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AC" w:rsidRDefault="00857619">
      <w:pPr>
        <w:widowControl/>
        <w:shd w:val="clear" w:color="auto" w:fill="FFFFFF"/>
        <w:snapToGrid w:val="0"/>
        <w:spacing w:line="600" w:lineRule="exact"/>
        <w:ind w:firstLine="482"/>
        <w:jc w:val="center"/>
        <w:rPr>
          <w:rFonts w:ascii="方正小标宋简体" w:eastAsia="方正小标宋简体" w:hAnsi="宋体" w:cs="宋体"/>
          <w:bCs/>
          <w:color w:val="333333"/>
          <w:kern w:val="0"/>
          <w:sz w:val="44"/>
          <w:szCs w:val="44"/>
        </w:rPr>
      </w:pPr>
      <w:r>
        <w:rPr>
          <w:rFonts w:ascii="方正小标宋简体" w:eastAsia="方正小标宋简体" w:hAnsi="宋体" w:cs="宋体" w:hint="eastAsia"/>
          <w:bCs/>
          <w:color w:val="333333"/>
          <w:kern w:val="0"/>
          <w:sz w:val="44"/>
          <w:szCs w:val="44"/>
        </w:rPr>
        <w:t>市规划和自然资源局大鹏管理局2020年政府信息公开工作年度报告</w:t>
      </w:r>
    </w:p>
    <w:p w:rsidR="00D13EAC" w:rsidRDefault="00D13EAC">
      <w:pPr>
        <w:widowControl/>
        <w:shd w:val="clear" w:color="auto" w:fill="FFFFFF"/>
        <w:snapToGrid w:val="0"/>
        <w:spacing w:line="600" w:lineRule="exact"/>
        <w:ind w:firstLine="482"/>
        <w:jc w:val="center"/>
        <w:rPr>
          <w:rFonts w:ascii="方正小标宋简体" w:eastAsia="方正小标宋简体" w:hAnsi="宋体" w:cs="宋体"/>
          <w:color w:val="333333"/>
          <w:kern w:val="0"/>
          <w:sz w:val="44"/>
          <w:szCs w:val="44"/>
        </w:rPr>
      </w:pPr>
    </w:p>
    <w:p w:rsidR="00D13EAC" w:rsidRDefault="00857619">
      <w:pPr>
        <w:widowControl/>
        <w:shd w:val="clear" w:color="auto" w:fill="FFFFFF"/>
        <w:ind w:firstLine="480"/>
        <w:rPr>
          <w:rFonts w:ascii="黑体" w:eastAsia="黑体" w:hAnsi="黑体" w:cs="宋体"/>
          <w:bCs/>
          <w:color w:val="333333"/>
          <w:kern w:val="0"/>
          <w:sz w:val="32"/>
          <w:szCs w:val="32"/>
        </w:rPr>
      </w:pPr>
      <w:r>
        <w:rPr>
          <w:rFonts w:ascii="黑体" w:eastAsia="黑体" w:hAnsi="黑体" w:cs="宋体" w:hint="eastAsia"/>
          <w:bCs/>
          <w:color w:val="333333"/>
          <w:kern w:val="0"/>
          <w:sz w:val="32"/>
          <w:szCs w:val="32"/>
        </w:rPr>
        <w:t>一、总体情况</w:t>
      </w:r>
    </w:p>
    <w:p w:rsidR="00D13EAC" w:rsidRDefault="0085761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市规划和自然资源局大鹏管理局依据《中华人民共和国政府信息公开条例》（以下简称《条例》）规定，按照深圳市政府信息公开工作的统一部署及市规划和自然资源局、大鹏新区有关政府信息公开工作要求，采取多渠道信息更新模式确保大鹏管理局政府信息及时、高效地向公众传递。市规划和自然资源局大鹏管理局2020年政府信息公开工作年度报告由主动公开政府信息情况、依申请公开政府信息受理情况、因政府信息公开工作被申请行政复议和提起行政诉讼情况、存在的主要问题及改进情况等部分组成。</w:t>
      </w:r>
    </w:p>
    <w:p w:rsidR="00D13EAC" w:rsidRDefault="00857619">
      <w:pPr>
        <w:widowControl/>
        <w:ind w:firstLineChars="200" w:firstLine="640"/>
        <w:rPr>
          <w:rFonts w:ascii="仿宋_GB2312" w:eastAsia="仿宋_GB2312" w:hAnsi="宋体" w:cs="宋体"/>
          <w:kern w:val="0"/>
          <w:sz w:val="32"/>
          <w:szCs w:val="32"/>
          <w:u w:val="single"/>
        </w:rPr>
      </w:pPr>
      <w:r>
        <w:rPr>
          <w:rFonts w:ascii="仿宋_GB2312" w:eastAsia="仿宋_GB2312" w:hAnsi="宋体" w:cs="宋体" w:hint="eastAsia"/>
          <w:kern w:val="0"/>
          <w:sz w:val="32"/>
          <w:szCs w:val="32"/>
        </w:rPr>
        <w:t>2020年，市规划和自然资源局大鹏管理局通过市规划和自然资源局门户网站公开政府信息249条，包括工作动态信息145条，通知公告104条；在大鹏政府在线网站公开政府信息249条，开展两次征集调查，发布一次政策解读，公布《深圳市大鹏新区城乡规划领域基层政务公开事项标准目录》，定期更新复核机构职能、政策法规、通知公告、部门动态、国土资源等栏目内容；受理行政许可申请506件，其中准予行政许可387件，不予许可79件，正在办理6件；政府集中采购12件，采购总金额3246.408893万元；收到</w:t>
      </w:r>
      <w:r>
        <w:rPr>
          <w:rFonts w:ascii="仿宋_GB2312" w:eastAsia="仿宋_GB2312" w:hAnsi="宋体" w:cs="宋体" w:hint="eastAsia"/>
          <w:kern w:val="0"/>
          <w:sz w:val="32"/>
          <w:szCs w:val="32"/>
        </w:rPr>
        <w:lastRenderedPageBreak/>
        <w:t>政府信息公开申请</w:t>
      </w:r>
      <w:r w:rsidR="0026203F">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件，</w:t>
      </w:r>
      <w:r w:rsidR="0026203F">
        <w:rPr>
          <w:rFonts w:ascii="仿宋_GB2312" w:eastAsia="仿宋_GB2312" w:hAnsi="宋体" w:cs="宋体" w:hint="eastAsia"/>
          <w:kern w:val="0"/>
          <w:sz w:val="32"/>
          <w:szCs w:val="32"/>
        </w:rPr>
        <w:t>已</w:t>
      </w:r>
      <w:r>
        <w:rPr>
          <w:rFonts w:ascii="仿宋_GB2312" w:eastAsia="仿宋_GB2312" w:hAnsi="宋体" w:cs="宋体" w:hint="eastAsia"/>
          <w:kern w:val="0"/>
          <w:sz w:val="32"/>
          <w:szCs w:val="32"/>
        </w:rPr>
        <w:t>在规定时限内给予答复；行政案件复议后起诉2宗，1宗结果维持【（</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）粤行终</w:t>
      </w:r>
      <w:r>
        <w:rPr>
          <w:rFonts w:ascii="仿宋_GB2312" w:eastAsia="仿宋_GB2312" w:hAnsi="宋体" w:cs="宋体"/>
          <w:kern w:val="0"/>
          <w:sz w:val="32"/>
          <w:szCs w:val="32"/>
        </w:rPr>
        <w:t>829</w:t>
      </w:r>
      <w:r>
        <w:rPr>
          <w:rFonts w:ascii="仿宋_GB2312" w:eastAsia="仿宋_GB2312" w:hAnsi="宋体" w:cs="宋体" w:hint="eastAsia"/>
          <w:kern w:val="0"/>
          <w:sz w:val="32"/>
          <w:szCs w:val="32"/>
        </w:rPr>
        <w:t>号（钟惠灵行政诉讼案件）】，1宗尚未审结【（</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）粤</w:t>
      </w:r>
      <w:r>
        <w:rPr>
          <w:rFonts w:ascii="仿宋_GB2312" w:eastAsia="仿宋_GB2312" w:hAnsi="宋体" w:cs="宋体"/>
          <w:kern w:val="0"/>
          <w:sz w:val="32"/>
          <w:szCs w:val="32"/>
        </w:rPr>
        <w:t>0308</w:t>
      </w:r>
      <w:r>
        <w:rPr>
          <w:rFonts w:ascii="仿宋_GB2312" w:eastAsia="仿宋_GB2312" w:hAnsi="宋体" w:cs="宋体" w:hint="eastAsia"/>
          <w:kern w:val="0"/>
          <w:sz w:val="32"/>
          <w:szCs w:val="32"/>
        </w:rPr>
        <w:t>行初</w:t>
      </w:r>
      <w:r>
        <w:rPr>
          <w:rFonts w:ascii="仿宋_GB2312" w:eastAsia="仿宋_GB2312" w:hAnsi="宋体" w:cs="宋体"/>
          <w:kern w:val="0"/>
          <w:sz w:val="32"/>
          <w:szCs w:val="32"/>
        </w:rPr>
        <w:t>1886</w:t>
      </w:r>
      <w:r>
        <w:rPr>
          <w:rFonts w:ascii="仿宋_GB2312" w:eastAsia="仿宋_GB2312" w:hAnsi="宋体" w:cs="宋体" w:hint="eastAsia"/>
          <w:kern w:val="0"/>
          <w:sz w:val="32"/>
          <w:szCs w:val="32"/>
        </w:rPr>
        <w:t>号（恒美园行政诉讼案件）】。</w:t>
      </w:r>
    </w:p>
    <w:p w:rsidR="00D13EAC" w:rsidRDefault="00857619">
      <w:pPr>
        <w:widowControl/>
        <w:shd w:val="clear" w:color="auto" w:fill="FFFFFF"/>
        <w:spacing w:after="240"/>
        <w:ind w:firstLine="480"/>
        <w:rPr>
          <w:rFonts w:ascii="黑体" w:eastAsia="黑体" w:hAnsi="黑体" w:cs="宋体"/>
          <w:color w:val="333333"/>
          <w:kern w:val="0"/>
          <w:sz w:val="32"/>
          <w:szCs w:val="32"/>
        </w:rPr>
      </w:pPr>
      <w:r>
        <w:rPr>
          <w:rFonts w:ascii="黑体" w:eastAsia="黑体" w:hAnsi="黑体" w:cs="宋体" w:hint="eastAsia"/>
          <w:bCs/>
          <w:color w:val="333333"/>
          <w:kern w:val="0"/>
          <w:sz w:val="32"/>
          <w:szCs w:val="32"/>
        </w:rPr>
        <w:t>二、主动公开政府信息情况</w:t>
      </w:r>
    </w:p>
    <w:tbl>
      <w:tblPr>
        <w:tblW w:w="8140" w:type="dxa"/>
        <w:jc w:val="center"/>
        <w:tblLayout w:type="fixed"/>
        <w:tblCellMar>
          <w:left w:w="0" w:type="dxa"/>
          <w:right w:w="0" w:type="dxa"/>
        </w:tblCellMar>
        <w:tblLook w:val="04A0" w:firstRow="1" w:lastRow="0" w:firstColumn="1" w:lastColumn="0" w:noHBand="0" w:noVBand="1"/>
      </w:tblPr>
      <w:tblGrid>
        <w:gridCol w:w="3113"/>
        <w:gridCol w:w="1875"/>
        <w:gridCol w:w="6"/>
        <w:gridCol w:w="1265"/>
        <w:gridCol w:w="1881"/>
      </w:tblGrid>
      <w:tr w:rsidR="00D13EAC">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D13EAC">
        <w:trPr>
          <w:trHeight w:val="70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hint="eastAsia"/>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对外公开总数量</w:t>
            </w:r>
          </w:p>
        </w:tc>
      </w:tr>
      <w:tr w:rsidR="00D13EAC">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w:t>
            </w:r>
          </w:p>
        </w:tc>
      </w:tr>
      <w:tr w:rsidR="00D13EAC">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w:t>
            </w:r>
          </w:p>
        </w:tc>
      </w:tr>
      <w:tr w:rsidR="00D13EAC">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D13EAC">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处理决定数量</w:t>
            </w:r>
          </w:p>
        </w:tc>
      </w:tr>
      <w:tr w:rsidR="00D13EAC">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u w:val="single"/>
              </w:rPr>
            </w:pPr>
            <w:r>
              <w:rPr>
                <w:rFonts w:ascii="宋体" w:eastAsia="宋体" w:hAnsi="宋体" w:cs="宋体" w:hint="eastAsia"/>
                <w:color w:val="000000"/>
                <w:kern w:val="0"/>
                <w:sz w:val="20"/>
                <w:szCs w:val="20"/>
              </w:rPr>
              <w:t>14</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u w:val="single"/>
              </w:rPr>
            </w:pPr>
            <w:r>
              <w:rPr>
                <w:rFonts w:ascii="宋体" w:eastAsia="宋体" w:hAnsi="宋体" w:cs="宋体" w:hint="eastAsia"/>
                <w:color w:val="000000"/>
                <w:kern w:val="0"/>
                <w:sz w:val="20"/>
                <w:szCs w:val="20"/>
              </w:rPr>
              <w:t>+10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u w:val="single"/>
              </w:rPr>
            </w:pPr>
            <w:r>
              <w:rPr>
                <w:rFonts w:ascii="宋体" w:eastAsia="宋体" w:hAnsi="宋体" w:cs="宋体" w:hint="eastAsia"/>
                <w:color w:val="000000"/>
                <w:kern w:val="0"/>
                <w:sz w:val="20"/>
                <w:szCs w:val="20"/>
              </w:rPr>
              <w:t>466</w:t>
            </w:r>
          </w:p>
        </w:tc>
      </w:tr>
      <w:tr w:rsidR="00D13EAC">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10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-7</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32</w:t>
            </w:r>
          </w:p>
        </w:tc>
      </w:tr>
      <w:tr w:rsidR="00D13EAC">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D13EAC">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处理决定数量</w:t>
            </w:r>
          </w:p>
        </w:tc>
      </w:tr>
      <w:tr w:rsidR="00D13EAC">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w:t>
            </w:r>
          </w:p>
        </w:tc>
      </w:tr>
      <w:tr w:rsidR="00D13EAC">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w:t>
            </w:r>
          </w:p>
        </w:tc>
      </w:tr>
      <w:tr w:rsidR="00D13EAC">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D13EAC">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本年增/减</w:t>
            </w:r>
          </w:p>
        </w:tc>
      </w:tr>
      <w:tr w:rsidR="00D13EAC">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w:t>
            </w:r>
          </w:p>
        </w:tc>
      </w:tr>
      <w:tr w:rsidR="00D13EAC">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第二十条第（九）项</w:t>
            </w:r>
          </w:p>
        </w:tc>
      </w:tr>
      <w:tr w:rsidR="00D13EAC">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采购总金额</w:t>
            </w:r>
          </w:p>
        </w:tc>
      </w:tr>
      <w:tr w:rsidR="00D13EAC">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0"/>
                <w:szCs w:val="20"/>
                <w:u w:val="single"/>
              </w:rPr>
            </w:pPr>
            <w:r>
              <w:rPr>
                <w:rFonts w:ascii="宋体" w:eastAsia="宋体" w:hAnsi="宋体" w:cs="宋体" w:hint="eastAsia"/>
                <w:color w:val="000000"/>
                <w:kern w:val="0"/>
                <w:sz w:val="20"/>
                <w:szCs w:val="20"/>
              </w:rPr>
              <w:t>12</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0"/>
                <w:szCs w:val="20"/>
                <w:u w:val="single"/>
              </w:rPr>
            </w:pPr>
            <w:r>
              <w:rPr>
                <w:rFonts w:asciiTheme="minorEastAsia" w:hAnsiTheme="minorEastAsia" w:cs="宋体" w:hint="eastAsia"/>
                <w:kern w:val="0"/>
                <w:sz w:val="20"/>
                <w:szCs w:val="20"/>
              </w:rPr>
              <w:t>3246.408893万元</w:t>
            </w:r>
          </w:p>
        </w:tc>
      </w:tr>
    </w:tbl>
    <w:p w:rsidR="00D13EAC" w:rsidRDefault="00D13EAC">
      <w:pPr>
        <w:widowControl/>
        <w:shd w:val="clear" w:color="auto" w:fill="FFFFFF"/>
        <w:ind w:firstLine="480"/>
        <w:rPr>
          <w:rFonts w:ascii="宋体" w:eastAsia="宋体" w:hAnsi="宋体" w:cs="宋体"/>
          <w:color w:val="333333"/>
          <w:kern w:val="0"/>
          <w:sz w:val="24"/>
          <w:szCs w:val="24"/>
        </w:rPr>
      </w:pPr>
    </w:p>
    <w:p w:rsidR="00D13EAC" w:rsidRDefault="00857619">
      <w:pPr>
        <w:widowControl/>
        <w:shd w:val="clear" w:color="auto" w:fill="FFFFFF"/>
        <w:spacing w:after="240"/>
        <w:ind w:firstLine="480"/>
        <w:rPr>
          <w:rFonts w:ascii="黑体" w:eastAsia="黑体" w:hAnsi="黑体" w:cs="宋体"/>
          <w:color w:val="333333"/>
          <w:kern w:val="0"/>
          <w:sz w:val="32"/>
          <w:szCs w:val="32"/>
        </w:rPr>
      </w:pPr>
      <w:r>
        <w:rPr>
          <w:rFonts w:ascii="黑体" w:eastAsia="黑体" w:hAnsi="黑体" w:cs="宋体" w:hint="eastAsia"/>
          <w:bCs/>
          <w:color w:val="333333"/>
          <w:kern w:val="0"/>
          <w:sz w:val="32"/>
          <w:szCs w:val="32"/>
        </w:rPr>
        <w:t>三、收到和处理政府信息公开申请情况</w:t>
      </w:r>
    </w:p>
    <w:tbl>
      <w:tblPr>
        <w:tblW w:w="9071" w:type="dxa"/>
        <w:jc w:val="center"/>
        <w:tblLayout w:type="fixed"/>
        <w:tblCellMar>
          <w:left w:w="0" w:type="dxa"/>
          <w:right w:w="0" w:type="dxa"/>
        </w:tblCellMar>
        <w:tblLook w:val="04A0" w:firstRow="1" w:lastRow="0" w:firstColumn="1" w:lastColumn="0" w:noHBand="0" w:noVBand="1"/>
      </w:tblPr>
      <w:tblGrid>
        <w:gridCol w:w="617"/>
        <w:gridCol w:w="854"/>
        <w:gridCol w:w="2086"/>
        <w:gridCol w:w="813"/>
        <w:gridCol w:w="755"/>
        <w:gridCol w:w="755"/>
        <w:gridCol w:w="813"/>
        <w:gridCol w:w="973"/>
        <w:gridCol w:w="711"/>
        <w:gridCol w:w="694"/>
      </w:tblGrid>
      <w:tr w:rsidR="00D13EAC">
        <w:trPr>
          <w:jc w:val="center"/>
        </w:trPr>
        <w:tc>
          <w:tcPr>
            <w:tcW w:w="355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lastRenderedPageBreak/>
              <w:t>（本列数据的勾稽关系为：第一项加第二项之和，等于第三项加第四项之和）</w:t>
            </w:r>
          </w:p>
        </w:tc>
        <w:tc>
          <w:tcPr>
            <w:tcW w:w="551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D13EAC">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1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D13EAC">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13" w:type="dxa"/>
            <w:vMerge/>
            <w:tcBorders>
              <w:top w:val="nil"/>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694" w:type="dxa"/>
            <w:vMerge/>
            <w:tcBorders>
              <w:top w:val="single" w:sz="8" w:space="0" w:color="auto"/>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r>
      <w:tr w:rsidR="00D13EAC">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1</w:t>
            </w:r>
          </w:p>
        </w:tc>
      </w:tr>
      <w:tr w:rsidR="00D13EAC">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（一）予以公开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1</w:t>
            </w:r>
          </w:p>
        </w:tc>
      </w:tr>
      <w:tr w:rsidR="00D13EAC">
        <w:trPr>
          <w:trHeight w:val="469"/>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（三）不予公开</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1.属于国家秘密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2.其他法律行政法规禁止公开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3.危及“三安全一稳定”</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4.保护第三方合法权益</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5.属于三类内部事务信息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6.属于四类过程性信息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7.属于行政执法案卷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8.属于行政查询事项</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（四）无法提供</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1.本机关不掌握相关政府信息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2.没有现成信息需要另行制作</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3.补正后申请内容仍不明确</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D13EAC">
        <w:trPr>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（五）不予处理</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1.信访举报投诉类申请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2.重复申请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3.要求提供公开出版物</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trHeight w:val="419"/>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4.无正当理由大量反复申请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trHeight w:val="768"/>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854" w:type="dxa"/>
            <w:vMerge/>
            <w:tcBorders>
              <w:top w:val="nil"/>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5.要求行政机关确认或重新出具已获取信息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（六）其他处理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r w:rsidR="00D13EAC">
        <w:trPr>
          <w:jc w:val="center"/>
        </w:trPr>
        <w:tc>
          <w:tcPr>
            <w:tcW w:w="617"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楷体" w:eastAsia="楷体" w:hAnsi="楷体" w:cs="宋体" w:hint="eastAsia"/>
                <w:kern w:val="0"/>
                <w:sz w:val="20"/>
                <w:szCs w:val="20"/>
              </w:rPr>
              <w:t>（七）总计</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宋体" w:hint="eastAsia"/>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1</w:t>
            </w:r>
          </w:p>
        </w:tc>
      </w:tr>
      <w:tr w:rsidR="00D13EAC">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left"/>
              <w:rPr>
                <w:rFonts w:ascii="宋体" w:eastAsia="宋体" w:hAnsi="宋体" w:cs="宋体"/>
                <w:kern w:val="0"/>
                <w:sz w:val="24"/>
                <w:szCs w:val="24"/>
              </w:rPr>
            </w:pPr>
            <w:r>
              <w:rPr>
                <w:rFonts w:ascii="宋体" w:eastAsia="宋体" w:hAnsi="宋体" w:cs="宋体" w:hint="eastAsia"/>
                <w:kern w:val="0"/>
                <w:sz w:val="20"/>
                <w:szCs w:val="20"/>
              </w:rPr>
              <w:t>四、结转下年度继续办理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r>
    </w:tbl>
    <w:p w:rsidR="00D13EAC" w:rsidRDefault="00D13EAC">
      <w:pPr>
        <w:widowControl/>
        <w:shd w:val="clear" w:color="auto" w:fill="FFFFFF"/>
        <w:ind w:firstLine="480"/>
        <w:rPr>
          <w:rFonts w:ascii="宋体" w:eastAsia="宋体" w:hAnsi="宋体" w:cs="宋体"/>
          <w:color w:val="333333"/>
          <w:kern w:val="0"/>
          <w:sz w:val="24"/>
          <w:szCs w:val="24"/>
        </w:rPr>
      </w:pPr>
    </w:p>
    <w:p w:rsidR="00D13EAC" w:rsidRDefault="00857619">
      <w:pPr>
        <w:widowControl/>
        <w:shd w:val="clear" w:color="auto" w:fill="FFFFFF"/>
        <w:ind w:firstLine="480"/>
        <w:rPr>
          <w:rFonts w:ascii="黑体" w:eastAsia="黑体" w:hAnsi="黑体" w:cs="宋体"/>
          <w:color w:val="333333"/>
          <w:kern w:val="0"/>
          <w:sz w:val="32"/>
          <w:szCs w:val="32"/>
        </w:rPr>
      </w:pPr>
      <w:r>
        <w:rPr>
          <w:rFonts w:ascii="黑体" w:eastAsia="黑体" w:hAnsi="黑体" w:cs="宋体" w:hint="eastAsia"/>
          <w:bCs/>
          <w:color w:val="333333"/>
          <w:kern w:val="0"/>
          <w:sz w:val="32"/>
          <w:szCs w:val="32"/>
        </w:rPr>
        <w:lastRenderedPageBreak/>
        <w:t>四、政府信息公开行政复议、行政诉讼情况</w:t>
      </w:r>
    </w:p>
    <w:p w:rsidR="00D13EAC" w:rsidRDefault="00D13EAC">
      <w:pPr>
        <w:widowControl/>
        <w:shd w:val="clear" w:color="auto" w:fill="FFFFFF"/>
        <w:ind w:firstLine="480"/>
        <w:rPr>
          <w:rFonts w:ascii="宋体" w:eastAsia="宋体" w:hAnsi="宋体" w:cs="宋体"/>
          <w:color w:val="333333"/>
          <w:kern w:val="0"/>
          <w:sz w:val="24"/>
          <w:szCs w:val="24"/>
        </w:rPr>
      </w:pPr>
    </w:p>
    <w:tbl>
      <w:tblPr>
        <w:tblW w:w="9071" w:type="dxa"/>
        <w:jc w:val="center"/>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D13EAC">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D13EAC">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D13EAC">
        <w:trPr>
          <w:jc w:val="center"/>
        </w:trPr>
        <w:tc>
          <w:tcPr>
            <w:tcW w:w="604" w:type="dxa"/>
            <w:vMerge/>
            <w:tcBorders>
              <w:top w:val="nil"/>
              <w:left w:val="single" w:sz="8" w:space="0" w:color="auto"/>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604" w:type="dxa"/>
            <w:vMerge/>
            <w:tcBorders>
              <w:top w:val="nil"/>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604" w:type="dxa"/>
            <w:vMerge/>
            <w:tcBorders>
              <w:top w:val="single" w:sz="8" w:space="0" w:color="auto"/>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604" w:type="dxa"/>
            <w:vMerge/>
            <w:tcBorders>
              <w:top w:val="single" w:sz="8" w:space="0" w:color="auto"/>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658" w:type="dxa"/>
            <w:vMerge/>
            <w:tcBorders>
              <w:top w:val="single" w:sz="8" w:space="0" w:color="auto"/>
              <w:left w:val="nil"/>
              <w:bottom w:val="single" w:sz="8" w:space="0" w:color="auto"/>
              <w:right w:val="single" w:sz="8" w:space="0" w:color="auto"/>
            </w:tcBorders>
            <w:vAlign w:val="center"/>
          </w:tcPr>
          <w:p w:rsidR="00D13EAC" w:rsidRDefault="00D13EAC">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D13EAC">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宋体" w:hint="eastAsia"/>
                <w:kern w:val="0"/>
                <w:sz w:val="20"/>
                <w:szCs w:val="20"/>
              </w:rPr>
              <w:t>/</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宋体" w:hint="eastAsia"/>
                <w:kern w:val="0"/>
                <w:sz w:val="20"/>
                <w:szCs w:val="20"/>
              </w:rPr>
              <w:t>/</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Calibri" w:hint="eastAsia"/>
                <w:kern w:val="0"/>
                <w:sz w:val="20"/>
                <w:szCs w:val="20"/>
              </w:rPr>
              <w:t>/</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4"/>
                <w:szCs w:val="24"/>
              </w:rPr>
            </w:pPr>
            <w:r>
              <w:rPr>
                <w:rFonts w:asciiTheme="minorEastAsia" w:hAnsiTheme="minorEastAsia" w:cs="宋体" w:hint="eastAsia"/>
                <w:kern w:val="0"/>
                <w:sz w:val="20"/>
                <w:szCs w:val="20"/>
              </w:rPr>
              <w:t>/</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0"/>
                <w:szCs w:val="20"/>
              </w:rPr>
            </w:pPr>
            <w:r>
              <w:rPr>
                <w:rFonts w:asciiTheme="minorEastAsia" w:hAnsiTheme="minorEastAsia" w:cs="宋体" w:hint="eastAsia"/>
                <w:color w:val="000000"/>
                <w:kern w:val="0"/>
                <w:sz w:val="20"/>
                <w:szCs w:val="20"/>
              </w:rPr>
              <w:t>/</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D13EAC" w:rsidRDefault="00857619">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w:t>
            </w:r>
          </w:p>
        </w:tc>
      </w:tr>
    </w:tbl>
    <w:p w:rsidR="00D13EAC" w:rsidRDefault="00D13EAC">
      <w:pPr>
        <w:widowControl/>
        <w:shd w:val="clear" w:color="auto" w:fill="FFFFFF"/>
        <w:jc w:val="center"/>
        <w:rPr>
          <w:rFonts w:ascii="宋体" w:eastAsia="宋体" w:hAnsi="宋体" w:cs="宋体"/>
          <w:color w:val="333333"/>
          <w:kern w:val="0"/>
          <w:sz w:val="24"/>
          <w:szCs w:val="24"/>
        </w:rPr>
      </w:pPr>
    </w:p>
    <w:p w:rsidR="00D13EAC" w:rsidRDefault="00857619">
      <w:pPr>
        <w:widowControl/>
        <w:shd w:val="clear" w:color="auto" w:fill="FFFFFF"/>
        <w:adjustRightInd w:val="0"/>
        <w:snapToGrid w:val="0"/>
        <w:spacing w:line="560" w:lineRule="exact"/>
        <w:ind w:firstLine="482"/>
        <w:rPr>
          <w:rFonts w:ascii="黑体" w:eastAsia="黑体" w:hAnsi="黑体" w:cs="宋体"/>
          <w:color w:val="333333"/>
          <w:kern w:val="0"/>
          <w:sz w:val="32"/>
          <w:szCs w:val="32"/>
        </w:rPr>
      </w:pPr>
      <w:r>
        <w:rPr>
          <w:rFonts w:ascii="黑体" w:eastAsia="黑体" w:hAnsi="黑体" w:cs="宋体" w:hint="eastAsia"/>
          <w:bCs/>
          <w:color w:val="333333"/>
          <w:kern w:val="0"/>
          <w:sz w:val="32"/>
          <w:szCs w:val="32"/>
        </w:rPr>
        <w:t>五、存在的主要问题及改进情况</w:t>
      </w:r>
    </w:p>
    <w:p w:rsidR="00D13EAC" w:rsidRDefault="00857619">
      <w:pPr>
        <w:widowControl/>
        <w:adjustRightInd w:val="0"/>
        <w:snapToGrid w:val="0"/>
        <w:spacing w:line="56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2020年，市规划和自然资源局大鹏管理局在政府信息公开工作上取得了一定的成绩，但仍有待提高，一是需进一步提高信息公开的主动性和实效性；二是政策解读等信息公开形式较为单一，需进一步提升公开内容的优质性、形式的多样性。下一步，市规划和自然资源局大鹏管理局将严格落实《中华人民共和国政府信息公开条例》，完善内部信息公开制度，加强对相关人员的培训，提高依法依规公开的意识，拓宽信息公开的渠道和方式，提升新时代政府信息公开工作的质量和实效，确保政务公开工作制度化、规范化发展。</w:t>
      </w:r>
    </w:p>
    <w:p w:rsidR="00AC51BC" w:rsidRDefault="00AC51BC" w:rsidP="00AC51BC">
      <w:pPr>
        <w:widowControl/>
        <w:shd w:val="clear" w:color="auto" w:fill="FFFFFF"/>
        <w:adjustRightInd w:val="0"/>
        <w:snapToGrid w:val="0"/>
        <w:spacing w:line="560" w:lineRule="exact"/>
        <w:ind w:firstLine="482"/>
        <w:rPr>
          <w:rFonts w:ascii="黑体" w:eastAsia="黑体" w:hAnsi="黑体" w:cs="宋体" w:hint="eastAsia"/>
          <w:bCs/>
          <w:color w:val="333333"/>
          <w:kern w:val="0"/>
          <w:sz w:val="32"/>
          <w:szCs w:val="32"/>
        </w:rPr>
      </w:pPr>
    </w:p>
    <w:p w:rsidR="00AC51BC" w:rsidRPr="00AC51BC" w:rsidRDefault="00AC51BC" w:rsidP="00AC51BC">
      <w:pPr>
        <w:widowControl/>
        <w:shd w:val="clear" w:color="auto" w:fill="FFFFFF"/>
        <w:adjustRightInd w:val="0"/>
        <w:snapToGrid w:val="0"/>
        <w:spacing w:line="560" w:lineRule="exact"/>
        <w:ind w:firstLine="482"/>
        <w:rPr>
          <w:rFonts w:ascii="黑体" w:eastAsia="黑体" w:hAnsi="黑体" w:cs="宋体" w:hint="eastAsia"/>
          <w:bCs/>
          <w:color w:val="333333"/>
          <w:kern w:val="0"/>
          <w:sz w:val="32"/>
          <w:szCs w:val="32"/>
        </w:rPr>
      </w:pPr>
      <w:r w:rsidRPr="00AC51BC">
        <w:rPr>
          <w:rFonts w:ascii="黑体" w:eastAsia="黑体" w:hAnsi="黑体" w:cs="宋体" w:hint="eastAsia"/>
          <w:bCs/>
          <w:color w:val="333333"/>
          <w:kern w:val="0"/>
          <w:sz w:val="32"/>
          <w:szCs w:val="32"/>
        </w:rPr>
        <w:t>六、其它</w:t>
      </w:r>
    </w:p>
    <w:p w:rsidR="00AC51BC" w:rsidRPr="00AC51BC" w:rsidRDefault="00AC51BC" w:rsidP="00AC51BC">
      <w:pPr>
        <w:widowControl/>
        <w:adjustRightInd w:val="0"/>
        <w:snapToGrid w:val="0"/>
        <w:spacing w:line="560" w:lineRule="exact"/>
        <w:ind w:firstLineChars="200" w:firstLine="640"/>
        <w:jc w:val="left"/>
      </w:pPr>
      <w:r>
        <w:rPr>
          <w:rFonts w:ascii="仿宋_GB2312" w:eastAsia="仿宋_GB2312" w:hAnsi="宋体" w:cs="宋体" w:hint="eastAsia"/>
          <w:kern w:val="0"/>
          <w:sz w:val="32"/>
          <w:szCs w:val="32"/>
        </w:rPr>
        <w:t>无。</w:t>
      </w:r>
      <w:bookmarkStart w:id="0" w:name="_GoBack"/>
      <w:bookmarkEnd w:id="0"/>
    </w:p>
    <w:sectPr w:rsidR="00AC51BC" w:rsidRPr="00AC5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75"/>
    <w:rsid w:val="00023495"/>
    <w:rsid w:val="00054C3E"/>
    <w:rsid w:val="000731B6"/>
    <w:rsid w:val="000D2805"/>
    <w:rsid w:val="000E2573"/>
    <w:rsid w:val="00132BF7"/>
    <w:rsid w:val="00171B83"/>
    <w:rsid w:val="001C6A23"/>
    <w:rsid w:val="0026203F"/>
    <w:rsid w:val="00293874"/>
    <w:rsid w:val="00294275"/>
    <w:rsid w:val="002A78EB"/>
    <w:rsid w:val="002F7A46"/>
    <w:rsid w:val="0030130D"/>
    <w:rsid w:val="00326D15"/>
    <w:rsid w:val="003330A9"/>
    <w:rsid w:val="003A307A"/>
    <w:rsid w:val="004E79D5"/>
    <w:rsid w:val="00561975"/>
    <w:rsid w:val="005A3259"/>
    <w:rsid w:val="005B06C8"/>
    <w:rsid w:val="00656F0E"/>
    <w:rsid w:val="00692330"/>
    <w:rsid w:val="006E3A6C"/>
    <w:rsid w:val="006F6A83"/>
    <w:rsid w:val="007968E9"/>
    <w:rsid w:val="007B5B19"/>
    <w:rsid w:val="007E207C"/>
    <w:rsid w:val="0080641D"/>
    <w:rsid w:val="00857619"/>
    <w:rsid w:val="00893B21"/>
    <w:rsid w:val="008B5DF4"/>
    <w:rsid w:val="008B7B46"/>
    <w:rsid w:val="009059DF"/>
    <w:rsid w:val="00910A23"/>
    <w:rsid w:val="00936C23"/>
    <w:rsid w:val="00A65139"/>
    <w:rsid w:val="00A82FC1"/>
    <w:rsid w:val="00AC0AA9"/>
    <w:rsid w:val="00AC51BC"/>
    <w:rsid w:val="00B22DDE"/>
    <w:rsid w:val="00BB61CA"/>
    <w:rsid w:val="00BB7833"/>
    <w:rsid w:val="00C166DA"/>
    <w:rsid w:val="00C73913"/>
    <w:rsid w:val="00C922F3"/>
    <w:rsid w:val="00D13EAC"/>
    <w:rsid w:val="00D51EC6"/>
    <w:rsid w:val="00DA3DAF"/>
    <w:rsid w:val="00E80304"/>
    <w:rsid w:val="00EE15BF"/>
    <w:rsid w:val="00EF3F7A"/>
    <w:rsid w:val="00F120AE"/>
    <w:rsid w:val="00F212BF"/>
    <w:rsid w:val="00F62E3C"/>
    <w:rsid w:val="00F71DF0"/>
    <w:rsid w:val="00FE2200"/>
    <w:rsid w:val="0174448F"/>
    <w:rsid w:val="01BF1593"/>
    <w:rsid w:val="030365EE"/>
    <w:rsid w:val="037E1166"/>
    <w:rsid w:val="037E72B8"/>
    <w:rsid w:val="051478C7"/>
    <w:rsid w:val="06863A30"/>
    <w:rsid w:val="06F45A5B"/>
    <w:rsid w:val="07766F60"/>
    <w:rsid w:val="094146E1"/>
    <w:rsid w:val="09E106E6"/>
    <w:rsid w:val="0A596171"/>
    <w:rsid w:val="0B964CA3"/>
    <w:rsid w:val="0DFC6A91"/>
    <w:rsid w:val="106B0DC4"/>
    <w:rsid w:val="11B0639D"/>
    <w:rsid w:val="129B7F6C"/>
    <w:rsid w:val="144140EA"/>
    <w:rsid w:val="15B9073B"/>
    <w:rsid w:val="15DE4222"/>
    <w:rsid w:val="160E3AE9"/>
    <w:rsid w:val="199A1BB0"/>
    <w:rsid w:val="19FC476F"/>
    <w:rsid w:val="1B73640D"/>
    <w:rsid w:val="1B7772A9"/>
    <w:rsid w:val="1E267D31"/>
    <w:rsid w:val="1EC50E66"/>
    <w:rsid w:val="1F1C0F5B"/>
    <w:rsid w:val="21026B8B"/>
    <w:rsid w:val="21054460"/>
    <w:rsid w:val="217B5D5E"/>
    <w:rsid w:val="21B661B2"/>
    <w:rsid w:val="237677C1"/>
    <w:rsid w:val="251B2372"/>
    <w:rsid w:val="2670562A"/>
    <w:rsid w:val="267B0ADF"/>
    <w:rsid w:val="275470F7"/>
    <w:rsid w:val="278C2B86"/>
    <w:rsid w:val="28E367B9"/>
    <w:rsid w:val="291650B4"/>
    <w:rsid w:val="29786605"/>
    <w:rsid w:val="2A364D6A"/>
    <w:rsid w:val="2AC96D6F"/>
    <w:rsid w:val="2C302365"/>
    <w:rsid w:val="2D9657F2"/>
    <w:rsid w:val="2DAA43FA"/>
    <w:rsid w:val="2EB30F36"/>
    <w:rsid w:val="2EE1181F"/>
    <w:rsid w:val="2FDC28FF"/>
    <w:rsid w:val="3191606F"/>
    <w:rsid w:val="31DA5FFD"/>
    <w:rsid w:val="32FF214D"/>
    <w:rsid w:val="357A6F50"/>
    <w:rsid w:val="36150E7C"/>
    <w:rsid w:val="366F72CC"/>
    <w:rsid w:val="37235B5B"/>
    <w:rsid w:val="3AC21F28"/>
    <w:rsid w:val="3B5775EF"/>
    <w:rsid w:val="3B705515"/>
    <w:rsid w:val="3BC9514F"/>
    <w:rsid w:val="3C456B54"/>
    <w:rsid w:val="3D4D1925"/>
    <w:rsid w:val="41A67056"/>
    <w:rsid w:val="42E95AC7"/>
    <w:rsid w:val="43B11204"/>
    <w:rsid w:val="44761BFE"/>
    <w:rsid w:val="467B6AF0"/>
    <w:rsid w:val="46A916AC"/>
    <w:rsid w:val="46F47E55"/>
    <w:rsid w:val="483F7D36"/>
    <w:rsid w:val="499770D1"/>
    <w:rsid w:val="49B60734"/>
    <w:rsid w:val="4A2C3550"/>
    <w:rsid w:val="4A726912"/>
    <w:rsid w:val="4B041949"/>
    <w:rsid w:val="4C607E83"/>
    <w:rsid w:val="4C6A3818"/>
    <w:rsid w:val="4DF37B34"/>
    <w:rsid w:val="4FFA5418"/>
    <w:rsid w:val="51A76B80"/>
    <w:rsid w:val="51EE0CA8"/>
    <w:rsid w:val="52F03A97"/>
    <w:rsid w:val="53AD3FFA"/>
    <w:rsid w:val="53B31CBD"/>
    <w:rsid w:val="54E3645E"/>
    <w:rsid w:val="55766858"/>
    <w:rsid w:val="57CE688B"/>
    <w:rsid w:val="582F4EAA"/>
    <w:rsid w:val="5D314330"/>
    <w:rsid w:val="5E431F3E"/>
    <w:rsid w:val="5F751051"/>
    <w:rsid w:val="60370477"/>
    <w:rsid w:val="60437293"/>
    <w:rsid w:val="605032D6"/>
    <w:rsid w:val="60DB48D1"/>
    <w:rsid w:val="614D190B"/>
    <w:rsid w:val="615F28EF"/>
    <w:rsid w:val="63B454ED"/>
    <w:rsid w:val="63D0100E"/>
    <w:rsid w:val="64257389"/>
    <w:rsid w:val="64AC5BF4"/>
    <w:rsid w:val="66830FA4"/>
    <w:rsid w:val="675C0F85"/>
    <w:rsid w:val="69BC4C52"/>
    <w:rsid w:val="6A5E68A5"/>
    <w:rsid w:val="6C4B1125"/>
    <w:rsid w:val="706C019A"/>
    <w:rsid w:val="72E0442B"/>
    <w:rsid w:val="74EA4435"/>
    <w:rsid w:val="755D4D3D"/>
    <w:rsid w:val="769A3A1D"/>
    <w:rsid w:val="76A87C86"/>
    <w:rsid w:val="7C0D2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zhuxf</dc:creator>
  <cp:lastModifiedBy>lenovo</cp:lastModifiedBy>
  <cp:revision>88</cp:revision>
  <cp:lastPrinted>2021-01-07T03:34:00Z</cp:lastPrinted>
  <dcterms:created xsi:type="dcterms:W3CDTF">2020-01-14T07:06:00Z</dcterms:created>
  <dcterms:modified xsi:type="dcterms:W3CDTF">2021-05-13T05:03:00Z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