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9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关于深圳市2019年本级第三次预算调整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方案的报告</w:t>
      </w:r>
    </w:p>
    <w:p>
      <w:pPr>
        <w:spacing w:line="579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——</w:t>
      </w:r>
      <w:r>
        <w:rPr>
          <w:rFonts w:hint="eastAsia" w:ascii="楷体_GB2312" w:hAnsi="楷体_GB2312" w:eastAsia="楷体_GB2312" w:cs="楷体_GB2312"/>
          <w:sz w:val="32"/>
          <w:szCs w:val="32"/>
        </w:rPr>
        <w:t>在市六届人大常委会第三十六次会议上</w:t>
      </w:r>
    </w:p>
    <w:p>
      <w:pPr>
        <w:spacing w:line="579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深圳市财政局  汤暑葵</w:t>
      </w:r>
    </w:p>
    <w:p>
      <w:pPr>
        <w:spacing w:line="579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2019年10月</w:t>
      </w:r>
    </w:p>
    <w:p>
      <w:pPr>
        <w:suppressAutoHyphens/>
        <w:snapToGrid w:val="0"/>
        <w:spacing w:line="579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主任、各位副主任、秘书长、各位委员：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受市政府委托，</w:t>
      </w:r>
      <w:r>
        <w:rPr>
          <w:rFonts w:hint="eastAsia" w:ascii="仿宋_GB2312" w:eastAsia="仿宋_GB2312"/>
          <w:sz w:val="32"/>
          <w:szCs w:val="32"/>
        </w:rPr>
        <w:t>我向本次常委会作关于深圳市2019年本级第三次预算调整方案的报告，请予审议。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经市六届人大常委会第三十三次、第三十五次会议审议批准，2019年市本级进行了两次预算调整，本次预算调整主要涉及大鹏新区，市本级无其他预算调整事项。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大鹏新区管委会属市政府派出机构，年度财政预算收支单列，与本级财政预算一并提请市人大审议批准。《预算法》第六十七条规定，“在执行中出现下列情况之一的，应当进行预算调整：（一）需要增加或者减少预算总支出的”。大鹏新区拟将2019年公共预算总收支规模从66.5亿元调减至64.5亿元，调减2亿元，属于《预算法》规定的预算调整情形，应编制预算调整方案提请市人大常委会审议批准。现将大鹏新区有关预算调整事项报告如下：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一、大</w:t>
      </w:r>
      <w:r>
        <w:rPr>
          <w:rFonts w:hint="eastAsia" w:ascii="黑体" w:hAnsi="黑体" w:eastAsia="黑体"/>
          <w:spacing w:val="-6"/>
          <w:sz w:val="32"/>
          <w:szCs w:val="32"/>
        </w:rPr>
        <w:t>鹏新区2019年一般公共预算收入预算安排与执行情况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（一）年初预算安排情况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2019年新区公共预算总收入预算为66.5亿元，其中一般公共预算收入预计25.25亿元（包括税收收入23.5亿元、非税收入1.75亿元），转移性收入32.61亿元，上年结余收入1.23亿元，调入资金7.41亿元。公共预算总支出预算为66.5亿元，其中一般公共预算支出预计64亿元，转移性支出2.5亿元。</w:t>
      </w:r>
    </w:p>
    <w:p>
      <w:pPr>
        <w:spacing w:line="579" w:lineRule="exact"/>
        <w:ind w:firstLine="640" w:firstLineChars="200"/>
        <w:rPr>
          <w:rFonts w:ascii="楷体_GB2312" w:hAnsi="黑体" w:eastAsia="楷体_GB2312"/>
          <w:b w:val="0"/>
          <w:bCs/>
          <w:sz w:val="32"/>
          <w:szCs w:val="32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</w:rPr>
        <w:t>（二）税收收入减收明显，财政收入存在硬缺口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新区税收收入年初预算预计为23.5亿元，比2018年决算数下降2.72%。1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黑体" w:eastAsia="仿宋_GB2312"/>
          <w:sz w:val="32"/>
          <w:szCs w:val="32"/>
        </w:rPr>
        <w:t>8月份，税收收入完成13.01亿元，下降（比上年同期，下同）15.01%，</w:t>
      </w:r>
      <w:r>
        <w:rPr>
          <w:rFonts w:hint="eastAsia" w:ascii="仿宋_GB2312" w:eastAsia="仿宋_GB2312"/>
          <w:sz w:val="32"/>
          <w:szCs w:val="32"/>
        </w:rPr>
        <w:t>完成年初预算的55.34%,慢于序时进度11.33个百分点。收入下降的原因主要有：</w:t>
      </w:r>
    </w:p>
    <w:p>
      <w:pPr>
        <w:spacing w:line="579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新区积极落实国家减税降费政策。</w:t>
      </w:r>
      <w:r>
        <w:rPr>
          <w:rFonts w:hint="eastAsia" w:ascii="仿宋_GB2312" w:hAnsi="黑体" w:eastAsia="仿宋_GB2312"/>
          <w:sz w:val="32"/>
          <w:szCs w:val="32"/>
        </w:rPr>
        <w:t>1-8月份，新区</w:t>
      </w:r>
      <w:r>
        <w:rPr>
          <w:rFonts w:hint="eastAsia" w:ascii="仿宋_GB2312" w:eastAsia="仿宋_GB2312"/>
          <w:sz w:val="32"/>
          <w:szCs w:val="32"/>
        </w:rPr>
        <w:t>增值税收入下降3.29%、较上年同期回落38.45个百分点，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剔除退税和免抵调库因素，新区增值税收入较上年同期减少</w:t>
      </w:r>
      <w:r>
        <w:rPr>
          <w:rFonts w:hint="eastAsia" w:ascii="仿宋_GB2312" w:eastAsia="仿宋_GB2312"/>
          <w:sz w:val="32"/>
          <w:szCs w:val="32"/>
        </w:rPr>
        <w:t>0.79亿元，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下降12.53%，反映增值税税率调整后企业减负明显；</w:t>
      </w:r>
      <w:r>
        <w:rPr>
          <w:rFonts w:hint="eastAsia" w:ascii="仿宋_GB2312" w:hAnsi="黑体" w:eastAsia="仿宋_GB2312"/>
          <w:sz w:val="32"/>
          <w:szCs w:val="32"/>
        </w:rPr>
        <w:t>积极落实个税改革，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8月份，</w:t>
      </w:r>
      <w:r>
        <w:rPr>
          <w:rFonts w:hint="eastAsia" w:ascii="仿宋_GB2312" w:hAnsi="黑体" w:eastAsia="仿宋_GB2312"/>
          <w:sz w:val="32"/>
          <w:szCs w:val="32"/>
        </w:rPr>
        <w:t>新区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个人所得税下降</w:t>
      </w:r>
      <w:r>
        <w:rPr>
          <w:rFonts w:hint="eastAsia" w:ascii="仿宋_GB2312" w:hAnsi="仿宋_GB2312" w:eastAsia="仿宋_GB2312" w:cs="仿宋_GB2312"/>
          <w:sz w:val="32"/>
          <w:szCs w:val="32"/>
        </w:rPr>
        <w:t>42.63%，</w:t>
      </w:r>
      <w:r>
        <w:rPr>
          <w:rFonts w:hint="eastAsia" w:ascii="仿宋_GB2312" w:eastAsia="仿宋_GB2312"/>
          <w:sz w:val="32"/>
          <w:szCs w:val="32"/>
        </w:rPr>
        <w:t>较上年同期回落48.3个百分点，</w:t>
      </w:r>
      <w:r>
        <w:rPr>
          <w:rFonts w:hint="eastAsia" w:ascii="仿宋_GB2312" w:hAnsi="黑体" w:eastAsia="仿宋_GB2312"/>
          <w:sz w:val="32"/>
          <w:szCs w:val="32"/>
        </w:rPr>
        <w:t>今年以来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已连续6个月下降幅度达40%以上。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中小税种减收明显。各中小税种收入下降43.46%，其中土地增值税下降76.32%，主要是存量可清算项目减少；房产税由于征期变化下降71.68%；契税下降59.28%。总体来看，完成全年收入预算存在硬缺口。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二、大鹏新区2019年一般公共预算收支预算调整情况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（一）一般公共预算收入预算调整情况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2019年新区年初公共预算总收入预算为66.5亿元。受宏观经济形势和减税降费政策</w:t>
      </w:r>
      <w:r>
        <w:rPr>
          <w:rFonts w:hint="eastAsia" w:ascii="仿宋_GB2312" w:hAnsi="宋体" w:eastAsia="仿宋_GB2312" w:cs="宋体"/>
          <w:spacing w:val="-2"/>
          <w:sz w:val="32"/>
          <w:szCs w:val="32"/>
        </w:rPr>
        <w:t>影响，综合新区收入预算执行情况</w:t>
      </w:r>
      <w:r>
        <w:rPr>
          <w:rFonts w:hint="eastAsia" w:ascii="仿宋_GB2312" w:eastAsia="仿宋_GB2312" w:cs="仿宋_GB2312"/>
          <w:sz w:val="32"/>
          <w:szCs w:val="32"/>
        </w:rPr>
        <w:t>，研判后续月份收入形势，预计难以完成全年收入预算。建议本次调减区级税收收入2亿元，调整后新区公共预算总收入预算为64.5亿元，其中一般公共预算收入预计为23.25亿元（税收收入预计为21.5亿元）。</w:t>
      </w:r>
    </w:p>
    <w:p>
      <w:pPr>
        <w:spacing w:line="579" w:lineRule="exact"/>
        <w:ind w:firstLine="640" w:firstLineChars="200"/>
        <w:rPr>
          <w:rFonts w:hint="eastAsia" w:ascii="楷体_GB2312" w:eastAsia="楷体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eastAsia="楷体_GB2312" w:cs="仿宋_GB2312"/>
          <w:b w:val="0"/>
          <w:bCs/>
          <w:sz w:val="32"/>
          <w:szCs w:val="32"/>
        </w:rPr>
        <w:t>（二）一般公共预算支出预算调整情况</w:t>
      </w:r>
      <w:r>
        <w:rPr>
          <w:rFonts w:hint="eastAsia" w:ascii="楷体_GB2312" w:eastAsia="楷体_GB2312" w:cs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2019年，大鹏新区年初一般公共预算总支出预算66.5亿元。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按照收支平衡原则，</w:t>
      </w:r>
      <w:r>
        <w:rPr>
          <w:rFonts w:hint="eastAsia" w:ascii="仿宋_GB2312" w:eastAsia="仿宋_GB2312" w:cs="仿宋_GB2312"/>
          <w:sz w:val="32"/>
          <w:szCs w:val="32"/>
        </w:rPr>
        <w:t>相应调减2亿元，调整后为64.5亿元。主要调整如下：</w:t>
      </w:r>
    </w:p>
    <w:p>
      <w:pPr>
        <w:spacing w:line="579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sz w:val="32"/>
          <w:szCs w:val="32"/>
          <w:lang w:eastAsia="zh-CN"/>
        </w:rPr>
        <w:t>．</w:t>
      </w:r>
      <w:r>
        <w:rPr>
          <w:rFonts w:hint="eastAsia" w:ascii="仿宋_GB2312" w:eastAsia="仿宋_GB2312" w:cs="仿宋_GB2312"/>
          <w:b/>
          <w:sz w:val="32"/>
          <w:szCs w:val="32"/>
        </w:rPr>
        <w:t>调减生态文明示范区建设支出1亿元。</w:t>
      </w:r>
      <w:r>
        <w:rPr>
          <w:rFonts w:hint="eastAsia" w:ascii="仿宋_GB2312" w:eastAsia="仿宋_GB2312" w:cs="仿宋_GB2312"/>
          <w:sz w:val="32"/>
          <w:szCs w:val="32"/>
        </w:rPr>
        <w:t>2019年年初预算安排生态文明示范区建设支出1亿元，主要是渔排整治工作经费。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渔排整治工作过程中涉及主管部门变动、无证渔排清拆、海域使用权改变等历史遗留问题，项目进展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  <w:lang w:eastAsia="zh-CN"/>
        </w:rPr>
        <w:t>不及预期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，预计年内难以形成支出</w:t>
      </w:r>
      <w:r>
        <w:rPr>
          <w:rFonts w:hint="eastAsia" w:ascii="仿宋_GB2312" w:eastAsia="仿宋_GB2312" w:cs="仿宋_GB2312"/>
          <w:sz w:val="32"/>
          <w:szCs w:val="32"/>
        </w:rPr>
        <w:t>。建议本次调减年初预算安排的生态文明示范区建设支出1亿元，其中，“节能环保支出”0.75亿元、“城乡社区支出”0.25亿元。</w:t>
      </w:r>
    </w:p>
    <w:p>
      <w:pPr>
        <w:spacing w:line="579" w:lineRule="exact"/>
        <w:ind w:firstLine="643" w:firstLineChars="200"/>
        <w:rPr>
          <w:rFonts w:ascii="仿宋_GB2312" w:eastAsia="仿宋_GB2312" w:cs="宋体"/>
          <w:spacing w:val="-3"/>
          <w:kern w:val="21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eastAsia="仿宋_GB2312" w:cs="仿宋_GB2312"/>
          <w:b/>
          <w:sz w:val="32"/>
          <w:szCs w:val="32"/>
          <w:lang w:eastAsia="zh-CN"/>
        </w:rPr>
        <w:t>．</w:t>
      </w:r>
      <w:r>
        <w:rPr>
          <w:rFonts w:hint="eastAsia" w:ascii="仿宋_GB2312" w:eastAsia="仿宋_GB2312" w:cs="仿宋_GB2312"/>
          <w:b/>
          <w:sz w:val="32"/>
          <w:szCs w:val="32"/>
        </w:rPr>
        <w:t>调减预留基本建设支出1亿元。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2019年年初预算安排预留基本建设支出3.85亿元。根据年内新增政府投资项目的开工建设情况及资金结算情况，年初预留的工程结算资金和燃气管网建设资金较大，因客观因素制约，无法全部形成支出，建议调减年初预算</w:t>
      </w:r>
      <w:r>
        <w:rPr>
          <w:rFonts w:hint="eastAsia" w:ascii="仿宋_GB2312" w:eastAsia="仿宋_GB2312" w:cs="仿宋_GB2312"/>
          <w:sz w:val="32"/>
          <w:szCs w:val="32"/>
        </w:rPr>
        <w:t>“城乡社区支出”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安排的年度新增政府投资项目切块资金</w:t>
      </w:r>
      <w:r>
        <w:rPr>
          <w:rFonts w:hint="eastAsia" w:ascii="仿宋_GB2312" w:eastAsia="仿宋_GB2312" w:cs="仿宋_GB2312"/>
          <w:sz w:val="32"/>
          <w:szCs w:val="32"/>
        </w:rPr>
        <w:t>1亿元。</w:t>
      </w:r>
    </w:p>
    <w:p>
      <w:pPr>
        <w:spacing w:line="579" w:lineRule="exact"/>
        <w:ind w:firstLine="640" w:firstLineChars="200"/>
        <w:rPr>
          <w:sz w:val="32"/>
        </w:rPr>
      </w:pPr>
      <w:r>
        <w:rPr>
          <w:rFonts w:hint="eastAsia" w:ascii="仿宋_GB2312" w:eastAsia="仿宋_GB2312" w:cs="仿宋_GB2312"/>
          <w:sz w:val="32"/>
          <w:szCs w:val="32"/>
        </w:rPr>
        <w:t>经上述调整，2019年大鹏新区公共预算总收支规模分别调减2亿元。其中，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公共预算总收入预算为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64.5亿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元，包括：一般公共预算收入23.25亿元，</w:t>
      </w:r>
      <w:r>
        <w:rPr>
          <w:rFonts w:hint="eastAsia" w:ascii="仿宋_GB2312" w:hAnsi="黑体" w:eastAsia="仿宋_GB2312"/>
          <w:sz w:val="32"/>
          <w:szCs w:val="32"/>
        </w:rPr>
        <w:t>转移性收入32.61亿元，上年结余收入1.23亿元，调入资金7.41亿元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；公共预算总支出预算为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64.5亿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元，包括：一般公共预算支出62亿元，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  <w:lang w:val="en-US" w:eastAsia="zh-CN"/>
        </w:rPr>
        <w:t>转移性</w:t>
      </w:r>
      <w:r>
        <w:rPr>
          <w:rFonts w:hint="eastAsia" w:ascii="仿宋_GB2312" w:eastAsia="仿宋_GB2312" w:cs="宋体"/>
          <w:spacing w:val="-3"/>
          <w:kern w:val="21"/>
          <w:sz w:val="32"/>
          <w:szCs w:val="32"/>
        </w:rPr>
        <w:t>支出2.5亿元。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 2" o:spid="_x0000_s1025" type="#_x0000_t202" style="position:absolute;left:0;margin-top:-9.6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ind w:left="315" w:leftChars="150" w:right="315" w:rightChars="15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8E24DFC"/>
    <w:rsid w:val="0E990054"/>
    <w:rsid w:val="11426877"/>
    <w:rsid w:val="17834DD3"/>
    <w:rsid w:val="26945515"/>
    <w:rsid w:val="26D541BD"/>
    <w:rsid w:val="382D1611"/>
    <w:rsid w:val="3C300F65"/>
    <w:rsid w:val="48A45A7B"/>
    <w:rsid w:val="490C6167"/>
    <w:rsid w:val="4DAB37A9"/>
    <w:rsid w:val="53AA0A5B"/>
    <w:rsid w:val="55C67A5E"/>
    <w:rsid w:val="566914E7"/>
    <w:rsid w:val="5A86088C"/>
    <w:rsid w:val="629027D1"/>
    <w:rsid w:val="62F45BCA"/>
    <w:rsid w:val="68E24DFC"/>
    <w:rsid w:val="6C8C1CE2"/>
    <w:rsid w:val="6EC57DE0"/>
    <w:rsid w:val="6F8D157D"/>
    <w:rsid w:val="708F059E"/>
    <w:rsid w:val="717846B8"/>
    <w:rsid w:val="7AEE00FA"/>
    <w:rsid w:val="7EF86B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szf</Company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2019-09-30T04:05:00Z</dcterms:created>
  <dc:creator>王珺</dc:creator>
  <cp:lastModifiedBy>喻定果</cp:lastModifiedBy>
  <dcterms:modified xsi:type="dcterms:W3CDTF">2019-11-15T03:08:59Z</dcterms:modified>
  <dc:title>关于深圳市2019年本级第三次预算调整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