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C35" w:rsidRDefault="00FD7C35">
      <w:pPr>
        <w:widowControl/>
        <w:spacing w:line="375" w:lineRule="atLeast"/>
        <w:rPr>
          <w:rFonts w:ascii="黑体" w:eastAsia="黑体" w:hAnsi="黑体" w:cs="黑体"/>
          <w:kern w:val="0"/>
          <w:sz w:val="30"/>
          <w:szCs w:val="30"/>
        </w:rPr>
      </w:pPr>
    </w:p>
    <w:p w:rsidR="00FD7C35" w:rsidRDefault="00FD7C35">
      <w:pPr>
        <w:widowControl/>
        <w:spacing w:line="375" w:lineRule="atLeast"/>
        <w:rPr>
          <w:rFonts w:ascii="黑体" w:eastAsia="黑体" w:hAnsi="黑体" w:cs="黑体"/>
          <w:kern w:val="0"/>
          <w:sz w:val="30"/>
          <w:szCs w:val="30"/>
        </w:rPr>
      </w:pPr>
    </w:p>
    <w:p w:rsidR="00FD7C35" w:rsidRDefault="00BE2FF3">
      <w:pPr>
        <w:widowControl/>
        <w:spacing w:line="375" w:lineRule="atLeast"/>
        <w:jc w:val="center"/>
        <w:rPr>
          <w:rFonts w:ascii="方正小标宋简体" w:eastAsia="方正小标宋简体" w:hAnsi="方正小标宋简体" w:cs="方正小标宋简体"/>
          <w:kern w:val="0"/>
          <w:sz w:val="40"/>
          <w:szCs w:val="40"/>
        </w:rPr>
      </w:pPr>
      <w:r>
        <w:rPr>
          <w:rFonts w:ascii="方正小标宋简体" w:eastAsia="方正小标宋简体" w:hAnsi="方正小标宋简体" w:cs="方正小标宋简体" w:hint="eastAsia"/>
          <w:kern w:val="0"/>
          <w:sz w:val="40"/>
          <w:szCs w:val="40"/>
        </w:rPr>
        <w:t>深圳市大鹏新区第四次全国经济普查公报（第六号）</w:t>
      </w:r>
    </w:p>
    <w:p w:rsidR="00FD7C35" w:rsidRDefault="00BE2FF3">
      <w:pPr>
        <w:widowControl/>
        <w:spacing w:line="375" w:lineRule="atLeast"/>
        <w:jc w:val="center"/>
        <w:rPr>
          <w:rFonts w:ascii="楷体_GB2312" w:eastAsia="楷体_GB2312" w:hAnsi="楷体_GB2312" w:cs="楷体_GB2312"/>
          <w:kern w:val="0"/>
          <w:sz w:val="36"/>
          <w:szCs w:val="36"/>
        </w:rPr>
      </w:pPr>
      <w:r>
        <w:rPr>
          <w:rFonts w:ascii="楷体_GB2312" w:eastAsia="楷体_GB2312" w:hAnsi="楷体_GB2312" w:cs="楷体_GB2312" w:hint="eastAsia"/>
          <w:kern w:val="0"/>
          <w:sz w:val="36"/>
          <w:szCs w:val="36"/>
        </w:rPr>
        <w:t>——部分新兴产业基本情况</w:t>
      </w:r>
    </w:p>
    <w:p w:rsidR="00FD7C35" w:rsidRDefault="00BE2FF3">
      <w:pPr>
        <w:widowControl/>
        <w:spacing w:line="375" w:lineRule="atLeast"/>
        <w:jc w:val="center"/>
        <w:rPr>
          <w:rFonts w:ascii="宋体" w:eastAsia="宋体" w:hAnsi="宋体" w:cs="宋体"/>
          <w:kern w:val="0"/>
          <w:sz w:val="24"/>
          <w:szCs w:val="24"/>
        </w:rPr>
      </w:pPr>
      <w:r>
        <w:rPr>
          <w:rFonts w:ascii="Times New Roman" w:eastAsia="宋体" w:hAnsi="Times New Roman" w:cs="Times New Roman"/>
          <w:kern w:val="0"/>
          <w:sz w:val="24"/>
          <w:szCs w:val="24"/>
        </w:rPr>
        <w:t> </w:t>
      </w:r>
    </w:p>
    <w:p w:rsidR="00FD7C35" w:rsidRDefault="00BE2FF3">
      <w:pPr>
        <w:widowControl/>
        <w:spacing w:line="480" w:lineRule="exact"/>
        <w:jc w:val="center"/>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深圳市大鹏新区发展和财政局</w:t>
      </w:r>
    </w:p>
    <w:p w:rsidR="00FD7C35" w:rsidRDefault="00BE2FF3">
      <w:pPr>
        <w:widowControl/>
        <w:spacing w:line="480" w:lineRule="exact"/>
        <w:jc w:val="center"/>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深圳市大鹏新区第四次全国经济普查领导小组办公室</w:t>
      </w:r>
      <w:r>
        <w:rPr>
          <w:rFonts w:ascii="Times New Roman" w:eastAsia="楷体_GB2312" w:hAnsi="Times New Roman" w:cs="Times New Roman"/>
          <w:kern w:val="0"/>
          <w:sz w:val="32"/>
          <w:szCs w:val="32"/>
        </w:rPr>
        <w:t> </w:t>
      </w:r>
    </w:p>
    <w:p w:rsidR="00FD7C35" w:rsidRDefault="00BE2FF3">
      <w:pPr>
        <w:widowControl/>
        <w:spacing w:line="375" w:lineRule="atLeast"/>
        <w:jc w:val="left"/>
        <w:rPr>
          <w:rFonts w:ascii="宋体" w:eastAsia="宋体" w:hAnsi="宋体" w:cs="宋体"/>
          <w:kern w:val="0"/>
          <w:sz w:val="24"/>
          <w:szCs w:val="24"/>
        </w:rPr>
      </w:pPr>
      <w:r>
        <w:rPr>
          <w:rFonts w:ascii="Calibri" w:eastAsia="楷体" w:hAnsi="Calibri" w:cs="Calibri"/>
          <w:kern w:val="0"/>
          <w:sz w:val="24"/>
          <w:szCs w:val="24"/>
        </w:rPr>
        <w:t> </w:t>
      </w:r>
    </w:p>
    <w:p w:rsidR="00FD7C35" w:rsidRDefault="00BE2FF3">
      <w:pPr>
        <w:widowControl/>
        <w:spacing w:line="560" w:lineRule="exact"/>
        <w:ind w:firstLineChars="200" w:firstLine="640"/>
        <w:jc w:val="left"/>
        <w:rPr>
          <w:rFonts w:ascii="宋体" w:eastAsia="宋体" w:hAnsi="宋体" w:cs="宋体"/>
          <w:b/>
          <w:bCs/>
          <w:kern w:val="0"/>
          <w:sz w:val="24"/>
          <w:szCs w:val="24"/>
        </w:rPr>
      </w:pPr>
      <w:r>
        <w:rPr>
          <w:rFonts w:ascii="Times New Roman" w:eastAsia="仿宋_GB2312" w:hAnsi="Times New Roman" w:cs="Times New Roman"/>
          <w:kern w:val="0"/>
          <w:sz w:val="32"/>
          <w:szCs w:val="32"/>
        </w:rPr>
        <w:t>根据深圳市大鹏新区第四次全国经济普查结果，现将部分新兴产业的主要数据公布如下：</w:t>
      </w:r>
    </w:p>
    <w:p w:rsidR="00FD7C35" w:rsidRDefault="00BE2FF3">
      <w:pPr>
        <w:widowControl/>
        <w:spacing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一、工业战略性新兴产业</w:t>
      </w:r>
    </w:p>
    <w:p w:rsidR="00FD7C35" w:rsidRDefault="00BE2FF3">
      <w:pPr>
        <w:widowControl/>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2018</w:t>
      </w:r>
      <w:r>
        <w:rPr>
          <w:rFonts w:ascii="仿宋_GB2312" w:eastAsia="仿宋_GB2312" w:hAnsi="仿宋_GB2312" w:cs="仿宋_GB2312" w:hint="eastAsia"/>
          <w:kern w:val="0"/>
          <w:sz w:val="32"/>
          <w:szCs w:val="32"/>
        </w:rPr>
        <w:t>年末，全区从事战略性新兴产业生产的规模以上工业企业法人单位</w:t>
      </w:r>
      <w:r>
        <w:rPr>
          <w:rFonts w:ascii="仿宋_GB2312" w:eastAsia="仿宋_GB2312" w:hAnsi="仿宋_GB2312" w:cs="仿宋_GB2312" w:hint="eastAsia"/>
          <w:kern w:val="0"/>
          <w:sz w:val="32"/>
          <w:szCs w:val="32"/>
        </w:rPr>
        <w:t>11</w:t>
      </w:r>
      <w:r>
        <w:rPr>
          <w:rFonts w:ascii="仿宋_GB2312" w:eastAsia="仿宋_GB2312" w:hAnsi="仿宋_GB2312" w:cs="仿宋_GB2312" w:hint="eastAsia"/>
          <w:kern w:val="0"/>
          <w:sz w:val="32"/>
          <w:szCs w:val="32"/>
        </w:rPr>
        <w:t>个，占规模以上工业企业法人单位的</w:t>
      </w:r>
      <w:r>
        <w:rPr>
          <w:rFonts w:ascii="仿宋_GB2312" w:eastAsia="仿宋_GB2312" w:hAnsi="仿宋_GB2312" w:cs="仿宋_GB2312" w:hint="eastAsia"/>
          <w:kern w:val="0"/>
          <w:sz w:val="32"/>
          <w:szCs w:val="32"/>
        </w:rPr>
        <w:t>16.9%</w:t>
      </w:r>
      <w:r>
        <w:rPr>
          <w:rFonts w:ascii="仿宋_GB2312" w:eastAsia="仿宋_GB2312" w:hAnsi="仿宋_GB2312" w:cs="仿宋_GB2312" w:hint="eastAsia"/>
          <w:kern w:val="0"/>
          <w:sz w:val="32"/>
          <w:szCs w:val="32"/>
        </w:rPr>
        <w:t>。其中，新一代信息技术产业</w:t>
      </w: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个，占工业战略性新兴产业企业法人单位的</w:t>
      </w:r>
      <w:r>
        <w:rPr>
          <w:rFonts w:ascii="仿宋_GB2312" w:eastAsia="仿宋_GB2312" w:hAnsi="仿宋_GB2312" w:cs="仿宋_GB2312" w:hint="eastAsia"/>
          <w:kern w:val="0"/>
          <w:sz w:val="32"/>
          <w:szCs w:val="32"/>
        </w:rPr>
        <w:t>45.5%</w:t>
      </w:r>
      <w:r>
        <w:rPr>
          <w:rFonts w:ascii="仿宋_GB2312" w:eastAsia="仿宋_GB2312" w:hAnsi="仿宋_GB2312" w:cs="仿宋_GB2312" w:hint="eastAsia"/>
          <w:kern w:val="0"/>
          <w:sz w:val="32"/>
          <w:szCs w:val="32"/>
        </w:rPr>
        <w:t>；新能源产业</w:t>
      </w:r>
      <w:r>
        <w:rPr>
          <w:rFonts w:ascii="仿宋_GB2312" w:eastAsia="仿宋_GB2312" w:hAnsi="仿宋_GB2312" w:cs="仿宋_GB2312" w:hint="eastAsia"/>
          <w:kern w:val="0"/>
          <w:sz w:val="32"/>
          <w:szCs w:val="32"/>
        </w:rPr>
        <w:t>3</w:t>
      </w:r>
      <w:r>
        <w:rPr>
          <w:rFonts w:ascii="仿宋_GB2312" w:eastAsia="仿宋_GB2312" w:hAnsi="仿宋_GB2312" w:cs="仿宋_GB2312" w:hint="eastAsia"/>
          <w:kern w:val="0"/>
          <w:sz w:val="32"/>
          <w:szCs w:val="32"/>
        </w:rPr>
        <w:t>个，占</w:t>
      </w:r>
      <w:r>
        <w:rPr>
          <w:rFonts w:ascii="仿宋_GB2312" w:eastAsia="仿宋_GB2312" w:hAnsi="仿宋_GB2312" w:cs="仿宋_GB2312" w:hint="eastAsia"/>
          <w:kern w:val="0"/>
          <w:sz w:val="32"/>
          <w:szCs w:val="32"/>
        </w:rPr>
        <w:t>27.3%</w:t>
      </w:r>
      <w:r>
        <w:rPr>
          <w:rFonts w:ascii="仿宋_GB2312" w:eastAsia="仿宋_GB2312" w:hAnsi="仿宋_GB2312" w:cs="仿宋_GB2312" w:hint="eastAsia"/>
          <w:kern w:val="0"/>
          <w:sz w:val="32"/>
          <w:szCs w:val="32"/>
        </w:rPr>
        <w:t>；生物产业</w:t>
      </w:r>
      <w:r>
        <w:rPr>
          <w:rFonts w:ascii="仿宋_GB2312" w:eastAsia="仿宋_GB2312" w:hAnsi="仿宋_GB2312" w:cs="仿宋_GB2312" w:hint="eastAsia"/>
          <w:kern w:val="0"/>
          <w:sz w:val="32"/>
          <w:szCs w:val="32"/>
        </w:rPr>
        <w:t>2</w:t>
      </w:r>
      <w:r>
        <w:rPr>
          <w:rFonts w:ascii="仿宋_GB2312" w:eastAsia="仿宋_GB2312" w:hAnsi="仿宋_GB2312" w:cs="仿宋_GB2312" w:hint="eastAsia"/>
          <w:kern w:val="0"/>
          <w:sz w:val="32"/>
          <w:szCs w:val="32"/>
        </w:rPr>
        <w:t>个，占</w:t>
      </w:r>
      <w:r>
        <w:rPr>
          <w:rFonts w:ascii="仿宋_GB2312" w:eastAsia="仿宋_GB2312" w:hAnsi="仿宋_GB2312" w:cs="仿宋_GB2312" w:hint="eastAsia"/>
          <w:kern w:val="0"/>
          <w:sz w:val="32"/>
          <w:szCs w:val="32"/>
        </w:rPr>
        <w:t>18.2%</w:t>
      </w:r>
      <w:r>
        <w:rPr>
          <w:rFonts w:ascii="仿宋_GB2312" w:eastAsia="仿宋_GB2312" w:hAnsi="仿宋_GB2312" w:cs="仿宋_GB2312" w:hint="eastAsia"/>
          <w:kern w:val="0"/>
          <w:sz w:val="32"/>
          <w:szCs w:val="32"/>
        </w:rPr>
        <w:t>。</w:t>
      </w:r>
    </w:p>
    <w:p w:rsidR="00FD7C35" w:rsidRDefault="00BE2FF3">
      <w:pPr>
        <w:ind w:firstLineChars="200" w:firstLine="640"/>
        <w:rPr>
          <w:rFonts w:ascii="Times New Roman" w:eastAsia="宋体" w:hAnsi="Times New Roman" w:cs="Times New Roman"/>
          <w:szCs w:val="21"/>
        </w:rPr>
      </w:pPr>
      <w:r>
        <w:rPr>
          <w:rFonts w:ascii="Times New Roman" w:eastAsia="黑体" w:hAnsi="Times New Roman" w:cs="Times New Roman"/>
          <w:kern w:val="0"/>
          <w:sz w:val="32"/>
          <w:szCs w:val="32"/>
        </w:rPr>
        <w:t>二、高技术产业（制造业）</w:t>
      </w:r>
    </w:p>
    <w:p w:rsidR="00FD7C35" w:rsidRDefault="00BE2FF3">
      <w:pPr>
        <w:widowControl/>
        <w:spacing w:line="560" w:lineRule="exact"/>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2018</w:t>
      </w:r>
      <w:r>
        <w:rPr>
          <w:rFonts w:ascii="仿宋_GB2312" w:eastAsia="仿宋_GB2312" w:hAnsi="Times New Roman" w:cs="Times New Roman" w:hint="eastAsia"/>
          <w:kern w:val="0"/>
          <w:sz w:val="32"/>
          <w:szCs w:val="32"/>
        </w:rPr>
        <w:t>年末，全</w:t>
      </w:r>
      <w:r>
        <w:rPr>
          <w:rFonts w:ascii="仿宋_GB2312" w:eastAsia="仿宋_GB2312" w:hAnsi="Times New Roman" w:cs="Times New Roman" w:hint="eastAsia"/>
          <w:sz w:val="32"/>
          <w:szCs w:val="32"/>
        </w:rPr>
        <w:t>区</w:t>
      </w:r>
      <w:r>
        <w:rPr>
          <w:rFonts w:ascii="仿宋_GB2312" w:eastAsia="仿宋_GB2312" w:hAnsi="Times New Roman" w:cs="Times New Roman" w:hint="eastAsia"/>
          <w:kern w:val="0"/>
          <w:sz w:val="32"/>
          <w:szCs w:val="32"/>
        </w:rPr>
        <w:t>共有规模以上高技术产业（制造业）企业法人单位</w:t>
      </w:r>
      <w:r>
        <w:rPr>
          <w:rFonts w:ascii="仿宋_GB2312" w:eastAsia="仿宋_GB2312" w:hAnsi="Times New Roman" w:cs="Times New Roman" w:hint="eastAsia"/>
          <w:sz w:val="32"/>
          <w:szCs w:val="32"/>
        </w:rPr>
        <w:t>14</w:t>
      </w:r>
      <w:r>
        <w:rPr>
          <w:rFonts w:ascii="仿宋_GB2312" w:eastAsia="仿宋_GB2312" w:hAnsi="Times New Roman" w:cs="Times New Roman" w:hint="eastAsia"/>
          <w:kern w:val="0"/>
          <w:sz w:val="32"/>
          <w:szCs w:val="32"/>
        </w:rPr>
        <w:t>个，比</w:t>
      </w:r>
      <w:r>
        <w:rPr>
          <w:rFonts w:ascii="仿宋_GB2312" w:eastAsia="仿宋_GB2312" w:hAnsi="Times New Roman" w:cs="Times New Roman" w:hint="eastAsia"/>
          <w:kern w:val="0"/>
          <w:sz w:val="32"/>
          <w:szCs w:val="32"/>
        </w:rPr>
        <w:t>2013</w:t>
      </w:r>
      <w:r>
        <w:rPr>
          <w:rFonts w:ascii="仿宋_GB2312" w:eastAsia="仿宋_GB2312" w:hAnsi="Times New Roman" w:cs="Times New Roman" w:hint="eastAsia"/>
          <w:kern w:val="0"/>
          <w:sz w:val="32"/>
          <w:szCs w:val="32"/>
        </w:rPr>
        <w:t>年末减少</w:t>
      </w:r>
      <w:r>
        <w:rPr>
          <w:rFonts w:ascii="仿宋_GB2312" w:eastAsia="仿宋_GB2312" w:hAnsi="Times New Roman" w:cs="Times New Roman" w:hint="eastAsia"/>
          <w:kern w:val="0"/>
          <w:sz w:val="32"/>
          <w:szCs w:val="32"/>
        </w:rPr>
        <w:t>6.7%</w:t>
      </w:r>
      <w:r>
        <w:rPr>
          <w:rFonts w:ascii="仿宋_GB2312" w:eastAsia="仿宋_GB2312" w:hAnsi="Times New Roman" w:cs="Times New Roman" w:hint="eastAsia"/>
          <w:kern w:val="0"/>
          <w:sz w:val="32"/>
          <w:szCs w:val="32"/>
        </w:rPr>
        <w:t>；占规模以上制造业的比重为</w:t>
      </w:r>
      <w:r>
        <w:rPr>
          <w:rFonts w:ascii="仿宋_GB2312" w:eastAsia="仿宋_GB2312" w:hAnsi="Times New Roman" w:cs="Times New Roman" w:hint="eastAsia"/>
          <w:sz w:val="32"/>
          <w:szCs w:val="32"/>
        </w:rPr>
        <w:t>23.7</w:t>
      </w:r>
      <w:r>
        <w:rPr>
          <w:rFonts w:ascii="仿宋_GB2312" w:eastAsia="仿宋_GB2312" w:hAnsi="Times New Roman" w:cs="Times New Roman" w:hint="eastAsia"/>
          <w:kern w:val="0"/>
          <w:sz w:val="32"/>
          <w:szCs w:val="32"/>
        </w:rPr>
        <w:t>%</w:t>
      </w:r>
      <w:r>
        <w:rPr>
          <w:rFonts w:ascii="仿宋_GB2312" w:eastAsia="仿宋_GB2312" w:hAnsi="Times New Roman" w:cs="Times New Roman" w:hint="eastAsia"/>
          <w:kern w:val="0"/>
          <w:sz w:val="32"/>
          <w:szCs w:val="32"/>
        </w:rPr>
        <w:t>，比</w:t>
      </w:r>
      <w:r>
        <w:rPr>
          <w:rFonts w:ascii="仿宋_GB2312" w:eastAsia="仿宋_GB2312" w:hAnsi="Times New Roman" w:cs="Times New Roman" w:hint="eastAsia"/>
          <w:kern w:val="0"/>
          <w:sz w:val="32"/>
          <w:szCs w:val="32"/>
        </w:rPr>
        <w:t>2013</w:t>
      </w:r>
      <w:r>
        <w:rPr>
          <w:rFonts w:ascii="仿宋_GB2312" w:eastAsia="仿宋_GB2312" w:hAnsi="Times New Roman" w:cs="Times New Roman" w:hint="eastAsia"/>
          <w:kern w:val="0"/>
          <w:sz w:val="32"/>
          <w:szCs w:val="32"/>
        </w:rPr>
        <w:t>年减少</w:t>
      </w:r>
      <w:r>
        <w:rPr>
          <w:rFonts w:ascii="仿宋_GB2312" w:eastAsia="仿宋_GB2312" w:hAnsi="Times New Roman" w:cs="Times New Roman" w:hint="eastAsia"/>
          <w:sz w:val="32"/>
          <w:szCs w:val="32"/>
        </w:rPr>
        <w:t>2.6</w:t>
      </w:r>
      <w:r>
        <w:rPr>
          <w:rFonts w:ascii="仿宋_GB2312" w:eastAsia="仿宋_GB2312" w:hAnsi="Times New Roman" w:cs="Times New Roman" w:hint="eastAsia"/>
          <w:kern w:val="0"/>
          <w:sz w:val="32"/>
          <w:szCs w:val="32"/>
        </w:rPr>
        <w:t>个百分点。</w:t>
      </w:r>
    </w:p>
    <w:p w:rsidR="00FD7C35" w:rsidRDefault="00BE2FF3">
      <w:pPr>
        <w:widowControl/>
        <w:spacing w:line="560" w:lineRule="exact"/>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2018</w:t>
      </w:r>
      <w:r>
        <w:rPr>
          <w:rFonts w:ascii="仿宋_GB2312" w:eastAsia="仿宋_GB2312" w:hAnsi="Times New Roman" w:cs="Times New Roman" w:hint="eastAsia"/>
          <w:kern w:val="0"/>
          <w:sz w:val="32"/>
          <w:szCs w:val="32"/>
        </w:rPr>
        <w:t>年，规模以上高技术制造业企业法人单位</w:t>
      </w:r>
      <w:r>
        <w:rPr>
          <w:rFonts w:ascii="仿宋_GB2312" w:eastAsia="仿宋_GB2312" w:hAnsi="Times New Roman" w:cs="Times New Roman" w:hint="eastAsia"/>
          <w:kern w:val="0"/>
          <w:sz w:val="32"/>
          <w:szCs w:val="32"/>
        </w:rPr>
        <w:t>R&amp;</w:t>
      </w:r>
      <w:r>
        <w:rPr>
          <w:rFonts w:ascii="仿宋_GB2312" w:eastAsia="仿宋_GB2312" w:hAnsi="Times New Roman" w:cs="Times New Roman" w:hint="eastAsia"/>
          <w:kern w:val="0"/>
          <w:sz w:val="32"/>
          <w:szCs w:val="32"/>
        </w:rPr>
        <w:t>D</w:t>
      </w:r>
      <w:r>
        <w:rPr>
          <w:rFonts w:ascii="仿宋_GB2312" w:eastAsia="仿宋_GB2312" w:hAnsi="Times New Roman" w:cs="Times New Roman" w:hint="eastAsia"/>
          <w:kern w:val="0"/>
          <w:sz w:val="32"/>
          <w:szCs w:val="32"/>
        </w:rPr>
        <w:t>（全称研究与试验发展，以下简称</w:t>
      </w:r>
      <w:r>
        <w:rPr>
          <w:rFonts w:ascii="仿宋_GB2312" w:eastAsia="仿宋_GB2312" w:hAnsi="Times New Roman" w:cs="Times New Roman" w:hint="eastAsia"/>
          <w:kern w:val="0"/>
          <w:sz w:val="32"/>
          <w:szCs w:val="32"/>
        </w:rPr>
        <w:t>R&amp;D</w:t>
      </w:r>
      <w:r>
        <w:rPr>
          <w:rFonts w:ascii="仿宋_GB2312" w:eastAsia="仿宋_GB2312" w:hAnsi="Times New Roman" w:cs="Times New Roman" w:hint="eastAsia"/>
          <w:kern w:val="0"/>
          <w:sz w:val="32"/>
          <w:szCs w:val="32"/>
        </w:rPr>
        <w:t>）经费支出</w:t>
      </w:r>
      <w:r>
        <w:rPr>
          <w:rFonts w:ascii="仿宋_GB2312" w:eastAsia="仿宋_GB2312" w:hAnsi="Times New Roman" w:cs="Times New Roman" w:hint="eastAsia"/>
          <w:sz w:val="32"/>
          <w:szCs w:val="32"/>
        </w:rPr>
        <w:t>3.16</w:t>
      </w:r>
      <w:r>
        <w:rPr>
          <w:rFonts w:ascii="仿宋_GB2312" w:eastAsia="仿宋_GB2312" w:hAnsi="Times New Roman" w:cs="Times New Roman" w:hint="eastAsia"/>
          <w:kern w:val="0"/>
          <w:sz w:val="32"/>
          <w:szCs w:val="32"/>
        </w:rPr>
        <w:t>亿元，比</w:t>
      </w:r>
      <w:r>
        <w:rPr>
          <w:rFonts w:ascii="仿宋_GB2312" w:eastAsia="仿宋_GB2312" w:hAnsi="Times New Roman" w:cs="Times New Roman" w:hint="eastAsia"/>
          <w:kern w:val="0"/>
          <w:sz w:val="32"/>
          <w:szCs w:val="32"/>
        </w:rPr>
        <w:t>2013</w:t>
      </w:r>
      <w:r>
        <w:rPr>
          <w:rFonts w:ascii="仿宋_GB2312" w:eastAsia="仿宋_GB2312" w:hAnsi="Times New Roman" w:cs="Times New Roman" w:hint="eastAsia"/>
          <w:kern w:val="0"/>
          <w:sz w:val="32"/>
          <w:szCs w:val="32"/>
        </w:rPr>
        <w:t>年增长</w:t>
      </w:r>
      <w:r>
        <w:rPr>
          <w:rFonts w:ascii="仿宋_GB2312" w:eastAsia="仿宋_GB2312" w:hAnsi="Times New Roman" w:cs="Times New Roman" w:hint="eastAsia"/>
          <w:sz w:val="32"/>
          <w:szCs w:val="32"/>
        </w:rPr>
        <w:t>285.4</w:t>
      </w:r>
      <w:r>
        <w:rPr>
          <w:rFonts w:ascii="仿宋_GB2312" w:eastAsia="仿宋_GB2312" w:hAnsi="Times New Roman" w:cs="Times New Roman" w:hint="eastAsia"/>
          <w:kern w:val="0"/>
          <w:sz w:val="32"/>
          <w:szCs w:val="32"/>
        </w:rPr>
        <w:t>%</w:t>
      </w:r>
      <w:r>
        <w:rPr>
          <w:rFonts w:ascii="仿宋_GB2312" w:eastAsia="仿宋_GB2312" w:hAnsi="Times New Roman" w:cs="Times New Roman" w:hint="eastAsia"/>
          <w:kern w:val="0"/>
          <w:sz w:val="32"/>
          <w:szCs w:val="32"/>
        </w:rPr>
        <w:t>；占规模以上制造业的比重为</w:t>
      </w:r>
      <w:r>
        <w:rPr>
          <w:rFonts w:ascii="仿宋_GB2312" w:eastAsia="仿宋_GB2312" w:hAnsi="Times New Roman" w:cs="Times New Roman" w:hint="eastAsia"/>
          <w:sz w:val="32"/>
          <w:szCs w:val="32"/>
        </w:rPr>
        <w:t>73.3</w:t>
      </w:r>
      <w:r>
        <w:rPr>
          <w:rFonts w:ascii="仿宋_GB2312" w:eastAsia="仿宋_GB2312" w:hAnsi="Times New Roman" w:cs="Times New Roman" w:hint="eastAsia"/>
          <w:kern w:val="0"/>
          <w:sz w:val="32"/>
          <w:szCs w:val="32"/>
        </w:rPr>
        <w:t>%</w:t>
      </w:r>
      <w:r>
        <w:rPr>
          <w:rFonts w:ascii="仿宋_GB2312" w:eastAsia="仿宋_GB2312" w:hAnsi="Times New Roman" w:cs="Times New Roman" w:hint="eastAsia"/>
          <w:kern w:val="0"/>
          <w:sz w:val="32"/>
          <w:szCs w:val="32"/>
        </w:rPr>
        <w:t>，比</w:t>
      </w:r>
      <w:r>
        <w:rPr>
          <w:rFonts w:ascii="仿宋_GB2312" w:eastAsia="仿宋_GB2312" w:hAnsi="Times New Roman" w:cs="Times New Roman" w:hint="eastAsia"/>
          <w:kern w:val="0"/>
          <w:sz w:val="32"/>
          <w:szCs w:val="32"/>
        </w:rPr>
        <w:t>2013</w:t>
      </w:r>
      <w:r>
        <w:rPr>
          <w:rFonts w:ascii="仿宋_GB2312" w:eastAsia="仿宋_GB2312" w:hAnsi="Times New Roman" w:cs="Times New Roman" w:hint="eastAsia"/>
          <w:kern w:val="0"/>
          <w:sz w:val="32"/>
          <w:szCs w:val="32"/>
        </w:rPr>
        <w:t>年提</w:t>
      </w:r>
      <w:r>
        <w:rPr>
          <w:rFonts w:ascii="仿宋_GB2312" w:eastAsia="仿宋_GB2312" w:hAnsi="Times New Roman" w:cs="Times New Roman" w:hint="eastAsia"/>
          <w:kern w:val="0"/>
          <w:sz w:val="32"/>
          <w:szCs w:val="32"/>
        </w:rPr>
        <w:lastRenderedPageBreak/>
        <w:t>高</w:t>
      </w:r>
      <w:r>
        <w:rPr>
          <w:rFonts w:ascii="仿宋_GB2312" w:eastAsia="仿宋_GB2312" w:hAnsi="Times New Roman" w:cs="Times New Roman" w:hint="eastAsia"/>
          <w:kern w:val="0"/>
          <w:sz w:val="32"/>
          <w:szCs w:val="32"/>
        </w:rPr>
        <w:t>31.4</w:t>
      </w:r>
      <w:r>
        <w:rPr>
          <w:rFonts w:ascii="仿宋_GB2312" w:eastAsia="仿宋_GB2312" w:hAnsi="Times New Roman" w:cs="Times New Roman" w:hint="eastAsia"/>
          <w:kern w:val="0"/>
          <w:sz w:val="32"/>
          <w:szCs w:val="32"/>
        </w:rPr>
        <w:t>个百分点；</w:t>
      </w:r>
      <w:r>
        <w:rPr>
          <w:rFonts w:ascii="仿宋_GB2312" w:eastAsia="仿宋_GB2312" w:hAnsi="Times New Roman" w:cs="Times New Roman" w:hint="eastAsia"/>
          <w:kern w:val="0"/>
          <w:sz w:val="32"/>
          <w:szCs w:val="32"/>
        </w:rPr>
        <w:t>R&amp;D</w:t>
      </w:r>
      <w:r>
        <w:rPr>
          <w:rFonts w:ascii="仿宋_GB2312" w:eastAsia="仿宋_GB2312" w:hAnsi="Times New Roman" w:cs="Times New Roman" w:hint="eastAsia"/>
          <w:kern w:val="0"/>
          <w:sz w:val="32"/>
          <w:szCs w:val="32"/>
        </w:rPr>
        <w:t>经费与营业收入之比为</w:t>
      </w:r>
      <w:r>
        <w:rPr>
          <w:rFonts w:ascii="仿宋_GB2312" w:eastAsia="仿宋_GB2312" w:hAnsi="Times New Roman" w:cs="Times New Roman" w:hint="eastAsia"/>
          <w:sz w:val="32"/>
          <w:szCs w:val="32"/>
        </w:rPr>
        <w:t>4.0</w:t>
      </w:r>
      <w:r>
        <w:rPr>
          <w:rFonts w:ascii="仿宋_GB2312" w:eastAsia="仿宋_GB2312" w:hAnsi="Times New Roman" w:cs="Times New Roman" w:hint="eastAsia"/>
          <w:kern w:val="0"/>
          <w:sz w:val="32"/>
          <w:szCs w:val="32"/>
        </w:rPr>
        <w:t>%</w:t>
      </w:r>
      <w:r>
        <w:rPr>
          <w:rFonts w:ascii="仿宋_GB2312" w:eastAsia="仿宋_GB2312" w:hAnsi="Times New Roman" w:cs="Times New Roman" w:hint="eastAsia"/>
          <w:kern w:val="0"/>
          <w:sz w:val="32"/>
          <w:szCs w:val="32"/>
        </w:rPr>
        <w:t>，比规模以上制造业平均水平高</w:t>
      </w:r>
      <w:r>
        <w:rPr>
          <w:rFonts w:ascii="仿宋_GB2312" w:eastAsia="仿宋_GB2312" w:hAnsi="Times New Roman" w:cs="Times New Roman" w:hint="eastAsia"/>
          <w:sz w:val="32"/>
          <w:szCs w:val="32"/>
        </w:rPr>
        <w:t>2.33</w:t>
      </w:r>
      <w:r>
        <w:rPr>
          <w:rFonts w:ascii="仿宋_GB2312" w:eastAsia="仿宋_GB2312" w:hAnsi="Times New Roman" w:cs="Times New Roman" w:hint="eastAsia"/>
          <w:kern w:val="0"/>
          <w:sz w:val="32"/>
          <w:szCs w:val="32"/>
        </w:rPr>
        <w:t>个百分点。</w:t>
      </w:r>
    </w:p>
    <w:p w:rsidR="00FD7C35" w:rsidRDefault="00BE2FF3">
      <w:pPr>
        <w:spacing w:line="560" w:lineRule="exact"/>
        <w:ind w:firstLineChars="200" w:firstLine="640"/>
        <w:rPr>
          <w:rFonts w:ascii="仿宋_GB2312" w:eastAsia="仿宋_GB2312" w:hAnsi="宋体" w:cs="宋体"/>
          <w:kern w:val="0"/>
          <w:sz w:val="32"/>
          <w:szCs w:val="32"/>
        </w:rPr>
      </w:pPr>
      <w:r>
        <w:rPr>
          <w:rFonts w:ascii="仿宋_GB2312" w:eastAsia="仿宋_GB2312" w:hAnsi="Times New Roman" w:cs="Times New Roman" w:hint="eastAsia"/>
          <w:kern w:val="0"/>
          <w:sz w:val="32"/>
          <w:szCs w:val="32"/>
        </w:rPr>
        <w:t>2018</w:t>
      </w:r>
      <w:r>
        <w:rPr>
          <w:rFonts w:ascii="仿宋_GB2312" w:eastAsia="仿宋_GB2312" w:hAnsi="Times New Roman" w:cs="Times New Roman" w:hint="eastAsia"/>
          <w:kern w:val="0"/>
          <w:sz w:val="32"/>
          <w:szCs w:val="32"/>
        </w:rPr>
        <w:t>年，规模以上高技术制造业企业法人单位全年专利申请量</w:t>
      </w:r>
      <w:r>
        <w:rPr>
          <w:rFonts w:ascii="仿宋_GB2312" w:eastAsia="仿宋_GB2312" w:hAnsi="Times New Roman" w:cs="Times New Roman" w:hint="eastAsia"/>
          <w:sz w:val="32"/>
          <w:szCs w:val="32"/>
        </w:rPr>
        <w:t>137</w:t>
      </w:r>
      <w:r>
        <w:rPr>
          <w:rFonts w:ascii="仿宋_GB2312" w:eastAsia="仿宋_GB2312" w:hAnsi="Times New Roman" w:cs="Times New Roman" w:hint="eastAsia"/>
          <w:kern w:val="0"/>
          <w:sz w:val="32"/>
          <w:szCs w:val="32"/>
        </w:rPr>
        <w:t>件，其中发明专利申请</w:t>
      </w:r>
      <w:r>
        <w:rPr>
          <w:rFonts w:ascii="仿宋_GB2312" w:eastAsia="仿宋_GB2312" w:hAnsi="Times New Roman" w:cs="Times New Roman" w:hint="eastAsia"/>
          <w:sz w:val="32"/>
          <w:szCs w:val="32"/>
        </w:rPr>
        <w:t>64</w:t>
      </w:r>
      <w:r>
        <w:rPr>
          <w:rFonts w:ascii="仿宋_GB2312" w:eastAsia="仿宋_GB2312" w:hAnsi="Times New Roman" w:cs="Times New Roman" w:hint="eastAsia"/>
          <w:kern w:val="0"/>
          <w:sz w:val="32"/>
          <w:szCs w:val="32"/>
        </w:rPr>
        <w:t>件，分别比</w:t>
      </w:r>
      <w:r>
        <w:rPr>
          <w:rFonts w:ascii="仿宋_GB2312" w:eastAsia="仿宋_GB2312" w:hAnsi="Times New Roman" w:cs="Times New Roman" w:hint="eastAsia"/>
          <w:kern w:val="0"/>
          <w:sz w:val="32"/>
          <w:szCs w:val="32"/>
        </w:rPr>
        <w:t>2013</w:t>
      </w:r>
      <w:r>
        <w:rPr>
          <w:rFonts w:ascii="仿宋_GB2312" w:eastAsia="仿宋_GB2312" w:hAnsi="Times New Roman" w:cs="Times New Roman" w:hint="eastAsia"/>
          <w:kern w:val="0"/>
          <w:sz w:val="32"/>
          <w:szCs w:val="32"/>
        </w:rPr>
        <w:t>年增长</w:t>
      </w:r>
      <w:r>
        <w:rPr>
          <w:rFonts w:ascii="仿宋_GB2312" w:eastAsia="仿宋_GB2312" w:hAnsi="Times New Roman" w:cs="Times New Roman" w:hint="eastAsia"/>
          <w:sz w:val="32"/>
          <w:szCs w:val="32"/>
        </w:rPr>
        <w:t>389.3</w:t>
      </w:r>
      <w:r>
        <w:rPr>
          <w:rFonts w:ascii="仿宋_GB2312" w:eastAsia="仿宋_GB2312" w:hAnsi="Times New Roman" w:cs="Times New Roman" w:hint="eastAsia"/>
          <w:kern w:val="0"/>
          <w:sz w:val="32"/>
          <w:szCs w:val="32"/>
        </w:rPr>
        <w:t>%</w:t>
      </w:r>
      <w:r>
        <w:rPr>
          <w:rFonts w:ascii="仿宋_GB2312" w:eastAsia="仿宋_GB2312" w:hAnsi="Times New Roman" w:cs="Times New Roman" w:hint="eastAsia"/>
          <w:kern w:val="0"/>
          <w:sz w:val="32"/>
          <w:szCs w:val="32"/>
        </w:rPr>
        <w:t>和</w:t>
      </w:r>
      <w:r>
        <w:rPr>
          <w:rFonts w:ascii="仿宋_GB2312" w:eastAsia="仿宋_GB2312" w:hAnsi="Times New Roman" w:cs="Times New Roman" w:hint="eastAsia"/>
          <w:sz w:val="32"/>
          <w:szCs w:val="32"/>
        </w:rPr>
        <w:t>966.7</w:t>
      </w:r>
      <w:r>
        <w:rPr>
          <w:rFonts w:ascii="仿宋_GB2312" w:eastAsia="仿宋_GB2312" w:hAnsi="Times New Roman" w:cs="Times New Roman" w:hint="eastAsia"/>
          <w:kern w:val="0"/>
          <w:sz w:val="32"/>
          <w:szCs w:val="32"/>
        </w:rPr>
        <w:t>%</w:t>
      </w:r>
      <w:r>
        <w:rPr>
          <w:rFonts w:ascii="仿宋_GB2312" w:eastAsia="仿宋_GB2312" w:hAnsi="Times New Roman" w:cs="Times New Roman" w:hint="eastAsia"/>
          <w:kern w:val="0"/>
          <w:sz w:val="32"/>
          <w:szCs w:val="32"/>
        </w:rPr>
        <w:t>；发明专利申请所占比重为</w:t>
      </w:r>
      <w:r>
        <w:rPr>
          <w:rFonts w:ascii="仿宋_GB2312" w:eastAsia="仿宋_GB2312" w:hAnsi="Times New Roman" w:cs="Times New Roman" w:hint="eastAsia"/>
          <w:sz w:val="32"/>
          <w:szCs w:val="32"/>
        </w:rPr>
        <w:t>46.7</w:t>
      </w:r>
      <w:r>
        <w:rPr>
          <w:rFonts w:ascii="仿宋_GB2312" w:eastAsia="仿宋_GB2312" w:hAnsi="Times New Roman" w:cs="Times New Roman" w:hint="eastAsia"/>
          <w:kern w:val="0"/>
          <w:sz w:val="32"/>
          <w:szCs w:val="32"/>
        </w:rPr>
        <w:t>%</w:t>
      </w:r>
      <w:r>
        <w:rPr>
          <w:rFonts w:ascii="仿宋_GB2312" w:eastAsia="仿宋_GB2312" w:hAnsi="Times New Roman" w:cs="Times New Roman" w:hint="eastAsia"/>
          <w:kern w:val="0"/>
          <w:sz w:val="32"/>
          <w:szCs w:val="32"/>
        </w:rPr>
        <w:t>，比规模以上制造业平均水平低</w:t>
      </w:r>
      <w:r>
        <w:rPr>
          <w:rFonts w:ascii="仿宋_GB2312" w:eastAsia="仿宋_GB2312" w:hAnsi="Times New Roman" w:cs="Times New Roman" w:hint="eastAsia"/>
          <w:sz w:val="32"/>
          <w:szCs w:val="32"/>
        </w:rPr>
        <w:t>12.1</w:t>
      </w:r>
      <w:r>
        <w:rPr>
          <w:rFonts w:ascii="仿宋_GB2312" w:eastAsia="仿宋_GB2312" w:hAnsi="Times New Roman" w:cs="Times New Roman" w:hint="eastAsia"/>
          <w:kern w:val="0"/>
          <w:sz w:val="32"/>
          <w:szCs w:val="32"/>
        </w:rPr>
        <w:t>个百分点。</w:t>
      </w:r>
    </w:p>
    <w:p w:rsidR="00FD7C35" w:rsidRDefault="00BE2FF3">
      <w:pPr>
        <w:widowControl/>
        <w:spacing w:line="560" w:lineRule="exact"/>
        <w:ind w:firstLineChars="200" w:firstLine="640"/>
        <w:jc w:val="left"/>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三</w:t>
      </w:r>
      <w:r>
        <w:rPr>
          <w:rFonts w:ascii="Times New Roman" w:eastAsia="黑体" w:hAnsi="Times New Roman" w:cs="Times New Roman"/>
          <w:kern w:val="0"/>
          <w:sz w:val="32"/>
          <w:szCs w:val="32"/>
        </w:rPr>
        <w:t>、工业企业研究与试验发展活动</w:t>
      </w:r>
    </w:p>
    <w:p w:rsidR="00FD7C35" w:rsidRDefault="00BE2FF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2018</w:t>
      </w:r>
      <w:r>
        <w:rPr>
          <w:rFonts w:ascii="仿宋_GB2312" w:eastAsia="仿宋_GB2312" w:hAnsi="仿宋_GB2312" w:cs="仿宋_GB2312" w:hint="eastAsia"/>
          <w:kern w:val="0"/>
          <w:sz w:val="32"/>
          <w:szCs w:val="32"/>
        </w:rPr>
        <w:t>年，开展</w:t>
      </w:r>
      <w:r>
        <w:rPr>
          <w:rFonts w:ascii="仿宋_GB2312" w:eastAsia="仿宋_GB2312" w:hAnsi="仿宋_GB2312" w:cs="仿宋_GB2312" w:hint="eastAsia"/>
          <w:kern w:val="0"/>
          <w:sz w:val="32"/>
          <w:szCs w:val="32"/>
        </w:rPr>
        <w:t>R&amp;D</w:t>
      </w:r>
      <w:r>
        <w:rPr>
          <w:rFonts w:ascii="仿宋_GB2312" w:eastAsia="仿宋_GB2312" w:hAnsi="仿宋_GB2312" w:cs="仿宋_GB2312" w:hint="eastAsia"/>
          <w:kern w:val="0"/>
          <w:sz w:val="32"/>
          <w:szCs w:val="32"/>
        </w:rPr>
        <w:t>活动的规模以上工业企业法人单位</w:t>
      </w:r>
      <w:r>
        <w:rPr>
          <w:rFonts w:ascii="仿宋_GB2312" w:eastAsia="仿宋_GB2312" w:hAnsi="仿宋_GB2312" w:cs="仿宋_GB2312" w:hint="eastAsia"/>
          <w:kern w:val="0"/>
          <w:sz w:val="32"/>
          <w:szCs w:val="32"/>
        </w:rPr>
        <w:t>24</w:t>
      </w:r>
      <w:r>
        <w:rPr>
          <w:rFonts w:ascii="仿宋_GB2312" w:eastAsia="仿宋_GB2312" w:hAnsi="仿宋_GB2312" w:cs="仿宋_GB2312" w:hint="eastAsia"/>
          <w:kern w:val="0"/>
          <w:sz w:val="32"/>
          <w:szCs w:val="32"/>
        </w:rPr>
        <w:t>个，比</w:t>
      </w:r>
      <w:r>
        <w:rPr>
          <w:rFonts w:ascii="仿宋_GB2312" w:eastAsia="仿宋_GB2312" w:hAnsi="仿宋_GB2312" w:cs="仿宋_GB2312" w:hint="eastAsia"/>
          <w:kern w:val="0"/>
          <w:sz w:val="32"/>
          <w:szCs w:val="32"/>
        </w:rPr>
        <w:t>2013</w:t>
      </w:r>
      <w:r>
        <w:rPr>
          <w:rFonts w:ascii="仿宋_GB2312" w:eastAsia="仿宋_GB2312" w:hAnsi="仿宋_GB2312" w:cs="仿宋_GB2312" w:hint="eastAsia"/>
          <w:kern w:val="0"/>
          <w:sz w:val="32"/>
          <w:szCs w:val="32"/>
        </w:rPr>
        <w:t>年增长</w:t>
      </w:r>
      <w:r>
        <w:rPr>
          <w:rFonts w:ascii="仿宋_GB2312" w:eastAsia="仿宋_GB2312" w:hAnsi="仿宋_GB2312" w:cs="仿宋_GB2312" w:hint="eastAsia"/>
          <w:kern w:val="0"/>
          <w:sz w:val="32"/>
          <w:szCs w:val="32"/>
        </w:rPr>
        <w:t>84.6%</w:t>
      </w:r>
      <w:r>
        <w:rPr>
          <w:rFonts w:ascii="仿宋_GB2312" w:eastAsia="仿宋_GB2312" w:hAnsi="仿宋_GB2312" w:cs="仿宋_GB2312" w:hint="eastAsia"/>
          <w:kern w:val="0"/>
          <w:sz w:val="32"/>
          <w:szCs w:val="32"/>
        </w:rPr>
        <w:t>，占全部规模以上工业企业法人单位的</w:t>
      </w:r>
      <w:r>
        <w:rPr>
          <w:rFonts w:ascii="仿宋_GB2312" w:eastAsia="仿宋_GB2312" w:hAnsi="仿宋_GB2312" w:cs="仿宋_GB2312" w:hint="eastAsia"/>
          <w:kern w:val="0"/>
          <w:sz w:val="32"/>
          <w:szCs w:val="32"/>
        </w:rPr>
        <w:t>36.9%</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 xml:space="preserve"> </w:t>
      </w:r>
    </w:p>
    <w:p w:rsidR="00FD7C35" w:rsidRDefault="00BE2FF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2018</w:t>
      </w:r>
      <w:r>
        <w:rPr>
          <w:rFonts w:ascii="仿宋_GB2312" w:eastAsia="仿宋_GB2312" w:hAnsi="仿宋_GB2312" w:cs="仿宋_GB2312" w:hint="eastAsia"/>
          <w:kern w:val="0"/>
          <w:sz w:val="32"/>
          <w:szCs w:val="32"/>
        </w:rPr>
        <w:t>年，规模以上工业企业法人单位</w:t>
      </w:r>
      <w:r>
        <w:rPr>
          <w:rFonts w:ascii="仿宋_GB2312" w:eastAsia="仿宋_GB2312" w:hAnsi="仿宋_GB2312" w:cs="仿宋_GB2312" w:hint="eastAsia"/>
          <w:kern w:val="0"/>
          <w:sz w:val="32"/>
          <w:szCs w:val="32"/>
        </w:rPr>
        <w:t>R&amp;D</w:t>
      </w:r>
      <w:r>
        <w:rPr>
          <w:rFonts w:ascii="仿宋_GB2312" w:eastAsia="仿宋_GB2312" w:hAnsi="仿宋_GB2312" w:cs="仿宋_GB2312" w:hint="eastAsia"/>
          <w:kern w:val="0"/>
          <w:sz w:val="32"/>
          <w:szCs w:val="32"/>
        </w:rPr>
        <w:t>经费支出</w:t>
      </w:r>
      <w:r>
        <w:rPr>
          <w:rFonts w:ascii="仿宋_GB2312" w:eastAsia="仿宋_GB2312" w:hAnsi="仿宋_GB2312" w:cs="仿宋_GB2312" w:hint="eastAsia"/>
          <w:kern w:val="0"/>
          <w:sz w:val="32"/>
          <w:szCs w:val="32"/>
        </w:rPr>
        <w:t>5.93</w:t>
      </w:r>
      <w:r>
        <w:rPr>
          <w:rFonts w:ascii="仿宋_GB2312" w:eastAsia="仿宋_GB2312" w:hAnsi="仿宋_GB2312" w:cs="仿宋_GB2312" w:hint="eastAsia"/>
          <w:kern w:val="0"/>
          <w:sz w:val="32"/>
          <w:szCs w:val="32"/>
        </w:rPr>
        <w:t>亿元，比</w:t>
      </w:r>
      <w:r>
        <w:rPr>
          <w:rFonts w:ascii="仿宋_GB2312" w:eastAsia="仿宋_GB2312" w:hAnsi="仿宋_GB2312" w:cs="仿宋_GB2312" w:hint="eastAsia"/>
          <w:kern w:val="0"/>
          <w:sz w:val="32"/>
          <w:szCs w:val="32"/>
        </w:rPr>
        <w:t>2013</w:t>
      </w:r>
      <w:r>
        <w:rPr>
          <w:rFonts w:ascii="仿宋_GB2312" w:eastAsia="仿宋_GB2312" w:hAnsi="仿宋_GB2312" w:cs="仿宋_GB2312" w:hint="eastAsia"/>
          <w:kern w:val="0"/>
          <w:sz w:val="32"/>
          <w:szCs w:val="32"/>
        </w:rPr>
        <w:t>年增长</w:t>
      </w:r>
      <w:r>
        <w:rPr>
          <w:rFonts w:ascii="仿宋_GB2312" w:eastAsia="仿宋_GB2312" w:hAnsi="仿宋_GB2312" w:cs="仿宋_GB2312" w:hint="eastAsia"/>
          <w:kern w:val="0"/>
          <w:sz w:val="32"/>
          <w:szCs w:val="32"/>
        </w:rPr>
        <w:t>18.8%</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R&amp;D</w:t>
      </w:r>
      <w:r>
        <w:rPr>
          <w:rFonts w:ascii="仿宋_GB2312" w:eastAsia="仿宋_GB2312" w:hAnsi="仿宋_GB2312" w:cs="仿宋_GB2312" w:hint="eastAsia"/>
          <w:kern w:val="0"/>
          <w:sz w:val="32"/>
          <w:szCs w:val="32"/>
        </w:rPr>
        <w:t>经费与营业收入之比为</w:t>
      </w:r>
      <w:r>
        <w:rPr>
          <w:rFonts w:ascii="仿宋_GB2312" w:eastAsia="仿宋_GB2312" w:hAnsi="仿宋_GB2312" w:cs="仿宋_GB2312" w:hint="eastAsia"/>
          <w:kern w:val="0"/>
          <w:sz w:val="32"/>
          <w:szCs w:val="32"/>
        </w:rPr>
        <w:t>1.17%</w:t>
      </w:r>
      <w:r>
        <w:rPr>
          <w:rFonts w:ascii="仿宋_GB2312" w:eastAsia="仿宋_GB2312" w:hAnsi="仿宋_GB2312" w:cs="仿宋_GB2312" w:hint="eastAsia"/>
          <w:kern w:val="0"/>
          <w:sz w:val="32"/>
          <w:szCs w:val="32"/>
        </w:rPr>
        <w:t>。（详见表</w:t>
      </w:r>
      <w:r>
        <w:rPr>
          <w:rFonts w:ascii="仿宋_GB2312" w:eastAsia="仿宋_GB2312" w:hAnsi="仿宋_GB2312" w:cs="仿宋_GB2312" w:hint="eastAsia"/>
          <w:kern w:val="0"/>
          <w:sz w:val="32"/>
          <w:szCs w:val="32"/>
        </w:rPr>
        <w:t>6-1</w:t>
      </w:r>
      <w:r>
        <w:rPr>
          <w:rFonts w:ascii="仿宋_GB2312" w:eastAsia="仿宋_GB2312" w:hAnsi="仿宋_GB2312" w:cs="仿宋_GB2312" w:hint="eastAsia"/>
          <w:kern w:val="0"/>
          <w:sz w:val="32"/>
          <w:szCs w:val="32"/>
        </w:rPr>
        <w:t>）</w:t>
      </w:r>
    </w:p>
    <w:p w:rsidR="00FD7C35" w:rsidRDefault="00BE2FF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2018</w:t>
      </w:r>
      <w:r>
        <w:rPr>
          <w:rFonts w:ascii="仿宋_GB2312" w:eastAsia="仿宋_GB2312" w:hAnsi="仿宋_GB2312" w:cs="仿宋_GB2312" w:hint="eastAsia"/>
          <w:kern w:val="0"/>
          <w:sz w:val="32"/>
          <w:szCs w:val="32"/>
        </w:rPr>
        <w:t>年，规模以上工业企业法人单位全年专利申请量</w:t>
      </w:r>
      <w:r>
        <w:rPr>
          <w:rFonts w:ascii="仿宋_GB2312" w:eastAsia="仿宋_GB2312" w:hAnsi="仿宋_GB2312" w:cs="仿宋_GB2312" w:hint="eastAsia"/>
          <w:kern w:val="0"/>
          <w:sz w:val="32"/>
          <w:szCs w:val="32"/>
        </w:rPr>
        <w:t>2808</w:t>
      </w:r>
      <w:r>
        <w:rPr>
          <w:rFonts w:ascii="仿宋_GB2312" w:eastAsia="仿宋_GB2312" w:hAnsi="仿宋_GB2312" w:cs="仿宋_GB2312" w:hint="eastAsia"/>
          <w:kern w:val="0"/>
          <w:sz w:val="32"/>
          <w:szCs w:val="32"/>
        </w:rPr>
        <w:t>件，其中发明专利申请</w:t>
      </w:r>
      <w:r>
        <w:rPr>
          <w:rFonts w:ascii="仿宋_GB2312" w:eastAsia="仿宋_GB2312" w:hAnsi="仿宋_GB2312" w:cs="仿宋_GB2312" w:hint="eastAsia"/>
          <w:kern w:val="0"/>
          <w:sz w:val="32"/>
          <w:szCs w:val="32"/>
        </w:rPr>
        <w:t>1618</w:t>
      </w:r>
      <w:r>
        <w:rPr>
          <w:rFonts w:ascii="仿宋_GB2312" w:eastAsia="仿宋_GB2312" w:hAnsi="仿宋_GB2312" w:cs="仿宋_GB2312" w:hint="eastAsia"/>
          <w:kern w:val="0"/>
          <w:sz w:val="32"/>
          <w:szCs w:val="32"/>
        </w:rPr>
        <w:t>件，分别比</w:t>
      </w:r>
      <w:r>
        <w:rPr>
          <w:rFonts w:ascii="仿宋_GB2312" w:eastAsia="仿宋_GB2312" w:hAnsi="仿宋_GB2312" w:cs="仿宋_GB2312" w:hint="eastAsia"/>
          <w:kern w:val="0"/>
          <w:sz w:val="32"/>
          <w:szCs w:val="32"/>
        </w:rPr>
        <w:t>2013</w:t>
      </w:r>
      <w:r>
        <w:rPr>
          <w:rFonts w:ascii="仿宋_GB2312" w:eastAsia="仿宋_GB2312" w:hAnsi="仿宋_GB2312" w:cs="仿宋_GB2312" w:hint="eastAsia"/>
          <w:kern w:val="0"/>
          <w:sz w:val="32"/>
          <w:szCs w:val="32"/>
        </w:rPr>
        <w:t>年增长</w:t>
      </w:r>
      <w:r>
        <w:rPr>
          <w:rFonts w:ascii="仿宋_GB2312" w:eastAsia="仿宋_GB2312" w:hAnsi="仿宋_GB2312" w:cs="仿宋_GB2312" w:hint="eastAsia"/>
          <w:kern w:val="0"/>
          <w:sz w:val="32"/>
          <w:szCs w:val="32"/>
        </w:rPr>
        <w:t>119.0%</w:t>
      </w:r>
      <w:r>
        <w:rPr>
          <w:rFonts w:ascii="仿宋_GB2312" w:eastAsia="仿宋_GB2312" w:hAnsi="仿宋_GB2312" w:cs="仿宋_GB2312" w:hint="eastAsia"/>
          <w:kern w:val="0"/>
          <w:sz w:val="32"/>
          <w:szCs w:val="32"/>
        </w:rPr>
        <w:t>和</w:t>
      </w:r>
      <w:r>
        <w:rPr>
          <w:rFonts w:ascii="仿宋_GB2312" w:eastAsia="仿宋_GB2312" w:hAnsi="仿宋_GB2312" w:cs="仿宋_GB2312" w:hint="eastAsia"/>
          <w:kern w:val="0"/>
          <w:sz w:val="32"/>
          <w:szCs w:val="32"/>
        </w:rPr>
        <w:t>185.9%</w:t>
      </w:r>
      <w:r>
        <w:rPr>
          <w:rFonts w:ascii="仿宋_GB2312" w:eastAsia="仿宋_GB2312" w:hAnsi="仿宋_GB2312" w:cs="仿宋_GB2312" w:hint="eastAsia"/>
          <w:kern w:val="0"/>
          <w:sz w:val="32"/>
          <w:szCs w:val="32"/>
        </w:rPr>
        <w:t>；发明专利申请所占比重为</w:t>
      </w:r>
      <w:r>
        <w:rPr>
          <w:rFonts w:ascii="仿宋_GB2312" w:eastAsia="仿宋_GB2312" w:hAnsi="仿宋_GB2312" w:cs="仿宋_GB2312" w:hint="eastAsia"/>
          <w:kern w:val="0"/>
          <w:sz w:val="32"/>
          <w:szCs w:val="32"/>
        </w:rPr>
        <w:t>57.6%</w:t>
      </w:r>
      <w:r>
        <w:rPr>
          <w:rFonts w:ascii="仿宋_GB2312" w:eastAsia="仿宋_GB2312" w:hAnsi="仿宋_GB2312" w:cs="仿宋_GB2312" w:hint="eastAsia"/>
          <w:kern w:val="0"/>
          <w:sz w:val="32"/>
          <w:szCs w:val="32"/>
        </w:rPr>
        <w:t>，比</w:t>
      </w:r>
      <w:r>
        <w:rPr>
          <w:rFonts w:ascii="仿宋_GB2312" w:eastAsia="仿宋_GB2312" w:hAnsi="仿宋_GB2312" w:cs="仿宋_GB2312" w:hint="eastAsia"/>
          <w:kern w:val="0"/>
          <w:sz w:val="32"/>
          <w:szCs w:val="32"/>
        </w:rPr>
        <w:t>2013</w:t>
      </w:r>
      <w:r>
        <w:rPr>
          <w:rFonts w:ascii="仿宋_GB2312" w:eastAsia="仿宋_GB2312" w:hAnsi="仿宋_GB2312" w:cs="仿宋_GB2312" w:hint="eastAsia"/>
          <w:kern w:val="0"/>
          <w:sz w:val="32"/>
          <w:szCs w:val="32"/>
        </w:rPr>
        <w:t>年提高</w:t>
      </w:r>
      <w:r>
        <w:rPr>
          <w:rFonts w:ascii="仿宋_GB2312" w:eastAsia="仿宋_GB2312" w:hAnsi="仿宋_GB2312" w:cs="仿宋_GB2312" w:hint="eastAsia"/>
          <w:kern w:val="0"/>
          <w:sz w:val="32"/>
          <w:szCs w:val="32"/>
        </w:rPr>
        <w:t>13.5</w:t>
      </w:r>
      <w:r>
        <w:rPr>
          <w:rFonts w:ascii="仿宋_GB2312" w:eastAsia="仿宋_GB2312" w:hAnsi="仿宋_GB2312" w:cs="仿宋_GB2312" w:hint="eastAsia"/>
          <w:kern w:val="0"/>
          <w:sz w:val="32"/>
          <w:szCs w:val="32"/>
        </w:rPr>
        <w:t>个百分点。</w:t>
      </w:r>
    </w:p>
    <w:p w:rsidR="00FD7C35" w:rsidRDefault="00BE2FF3">
      <w:pPr>
        <w:pStyle w:val="a3"/>
        <w:jc w:val="center"/>
        <w:rPr>
          <w:rFonts w:ascii="宋体" w:eastAsia="宋体" w:hAnsi="宋体" w:cs="宋体"/>
          <w:sz w:val="24"/>
          <w:szCs w:val="24"/>
        </w:rPr>
      </w:pPr>
      <w:r>
        <w:rPr>
          <w:rFonts w:ascii="宋体" w:eastAsia="宋体" w:hAnsi="宋体" w:cs="宋体" w:hint="eastAsia"/>
          <w:sz w:val="24"/>
          <w:szCs w:val="24"/>
        </w:rPr>
        <w:t>表</w:t>
      </w:r>
      <w:r>
        <w:rPr>
          <w:rFonts w:ascii="宋体" w:eastAsia="宋体" w:hAnsi="宋体" w:cs="宋体" w:hint="eastAsia"/>
          <w:sz w:val="24"/>
          <w:szCs w:val="24"/>
        </w:rPr>
        <w:t>6-</w:t>
      </w:r>
      <w:r w:rsidR="00FD7C35">
        <w:rPr>
          <w:rFonts w:ascii="宋体" w:eastAsia="宋体" w:hAnsi="宋体" w:cs="宋体" w:hint="eastAsia"/>
          <w:sz w:val="24"/>
          <w:szCs w:val="24"/>
        </w:rPr>
        <w:fldChar w:fldCharType="begin"/>
      </w:r>
      <w:r>
        <w:rPr>
          <w:rFonts w:ascii="宋体" w:eastAsia="宋体" w:hAnsi="宋体" w:cs="宋体" w:hint="eastAsia"/>
          <w:sz w:val="24"/>
          <w:szCs w:val="24"/>
        </w:rPr>
        <w:instrText xml:space="preserve"> SEQ 6- \* ARABIC </w:instrText>
      </w:r>
      <w:r w:rsidR="00FD7C35">
        <w:rPr>
          <w:rFonts w:ascii="宋体" w:eastAsia="宋体" w:hAnsi="宋体" w:cs="宋体" w:hint="eastAsia"/>
          <w:sz w:val="24"/>
          <w:szCs w:val="24"/>
        </w:rPr>
        <w:fldChar w:fldCharType="separate"/>
      </w:r>
      <w:r>
        <w:rPr>
          <w:rFonts w:ascii="宋体" w:eastAsia="宋体" w:hAnsi="宋体" w:cs="宋体" w:hint="eastAsia"/>
          <w:sz w:val="24"/>
          <w:szCs w:val="24"/>
        </w:rPr>
        <w:t>1</w:t>
      </w:r>
      <w:r w:rsidR="00FD7C35">
        <w:rPr>
          <w:rFonts w:ascii="宋体" w:eastAsia="宋体" w:hAnsi="宋体" w:cs="宋体" w:hint="eastAsia"/>
          <w:sz w:val="24"/>
          <w:szCs w:val="24"/>
        </w:rPr>
        <w:fldChar w:fldCharType="end"/>
      </w:r>
      <w:r>
        <w:rPr>
          <w:rFonts w:ascii="宋体" w:eastAsia="宋体" w:hAnsi="宋体" w:cs="宋体" w:hint="eastAsia"/>
          <w:sz w:val="24"/>
          <w:szCs w:val="24"/>
        </w:rPr>
        <w:t xml:space="preserve"> </w:t>
      </w:r>
      <w:r>
        <w:rPr>
          <w:rFonts w:ascii="宋体" w:eastAsia="宋体" w:hAnsi="宋体" w:cs="宋体" w:hint="eastAsia"/>
          <w:sz w:val="24"/>
          <w:szCs w:val="24"/>
        </w:rPr>
        <w:t>按行业大类分组的规模以上工业企业法人单位</w:t>
      </w:r>
      <w:r>
        <w:rPr>
          <w:rFonts w:ascii="宋体" w:eastAsia="宋体" w:hAnsi="宋体" w:cs="宋体" w:hint="eastAsia"/>
          <w:sz w:val="24"/>
          <w:szCs w:val="24"/>
        </w:rPr>
        <w:t>R&amp;D</w:t>
      </w:r>
      <w:r>
        <w:rPr>
          <w:rFonts w:ascii="宋体" w:eastAsia="宋体" w:hAnsi="宋体" w:cs="宋体" w:hint="eastAsia"/>
          <w:sz w:val="24"/>
          <w:szCs w:val="24"/>
        </w:rPr>
        <w:t>经费支出及</w:t>
      </w:r>
      <w:r>
        <w:rPr>
          <w:rFonts w:ascii="宋体" w:eastAsia="宋体" w:hAnsi="宋体" w:cs="宋体" w:hint="eastAsia"/>
          <w:sz w:val="24"/>
          <w:szCs w:val="24"/>
        </w:rPr>
        <w:t>R&amp;D</w:t>
      </w:r>
    </w:p>
    <w:p w:rsidR="00FD7C35" w:rsidRDefault="00BE2FF3">
      <w:pPr>
        <w:pStyle w:val="a3"/>
        <w:jc w:val="center"/>
        <w:rPr>
          <w:rFonts w:ascii="宋体" w:eastAsia="宋体" w:hAnsi="宋体" w:cs="宋体"/>
          <w:b/>
          <w:bCs/>
          <w:kern w:val="0"/>
          <w:sz w:val="24"/>
          <w:szCs w:val="24"/>
        </w:rPr>
      </w:pPr>
      <w:r>
        <w:rPr>
          <w:rFonts w:ascii="宋体" w:eastAsia="宋体" w:hAnsi="宋体" w:cs="宋体" w:hint="eastAsia"/>
          <w:sz w:val="24"/>
          <w:szCs w:val="24"/>
        </w:rPr>
        <w:t>经费与营业收入之比</w:t>
      </w:r>
    </w:p>
    <w:tbl>
      <w:tblPr>
        <w:tblStyle w:val="a6"/>
        <w:tblpPr w:leftFromText="180" w:rightFromText="180" w:vertAnchor="text" w:horzAnchor="page" w:tblpXSpec="center" w:tblpY="318"/>
        <w:tblOverlap w:val="never"/>
        <w:tblW w:w="0" w:type="auto"/>
        <w:jc w:val="center"/>
        <w:tblBorders>
          <w:left w:val="none" w:sz="0" w:space="0" w:color="auto"/>
          <w:right w:val="none" w:sz="0" w:space="0" w:color="auto"/>
        </w:tblBorders>
        <w:tblLayout w:type="fixed"/>
        <w:tblLook w:val="04A0"/>
      </w:tblPr>
      <w:tblGrid>
        <w:gridCol w:w="3828"/>
        <w:gridCol w:w="2090"/>
        <w:gridCol w:w="2210"/>
      </w:tblGrid>
      <w:tr w:rsidR="00FD7C35">
        <w:trPr>
          <w:tblHeader/>
          <w:jc w:val="center"/>
        </w:trPr>
        <w:tc>
          <w:tcPr>
            <w:tcW w:w="3828" w:type="dxa"/>
            <w:tcBorders>
              <w:bottom w:val="single" w:sz="4" w:space="0" w:color="auto"/>
            </w:tcBorders>
          </w:tcPr>
          <w:p w:rsidR="00FD7C35" w:rsidRDefault="00FD7C35">
            <w:pPr>
              <w:rPr>
                <w:rFonts w:ascii="宋体" w:eastAsia="宋体" w:hAnsi="宋体" w:cs="宋体"/>
                <w:b/>
                <w:bCs/>
                <w:szCs w:val="21"/>
              </w:rPr>
            </w:pPr>
          </w:p>
        </w:tc>
        <w:tc>
          <w:tcPr>
            <w:tcW w:w="2090" w:type="dxa"/>
            <w:tcBorders>
              <w:bottom w:val="single" w:sz="4" w:space="0" w:color="auto"/>
            </w:tcBorders>
            <w:vAlign w:val="center"/>
          </w:tcPr>
          <w:p w:rsidR="00FD7C35" w:rsidRDefault="00BE2FF3">
            <w:pPr>
              <w:jc w:val="center"/>
              <w:rPr>
                <w:rFonts w:ascii="宋体" w:eastAsia="宋体" w:hAnsi="宋体" w:cs="宋体"/>
                <w:b/>
                <w:bCs/>
                <w:szCs w:val="21"/>
              </w:rPr>
            </w:pPr>
            <w:r>
              <w:rPr>
                <w:rFonts w:ascii="宋体" w:eastAsia="宋体" w:hAnsi="宋体" w:cs="宋体" w:hint="eastAsia"/>
                <w:b/>
                <w:bCs/>
                <w:szCs w:val="21"/>
              </w:rPr>
              <w:t>R&amp;D</w:t>
            </w:r>
            <w:r>
              <w:rPr>
                <w:rFonts w:ascii="宋体" w:eastAsia="宋体" w:hAnsi="宋体" w:cs="宋体" w:hint="eastAsia"/>
                <w:b/>
                <w:bCs/>
                <w:szCs w:val="21"/>
              </w:rPr>
              <w:t>经费支出</w:t>
            </w:r>
          </w:p>
          <w:p w:rsidR="00FD7C35" w:rsidRDefault="00BE2FF3">
            <w:pPr>
              <w:jc w:val="center"/>
              <w:rPr>
                <w:rFonts w:ascii="宋体" w:eastAsia="宋体" w:hAnsi="宋体" w:cs="宋体"/>
                <w:b/>
                <w:bCs/>
                <w:szCs w:val="21"/>
              </w:rPr>
            </w:pPr>
            <w:r>
              <w:rPr>
                <w:rFonts w:ascii="宋体" w:eastAsia="宋体" w:hAnsi="宋体" w:cs="宋体" w:hint="eastAsia"/>
                <w:b/>
                <w:bCs/>
                <w:szCs w:val="21"/>
              </w:rPr>
              <w:t>（亿元）</w:t>
            </w:r>
          </w:p>
        </w:tc>
        <w:tc>
          <w:tcPr>
            <w:tcW w:w="2210" w:type="dxa"/>
            <w:tcBorders>
              <w:bottom w:val="single" w:sz="4" w:space="0" w:color="auto"/>
            </w:tcBorders>
            <w:vAlign w:val="center"/>
          </w:tcPr>
          <w:p w:rsidR="00FD7C35" w:rsidRDefault="00BE2FF3">
            <w:pPr>
              <w:jc w:val="center"/>
              <w:rPr>
                <w:rFonts w:ascii="宋体" w:eastAsia="宋体" w:hAnsi="宋体" w:cs="宋体"/>
                <w:b/>
                <w:bCs/>
                <w:szCs w:val="21"/>
              </w:rPr>
            </w:pPr>
            <w:r>
              <w:rPr>
                <w:rFonts w:ascii="宋体" w:eastAsia="宋体" w:hAnsi="宋体" w:cs="宋体" w:hint="eastAsia"/>
                <w:b/>
                <w:bCs/>
                <w:szCs w:val="21"/>
              </w:rPr>
              <w:t>R&amp;D</w:t>
            </w:r>
            <w:r>
              <w:rPr>
                <w:rFonts w:ascii="宋体" w:eastAsia="宋体" w:hAnsi="宋体" w:cs="宋体" w:hint="eastAsia"/>
                <w:b/>
                <w:bCs/>
                <w:szCs w:val="21"/>
              </w:rPr>
              <w:t>经费</w:t>
            </w:r>
            <w:r>
              <w:rPr>
                <w:rFonts w:ascii="宋体" w:eastAsia="宋体" w:hAnsi="宋体" w:cs="宋体" w:hint="eastAsia"/>
                <w:b/>
                <w:bCs/>
                <w:szCs w:val="21"/>
              </w:rPr>
              <w:t>/</w:t>
            </w:r>
            <w:r>
              <w:rPr>
                <w:rFonts w:ascii="宋体" w:eastAsia="宋体" w:hAnsi="宋体" w:cs="宋体" w:hint="eastAsia"/>
                <w:b/>
                <w:bCs/>
                <w:szCs w:val="21"/>
              </w:rPr>
              <w:t>营业收入（</w:t>
            </w:r>
            <w:r>
              <w:rPr>
                <w:rFonts w:ascii="宋体" w:eastAsia="宋体" w:hAnsi="宋体" w:cs="宋体" w:hint="eastAsia"/>
                <w:b/>
                <w:bCs/>
                <w:szCs w:val="21"/>
              </w:rPr>
              <w:t>%</w:t>
            </w:r>
            <w:r>
              <w:rPr>
                <w:rFonts w:ascii="宋体" w:eastAsia="宋体" w:hAnsi="宋体" w:cs="宋体" w:hint="eastAsia"/>
                <w:b/>
                <w:bCs/>
                <w:szCs w:val="21"/>
              </w:rPr>
              <w:t>）</w:t>
            </w:r>
          </w:p>
        </w:tc>
      </w:tr>
      <w:tr w:rsidR="00FD7C35">
        <w:trPr>
          <w:jc w:val="center"/>
        </w:trPr>
        <w:tc>
          <w:tcPr>
            <w:tcW w:w="3828" w:type="dxa"/>
            <w:tcBorders>
              <w:bottom w:val="single" w:sz="4" w:space="0" w:color="auto"/>
            </w:tcBorders>
          </w:tcPr>
          <w:p w:rsidR="00FD7C35" w:rsidRDefault="00BE2FF3">
            <w:pPr>
              <w:jc w:val="center"/>
              <w:rPr>
                <w:rFonts w:ascii="Times New Roman" w:eastAsia="宋体" w:hAnsi="Times New Roman" w:cs="Times New Roman"/>
                <w:b/>
                <w:bCs/>
                <w:szCs w:val="21"/>
              </w:rPr>
            </w:pPr>
            <w:r>
              <w:rPr>
                <w:rFonts w:ascii="Times New Roman" w:eastAsia="宋体" w:hAnsi="Times New Roman" w:cs="Times New Roman"/>
                <w:b/>
                <w:bCs/>
                <w:szCs w:val="21"/>
              </w:rPr>
              <w:t>合计</w:t>
            </w:r>
          </w:p>
        </w:tc>
        <w:tc>
          <w:tcPr>
            <w:tcW w:w="2090" w:type="dxa"/>
            <w:tcBorders>
              <w:bottom w:val="single" w:sz="4" w:space="0" w:color="auto"/>
            </w:tcBorders>
            <w:vAlign w:val="bottom"/>
          </w:tcPr>
          <w:p w:rsidR="00FD7C35" w:rsidRDefault="00BE2FF3">
            <w:pPr>
              <w:widowControl/>
              <w:jc w:val="right"/>
              <w:textAlignment w:val="bottom"/>
              <w:rPr>
                <w:rFonts w:ascii="Times New Roman" w:eastAsia="宋体" w:hAnsi="Times New Roman" w:cs="Times New Roman"/>
                <w:b/>
                <w:kern w:val="0"/>
                <w:szCs w:val="21"/>
                <w:lang/>
              </w:rPr>
            </w:pPr>
            <w:r>
              <w:rPr>
                <w:rFonts w:ascii="Times New Roman" w:eastAsia="宋体" w:hAnsi="Times New Roman" w:cs="Times New Roman"/>
                <w:b/>
                <w:kern w:val="0"/>
                <w:szCs w:val="21"/>
                <w:lang/>
              </w:rPr>
              <w:t>5.93</w:t>
            </w:r>
          </w:p>
        </w:tc>
        <w:tc>
          <w:tcPr>
            <w:tcW w:w="2210" w:type="dxa"/>
            <w:tcBorders>
              <w:bottom w:val="single" w:sz="4" w:space="0" w:color="auto"/>
            </w:tcBorders>
            <w:vAlign w:val="bottom"/>
          </w:tcPr>
          <w:p w:rsidR="00FD7C35" w:rsidRDefault="00BE2FF3">
            <w:pPr>
              <w:widowControl/>
              <w:jc w:val="right"/>
              <w:textAlignment w:val="bottom"/>
              <w:rPr>
                <w:rFonts w:ascii="Times New Roman" w:eastAsia="宋体" w:hAnsi="Times New Roman" w:cs="Times New Roman"/>
                <w:b/>
                <w:kern w:val="0"/>
                <w:szCs w:val="21"/>
                <w:lang/>
              </w:rPr>
            </w:pPr>
            <w:r>
              <w:rPr>
                <w:rFonts w:ascii="Times New Roman" w:eastAsia="宋体" w:hAnsi="Times New Roman" w:cs="Times New Roman"/>
                <w:b/>
                <w:kern w:val="0"/>
                <w:szCs w:val="21"/>
                <w:lang/>
              </w:rPr>
              <w:t>1.17</w:t>
            </w:r>
          </w:p>
        </w:tc>
      </w:tr>
      <w:tr w:rsidR="00FD7C35">
        <w:trPr>
          <w:jc w:val="center"/>
        </w:trPr>
        <w:tc>
          <w:tcPr>
            <w:tcW w:w="3828" w:type="dxa"/>
            <w:tcBorders>
              <w:bottom w:val="nil"/>
            </w:tcBorders>
          </w:tcPr>
          <w:p w:rsidR="00FD7C35" w:rsidRDefault="00BE2FF3">
            <w:pPr>
              <w:jc w:val="center"/>
              <w:rPr>
                <w:rFonts w:ascii="Times New Roman" w:eastAsia="宋体" w:hAnsi="Times New Roman" w:cs="Times New Roman"/>
                <w:b/>
                <w:szCs w:val="21"/>
              </w:rPr>
            </w:pPr>
            <w:r>
              <w:rPr>
                <w:rFonts w:ascii="Times New Roman" w:eastAsia="宋体" w:hAnsi="Times New Roman" w:cs="Times New Roman"/>
                <w:b/>
                <w:bCs/>
                <w:szCs w:val="21"/>
              </w:rPr>
              <w:t>制造业</w:t>
            </w:r>
          </w:p>
        </w:tc>
        <w:tc>
          <w:tcPr>
            <w:tcW w:w="2090" w:type="dxa"/>
            <w:tcBorders>
              <w:bottom w:val="nil"/>
            </w:tcBorders>
            <w:vAlign w:val="bottom"/>
          </w:tcPr>
          <w:p w:rsidR="00FD7C35" w:rsidRDefault="00BE2FF3">
            <w:pPr>
              <w:widowControl/>
              <w:jc w:val="right"/>
              <w:textAlignment w:val="bottom"/>
              <w:rPr>
                <w:rFonts w:ascii="Times New Roman" w:eastAsia="宋体" w:hAnsi="Times New Roman" w:cs="Times New Roman"/>
                <w:b/>
                <w:szCs w:val="21"/>
              </w:rPr>
            </w:pPr>
            <w:r>
              <w:rPr>
                <w:rFonts w:ascii="Times New Roman" w:eastAsia="宋体" w:hAnsi="Times New Roman" w:cs="Times New Roman"/>
                <w:szCs w:val="21"/>
              </w:rPr>
              <w:t xml:space="preserve">4.31 </w:t>
            </w:r>
          </w:p>
        </w:tc>
        <w:tc>
          <w:tcPr>
            <w:tcW w:w="2210" w:type="dxa"/>
            <w:tcBorders>
              <w:bottom w:val="nil"/>
            </w:tcBorders>
            <w:vAlign w:val="bottom"/>
          </w:tcPr>
          <w:p w:rsidR="00FD7C35" w:rsidRDefault="00BE2FF3">
            <w:pPr>
              <w:widowControl/>
              <w:jc w:val="right"/>
              <w:textAlignment w:val="bottom"/>
              <w:rPr>
                <w:rFonts w:ascii="Times New Roman" w:eastAsia="宋体" w:hAnsi="Times New Roman" w:cs="Times New Roman"/>
                <w:b/>
                <w:szCs w:val="21"/>
              </w:rPr>
            </w:pPr>
            <w:r>
              <w:rPr>
                <w:rFonts w:ascii="Times New Roman" w:eastAsia="宋体" w:hAnsi="Times New Roman" w:cs="Times New Roman"/>
                <w:szCs w:val="21"/>
              </w:rPr>
              <w:t xml:space="preserve">1.68 </w:t>
            </w:r>
          </w:p>
        </w:tc>
      </w:tr>
      <w:tr w:rsidR="00FD7C35">
        <w:trPr>
          <w:jc w:val="center"/>
        </w:trPr>
        <w:tc>
          <w:tcPr>
            <w:tcW w:w="3828" w:type="dxa"/>
            <w:tcBorders>
              <w:top w:val="nil"/>
              <w:bottom w:val="nil"/>
            </w:tcBorders>
            <w:vAlign w:val="center"/>
          </w:tcPr>
          <w:p w:rsidR="00FD7C35" w:rsidRDefault="00BE2FF3">
            <w:pPr>
              <w:widowControl/>
              <w:jc w:val="left"/>
              <w:textAlignment w:val="bottom"/>
              <w:rPr>
                <w:rFonts w:ascii="Times New Roman" w:eastAsia="宋体" w:hAnsi="Times New Roman" w:cs="Times New Roman"/>
                <w:szCs w:val="21"/>
              </w:rPr>
            </w:pPr>
            <w:r>
              <w:rPr>
                <w:rFonts w:ascii="Times New Roman" w:eastAsia="宋体" w:hAnsi="Times New Roman" w:cs="Times New Roman"/>
                <w:szCs w:val="21"/>
              </w:rPr>
              <w:t>电气机械和器材制造业</w:t>
            </w:r>
          </w:p>
        </w:tc>
        <w:tc>
          <w:tcPr>
            <w:tcW w:w="2090" w:type="dxa"/>
            <w:tcBorders>
              <w:top w:val="nil"/>
              <w:bottom w:val="nil"/>
            </w:tcBorders>
            <w:vAlign w:val="bottom"/>
          </w:tcPr>
          <w:p w:rsidR="00FD7C35" w:rsidRDefault="00BE2FF3">
            <w:pPr>
              <w:widowControl/>
              <w:jc w:val="right"/>
              <w:textAlignment w:val="bottom"/>
              <w:rPr>
                <w:rFonts w:ascii="Times New Roman" w:eastAsia="宋体" w:hAnsi="Times New Roman" w:cs="Times New Roman"/>
                <w:szCs w:val="21"/>
              </w:rPr>
            </w:pPr>
            <w:r>
              <w:rPr>
                <w:rFonts w:ascii="Times New Roman" w:eastAsia="宋体" w:hAnsi="Times New Roman" w:cs="Times New Roman"/>
                <w:szCs w:val="21"/>
              </w:rPr>
              <w:t xml:space="preserve">2.18 </w:t>
            </w:r>
          </w:p>
        </w:tc>
        <w:tc>
          <w:tcPr>
            <w:tcW w:w="2210" w:type="dxa"/>
            <w:tcBorders>
              <w:top w:val="nil"/>
              <w:bottom w:val="nil"/>
            </w:tcBorders>
            <w:vAlign w:val="bottom"/>
          </w:tcPr>
          <w:p w:rsidR="00FD7C35" w:rsidRDefault="00BE2FF3">
            <w:pPr>
              <w:widowControl/>
              <w:jc w:val="right"/>
              <w:textAlignment w:val="bottom"/>
              <w:rPr>
                <w:rFonts w:ascii="Times New Roman" w:eastAsia="宋体" w:hAnsi="Times New Roman" w:cs="Times New Roman"/>
                <w:szCs w:val="21"/>
              </w:rPr>
            </w:pPr>
            <w:r>
              <w:rPr>
                <w:rFonts w:ascii="Times New Roman" w:eastAsia="宋体" w:hAnsi="Times New Roman" w:cs="Times New Roman"/>
                <w:szCs w:val="21"/>
              </w:rPr>
              <w:t xml:space="preserve">1.43 </w:t>
            </w:r>
          </w:p>
        </w:tc>
      </w:tr>
      <w:tr w:rsidR="00FD7C35">
        <w:trPr>
          <w:jc w:val="center"/>
        </w:trPr>
        <w:tc>
          <w:tcPr>
            <w:tcW w:w="3828" w:type="dxa"/>
            <w:tcBorders>
              <w:top w:val="nil"/>
              <w:bottom w:val="nil"/>
            </w:tcBorders>
            <w:vAlign w:val="center"/>
          </w:tcPr>
          <w:p w:rsidR="00FD7C35" w:rsidRDefault="00BE2FF3">
            <w:pPr>
              <w:widowControl/>
              <w:jc w:val="left"/>
              <w:textAlignment w:val="bottom"/>
              <w:rPr>
                <w:rFonts w:ascii="Times New Roman" w:eastAsia="宋体" w:hAnsi="Times New Roman" w:cs="Times New Roman"/>
                <w:szCs w:val="21"/>
              </w:rPr>
            </w:pPr>
            <w:r>
              <w:rPr>
                <w:rFonts w:ascii="Times New Roman" w:eastAsia="宋体" w:hAnsi="Times New Roman" w:cs="Times New Roman"/>
                <w:szCs w:val="21"/>
              </w:rPr>
              <w:t>纺织服装、服饰业</w:t>
            </w:r>
          </w:p>
        </w:tc>
        <w:tc>
          <w:tcPr>
            <w:tcW w:w="2090" w:type="dxa"/>
            <w:tcBorders>
              <w:top w:val="nil"/>
              <w:bottom w:val="nil"/>
            </w:tcBorders>
            <w:vAlign w:val="bottom"/>
          </w:tcPr>
          <w:p w:rsidR="00FD7C35" w:rsidRDefault="00BE2FF3">
            <w:pPr>
              <w:widowControl/>
              <w:jc w:val="right"/>
              <w:textAlignment w:val="bottom"/>
              <w:rPr>
                <w:rFonts w:ascii="Times New Roman" w:eastAsia="宋体" w:hAnsi="Times New Roman" w:cs="Times New Roman"/>
                <w:szCs w:val="21"/>
              </w:rPr>
            </w:pPr>
            <w:r>
              <w:rPr>
                <w:rFonts w:ascii="Times New Roman" w:eastAsia="宋体" w:hAnsi="Times New Roman" w:cs="Times New Roman"/>
                <w:szCs w:val="21"/>
              </w:rPr>
              <w:t xml:space="preserve">0.00 </w:t>
            </w:r>
          </w:p>
        </w:tc>
        <w:tc>
          <w:tcPr>
            <w:tcW w:w="2210" w:type="dxa"/>
            <w:tcBorders>
              <w:top w:val="nil"/>
              <w:bottom w:val="nil"/>
            </w:tcBorders>
            <w:vAlign w:val="bottom"/>
          </w:tcPr>
          <w:p w:rsidR="00FD7C35" w:rsidRDefault="00BE2FF3">
            <w:pPr>
              <w:widowControl/>
              <w:jc w:val="right"/>
              <w:textAlignment w:val="bottom"/>
              <w:rPr>
                <w:rFonts w:ascii="Times New Roman" w:eastAsia="宋体" w:hAnsi="Times New Roman" w:cs="Times New Roman"/>
                <w:szCs w:val="21"/>
              </w:rPr>
            </w:pPr>
            <w:r>
              <w:rPr>
                <w:rFonts w:ascii="Times New Roman" w:eastAsia="宋体" w:hAnsi="Times New Roman" w:cs="Times New Roman"/>
                <w:szCs w:val="21"/>
              </w:rPr>
              <w:t xml:space="preserve">0.00 </w:t>
            </w:r>
          </w:p>
        </w:tc>
      </w:tr>
      <w:tr w:rsidR="00FD7C35">
        <w:trPr>
          <w:jc w:val="center"/>
        </w:trPr>
        <w:tc>
          <w:tcPr>
            <w:tcW w:w="3828" w:type="dxa"/>
            <w:tcBorders>
              <w:top w:val="nil"/>
              <w:bottom w:val="single" w:sz="4" w:space="0" w:color="auto"/>
            </w:tcBorders>
            <w:vAlign w:val="center"/>
          </w:tcPr>
          <w:p w:rsidR="00FD7C35" w:rsidRDefault="00BE2FF3">
            <w:pPr>
              <w:widowControl/>
              <w:jc w:val="left"/>
              <w:textAlignment w:val="bottom"/>
              <w:rPr>
                <w:rFonts w:ascii="Times New Roman" w:eastAsia="宋体" w:hAnsi="Times New Roman" w:cs="Times New Roman"/>
                <w:szCs w:val="21"/>
              </w:rPr>
            </w:pPr>
            <w:r>
              <w:rPr>
                <w:rFonts w:ascii="Times New Roman" w:eastAsia="宋体" w:hAnsi="Times New Roman" w:cs="Times New Roman"/>
                <w:szCs w:val="21"/>
              </w:rPr>
              <w:t>纺织业</w:t>
            </w:r>
          </w:p>
        </w:tc>
        <w:tc>
          <w:tcPr>
            <w:tcW w:w="2090" w:type="dxa"/>
            <w:tcBorders>
              <w:top w:val="nil"/>
              <w:bottom w:val="single" w:sz="4" w:space="0" w:color="auto"/>
            </w:tcBorders>
            <w:vAlign w:val="bottom"/>
          </w:tcPr>
          <w:p w:rsidR="00FD7C35" w:rsidRDefault="00BE2FF3">
            <w:pPr>
              <w:widowControl/>
              <w:jc w:val="right"/>
              <w:textAlignment w:val="bottom"/>
              <w:rPr>
                <w:rFonts w:ascii="Times New Roman" w:eastAsia="宋体" w:hAnsi="Times New Roman" w:cs="Times New Roman"/>
                <w:szCs w:val="21"/>
              </w:rPr>
            </w:pPr>
            <w:r>
              <w:rPr>
                <w:rFonts w:ascii="Times New Roman" w:eastAsia="宋体" w:hAnsi="Times New Roman" w:cs="Times New Roman"/>
                <w:szCs w:val="21"/>
              </w:rPr>
              <w:t xml:space="preserve">0.00 </w:t>
            </w:r>
          </w:p>
        </w:tc>
        <w:tc>
          <w:tcPr>
            <w:tcW w:w="2210" w:type="dxa"/>
            <w:tcBorders>
              <w:top w:val="nil"/>
              <w:bottom w:val="single" w:sz="4" w:space="0" w:color="auto"/>
            </w:tcBorders>
            <w:vAlign w:val="bottom"/>
          </w:tcPr>
          <w:p w:rsidR="00FD7C35" w:rsidRDefault="00BE2FF3">
            <w:pPr>
              <w:widowControl/>
              <w:jc w:val="right"/>
              <w:textAlignment w:val="bottom"/>
              <w:rPr>
                <w:rFonts w:ascii="Times New Roman" w:eastAsia="宋体" w:hAnsi="Times New Roman" w:cs="Times New Roman"/>
                <w:szCs w:val="21"/>
              </w:rPr>
            </w:pPr>
            <w:r>
              <w:rPr>
                <w:rFonts w:ascii="Times New Roman" w:eastAsia="宋体" w:hAnsi="Times New Roman" w:cs="Times New Roman"/>
                <w:szCs w:val="21"/>
              </w:rPr>
              <w:t xml:space="preserve">0.00 </w:t>
            </w:r>
          </w:p>
        </w:tc>
      </w:tr>
      <w:tr w:rsidR="00FD7C35">
        <w:trPr>
          <w:jc w:val="center"/>
        </w:trPr>
        <w:tc>
          <w:tcPr>
            <w:tcW w:w="3828" w:type="dxa"/>
            <w:tcBorders>
              <w:top w:val="single" w:sz="4" w:space="0" w:color="auto"/>
              <w:bottom w:val="single" w:sz="4" w:space="0" w:color="auto"/>
            </w:tcBorders>
          </w:tcPr>
          <w:p w:rsidR="00FD7C35" w:rsidRDefault="00FD7C35">
            <w:pPr>
              <w:rPr>
                <w:rFonts w:ascii="宋体" w:eastAsia="宋体" w:hAnsi="宋体" w:cs="宋体"/>
                <w:b/>
                <w:bCs/>
                <w:szCs w:val="21"/>
              </w:rPr>
            </w:pPr>
          </w:p>
        </w:tc>
        <w:tc>
          <w:tcPr>
            <w:tcW w:w="2090" w:type="dxa"/>
            <w:tcBorders>
              <w:top w:val="single" w:sz="4" w:space="0" w:color="auto"/>
              <w:bottom w:val="single" w:sz="4" w:space="0" w:color="auto"/>
            </w:tcBorders>
            <w:vAlign w:val="center"/>
          </w:tcPr>
          <w:p w:rsidR="00FD7C35" w:rsidRDefault="00BE2FF3">
            <w:pPr>
              <w:jc w:val="center"/>
              <w:rPr>
                <w:rFonts w:ascii="宋体" w:eastAsia="宋体" w:hAnsi="宋体" w:cs="宋体"/>
                <w:b/>
                <w:bCs/>
                <w:szCs w:val="21"/>
              </w:rPr>
            </w:pPr>
            <w:r>
              <w:rPr>
                <w:rFonts w:ascii="宋体" w:eastAsia="宋体" w:hAnsi="宋体" w:cs="宋体" w:hint="eastAsia"/>
                <w:b/>
                <w:bCs/>
                <w:szCs w:val="21"/>
              </w:rPr>
              <w:t>R&amp;D</w:t>
            </w:r>
            <w:r>
              <w:rPr>
                <w:rFonts w:ascii="宋体" w:eastAsia="宋体" w:hAnsi="宋体" w:cs="宋体" w:hint="eastAsia"/>
                <w:b/>
                <w:bCs/>
                <w:szCs w:val="21"/>
              </w:rPr>
              <w:t>经费支出</w:t>
            </w:r>
          </w:p>
          <w:p w:rsidR="00FD7C35" w:rsidRDefault="00BE2FF3">
            <w:pPr>
              <w:jc w:val="center"/>
              <w:rPr>
                <w:rFonts w:ascii="宋体" w:eastAsia="宋体" w:hAnsi="宋体" w:cs="宋体"/>
                <w:b/>
                <w:bCs/>
                <w:szCs w:val="21"/>
              </w:rPr>
            </w:pPr>
            <w:r>
              <w:rPr>
                <w:rFonts w:ascii="宋体" w:eastAsia="宋体" w:hAnsi="宋体" w:cs="宋体" w:hint="eastAsia"/>
                <w:b/>
                <w:bCs/>
                <w:szCs w:val="21"/>
              </w:rPr>
              <w:t>（亿元）</w:t>
            </w:r>
          </w:p>
        </w:tc>
        <w:tc>
          <w:tcPr>
            <w:tcW w:w="2210" w:type="dxa"/>
            <w:tcBorders>
              <w:top w:val="single" w:sz="4" w:space="0" w:color="auto"/>
              <w:bottom w:val="single" w:sz="4" w:space="0" w:color="auto"/>
            </w:tcBorders>
            <w:vAlign w:val="center"/>
          </w:tcPr>
          <w:p w:rsidR="00FD7C35" w:rsidRDefault="00BE2FF3">
            <w:pPr>
              <w:jc w:val="center"/>
              <w:rPr>
                <w:rFonts w:ascii="宋体" w:eastAsia="宋体" w:hAnsi="宋体" w:cs="宋体"/>
                <w:b/>
                <w:bCs/>
                <w:szCs w:val="21"/>
              </w:rPr>
            </w:pPr>
            <w:r>
              <w:rPr>
                <w:rFonts w:ascii="宋体" w:eastAsia="宋体" w:hAnsi="宋体" w:cs="宋体" w:hint="eastAsia"/>
                <w:b/>
                <w:bCs/>
                <w:szCs w:val="21"/>
              </w:rPr>
              <w:t>R&amp;D</w:t>
            </w:r>
            <w:r>
              <w:rPr>
                <w:rFonts w:ascii="宋体" w:eastAsia="宋体" w:hAnsi="宋体" w:cs="宋体" w:hint="eastAsia"/>
                <w:b/>
                <w:bCs/>
                <w:szCs w:val="21"/>
              </w:rPr>
              <w:t>经费</w:t>
            </w:r>
            <w:r>
              <w:rPr>
                <w:rFonts w:ascii="宋体" w:eastAsia="宋体" w:hAnsi="宋体" w:cs="宋体" w:hint="eastAsia"/>
                <w:b/>
                <w:bCs/>
                <w:szCs w:val="21"/>
              </w:rPr>
              <w:t>/</w:t>
            </w:r>
            <w:r>
              <w:rPr>
                <w:rFonts w:ascii="宋体" w:eastAsia="宋体" w:hAnsi="宋体" w:cs="宋体" w:hint="eastAsia"/>
                <w:b/>
                <w:bCs/>
                <w:szCs w:val="21"/>
              </w:rPr>
              <w:t>营业收入（</w:t>
            </w:r>
            <w:r>
              <w:rPr>
                <w:rFonts w:ascii="宋体" w:eastAsia="宋体" w:hAnsi="宋体" w:cs="宋体" w:hint="eastAsia"/>
                <w:b/>
                <w:bCs/>
                <w:szCs w:val="21"/>
              </w:rPr>
              <w:t>%</w:t>
            </w:r>
            <w:r>
              <w:rPr>
                <w:rFonts w:ascii="宋体" w:eastAsia="宋体" w:hAnsi="宋体" w:cs="宋体" w:hint="eastAsia"/>
                <w:b/>
                <w:bCs/>
                <w:szCs w:val="21"/>
              </w:rPr>
              <w:t>）</w:t>
            </w:r>
          </w:p>
        </w:tc>
      </w:tr>
      <w:tr w:rsidR="00FD7C35">
        <w:trPr>
          <w:jc w:val="center"/>
        </w:trPr>
        <w:tc>
          <w:tcPr>
            <w:tcW w:w="3828" w:type="dxa"/>
            <w:tcBorders>
              <w:top w:val="single" w:sz="4" w:space="0" w:color="auto"/>
              <w:bottom w:val="nil"/>
            </w:tcBorders>
            <w:vAlign w:val="center"/>
          </w:tcPr>
          <w:p w:rsidR="00FD7C35" w:rsidRDefault="00BE2FF3">
            <w:pPr>
              <w:widowControl/>
              <w:jc w:val="left"/>
              <w:textAlignment w:val="bottom"/>
              <w:rPr>
                <w:rFonts w:ascii="Times New Roman" w:eastAsia="宋体" w:hAnsi="Times New Roman" w:cs="Times New Roman"/>
                <w:kern w:val="0"/>
                <w:szCs w:val="21"/>
                <w:lang/>
              </w:rPr>
            </w:pPr>
            <w:r>
              <w:rPr>
                <w:rFonts w:ascii="Times New Roman" w:eastAsia="宋体" w:hAnsi="Times New Roman" w:cs="Times New Roman"/>
                <w:szCs w:val="21"/>
              </w:rPr>
              <w:t>非金属矿物制品业</w:t>
            </w:r>
          </w:p>
        </w:tc>
        <w:tc>
          <w:tcPr>
            <w:tcW w:w="2090" w:type="dxa"/>
            <w:tcBorders>
              <w:top w:val="single" w:sz="4" w:space="0" w:color="auto"/>
              <w:bottom w:val="nil"/>
            </w:tcBorders>
            <w:vAlign w:val="bottom"/>
          </w:tcPr>
          <w:p w:rsidR="00FD7C35" w:rsidRDefault="00BE2FF3">
            <w:pPr>
              <w:widowControl/>
              <w:jc w:val="right"/>
              <w:textAlignment w:val="bottom"/>
              <w:rPr>
                <w:rFonts w:ascii="Times New Roman" w:eastAsia="宋体" w:hAnsi="Times New Roman" w:cs="Times New Roman"/>
                <w:kern w:val="0"/>
                <w:szCs w:val="21"/>
                <w:lang/>
              </w:rPr>
            </w:pPr>
            <w:r>
              <w:rPr>
                <w:rFonts w:ascii="Times New Roman" w:eastAsia="宋体" w:hAnsi="Times New Roman" w:cs="Times New Roman"/>
                <w:szCs w:val="21"/>
              </w:rPr>
              <w:t xml:space="preserve">0.00 </w:t>
            </w:r>
          </w:p>
        </w:tc>
        <w:tc>
          <w:tcPr>
            <w:tcW w:w="2210" w:type="dxa"/>
            <w:tcBorders>
              <w:top w:val="single" w:sz="4" w:space="0" w:color="auto"/>
              <w:bottom w:val="nil"/>
            </w:tcBorders>
            <w:vAlign w:val="bottom"/>
          </w:tcPr>
          <w:p w:rsidR="00FD7C35" w:rsidRDefault="00BE2FF3">
            <w:pPr>
              <w:widowControl/>
              <w:jc w:val="right"/>
              <w:textAlignment w:val="bottom"/>
              <w:rPr>
                <w:rFonts w:ascii="Times New Roman" w:eastAsia="宋体" w:hAnsi="Times New Roman" w:cs="Times New Roman"/>
                <w:kern w:val="0"/>
                <w:szCs w:val="21"/>
                <w:lang/>
              </w:rPr>
            </w:pPr>
            <w:r>
              <w:rPr>
                <w:rFonts w:ascii="Times New Roman" w:eastAsia="宋体" w:hAnsi="Times New Roman" w:cs="Times New Roman"/>
                <w:szCs w:val="21"/>
              </w:rPr>
              <w:t xml:space="preserve">0.00 </w:t>
            </w:r>
          </w:p>
        </w:tc>
      </w:tr>
      <w:tr w:rsidR="00FD7C35">
        <w:trPr>
          <w:jc w:val="center"/>
        </w:trPr>
        <w:tc>
          <w:tcPr>
            <w:tcW w:w="3828" w:type="dxa"/>
            <w:tcBorders>
              <w:top w:val="nil"/>
              <w:bottom w:val="nil"/>
            </w:tcBorders>
            <w:vAlign w:val="center"/>
          </w:tcPr>
          <w:p w:rsidR="00FD7C35" w:rsidRDefault="00BE2FF3">
            <w:pPr>
              <w:widowControl/>
              <w:jc w:val="left"/>
              <w:textAlignment w:val="bottom"/>
              <w:rPr>
                <w:rFonts w:ascii="Times New Roman" w:eastAsia="宋体" w:hAnsi="Times New Roman" w:cs="Times New Roman"/>
                <w:kern w:val="0"/>
                <w:szCs w:val="21"/>
                <w:lang/>
              </w:rPr>
            </w:pPr>
            <w:r>
              <w:rPr>
                <w:rFonts w:ascii="Times New Roman" w:eastAsia="宋体" w:hAnsi="Times New Roman" w:cs="Times New Roman"/>
                <w:szCs w:val="21"/>
              </w:rPr>
              <w:t>化学原料和化学制品制造业</w:t>
            </w:r>
          </w:p>
        </w:tc>
        <w:tc>
          <w:tcPr>
            <w:tcW w:w="2090" w:type="dxa"/>
            <w:tcBorders>
              <w:top w:val="nil"/>
              <w:bottom w:val="nil"/>
            </w:tcBorders>
            <w:vAlign w:val="bottom"/>
          </w:tcPr>
          <w:p w:rsidR="00FD7C35" w:rsidRDefault="00BE2FF3">
            <w:pPr>
              <w:widowControl/>
              <w:jc w:val="right"/>
              <w:textAlignment w:val="bottom"/>
              <w:rPr>
                <w:rFonts w:ascii="Times New Roman" w:eastAsia="宋体" w:hAnsi="Times New Roman" w:cs="Times New Roman"/>
                <w:kern w:val="0"/>
                <w:szCs w:val="21"/>
                <w:lang/>
              </w:rPr>
            </w:pPr>
            <w:r>
              <w:rPr>
                <w:rFonts w:ascii="Times New Roman" w:eastAsia="宋体" w:hAnsi="Times New Roman" w:cs="Times New Roman"/>
                <w:szCs w:val="21"/>
              </w:rPr>
              <w:t xml:space="preserve">0.02 </w:t>
            </w:r>
          </w:p>
        </w:tc>
        <w:tc>
          <w:tcPr>
            <w:tcW w:w="2210" w:type="dxa"/>
            <w:tcBorders>
              <w:top w:val="nil"/>
              <w:bottom w:val="nil"/>
            </w:tcBorders>
            <w:vAlign w:val="bottom"/>
          </w:tcPr>
          <w:p w:rsidR="00FD7C35" w:rsidRDefault="00BE2FF3">
            <w:pPr>
              <w:widowControl/>
              <w:jc w:val="right"/>
              <w:textAlignment w:val="bottom"/>
              <w:rPr>
                <w:rFonts w:ascii="Times New Roman" w:eastAsia="宋体" w:hAnsi="Times New Roman" w:cs="Times New Roman"/>
                <w:kern w:val="0"/>
                <w:szCs w:val="21"/>
                <w:lang/>
              </w:rPr>
            </w:pPr>
            <w:r>
              <w:rPr>
                <w:rFonts w:ascii="Times New Roman" w:eastAsia="宋体" w:hAnsi="Times New Roman" w:cs="Times New Roman"/>
                <w:szCs w:val="21"/>
              </w:rPr>
              <w:t xml:space="preserve">1.87 </w:t>
            </w:r>
          </w:p>
        </w:tc>
      </w:tr>
      <w:tr w:rsidR="00FD7C35">
        <w:trPr>
          <w:jc w:val="center"/>
        </w:trPr>
        <w:tc>
          <w:tcPr>
            <w:tcW w:w="3828" w:type="dxa"/>
            <w:tcBorders>
              <w:top w:val="nil"/>
              <w:bottom w:val="nil"/>
            </w:tcBorders>
            <w:vAlign w:val="center"/>
          </w:tcPr>
          <w:p w:rsidR="00FD7C35" w:rsidRDefault="00BE2FF3">
            <w:pPr>
              <w:widowControl/>
              <w:jc w:val="left"/>
              <w:textAlignment w:val="bottom"/>
              <w:rPr>
                <w:rFonts w:ascii="Times New Roman" w:eastAsia="宋体" w:hAnsi="Times New Roman" w:cs="Times New Roman"/>
                <w:kern w:val="0"/>
                <w:szCs w:val="21"/>
                <w:lang/>
              </w:rPr>
            </w:pPr>
            <w:r>
              <w:rPr>
                <w:rFonts w:ascii="Times New Roman" w:eastAsia="宋体" w:hAnsi="Times New Roman" w:cs="Times New Roman"/>
                <w:szCs w:val="21"/>
              </w:rPr>
              <w:t>计算机、通信和其他电子设备制造业</w:t>
            </w:r>
          </w:p>
        </w:tc>
        <w:tc>
          <w:tcPr>
            <w:tcW w:w="2090" w:type="dxa"/>
            <w:tcBorders>
              <w:top w:val="nil"/>
              <w:bottom w:val="nil"/>
            </w:tcBorders>
            <w:vAlign w:val="bottom"/>
          </w:tcPr>
          <w:p w:rsidR="00FD7C35" w:rsidRDefault="00BE2FF3">
            <w:pPr>
              <w:widowControl/>
              <w:jc w:val="right"/>
              <w:textAlignment w:val="bottom"/>
              <w:rPr>
                <w:rFonts w:ascii="Times New Roman" w:eastAsia="宋体" w:hAnsi="Times New Roman" w:cs="Times New Roman"/>
                <w:kern w:val="0"/>
                <w:szCs w:val="21"/>
                <w:lang/>
              </w:rPr>
            </w:pPr>
            <w:r>
              <w:rPr>
                <w:rFonts w:ascii="Times New Roman" w:eastAsia="宋体" w:hAnsi="Times New Roman" w:cs="Times New Roman"/>
                <w:szCs w:val="21"/>
              </w:rPr>
              <w:t xml:space="preserve">1.71 </w:t>
            </w:r>
          </w:p>
        </w:tc>
        <w:tc>
          <w:tcPr>
            <w:tcW w:w="2210" w:type="dxa"/>
            <w:tcBorders>
              <w:top w:val="nil"/>
              <w:bottom w:val="nil"/>
            </w:tcBorders>
            <w:vAlign w:val="bottom"/>
          </w:tcPr>
          <w:p w:rsidR="00FD7C35" w:rsidRDefault="00BE2FF3">
            <w:pPr>
              <w:widowControl/>
              <w:jc w:val="right"/>
              <w:textAlignment w:val="bottom"/>
              <w:rPr>
                <w:rFonts w:ascii="Times New Roman" w:eastAsia="宋体" w:hAnsi="Times New Roman" w:cs="Times New Roman"/>
                <w:kern w:val="0"/>
                <w:szCs w:val="21"/>
                <w:lang/>
              </w:rPr>
            </w:pPr>
            <w:r>
              <w:rPr>
                <w:rFonts w:ascii="Times New Roman" w:eastAsia="宋体" w:hAnsi="Times New Roman" w:cs="Times New Roman"/>
                <w:szCs w:val="21"/>
              </w:rPr>
              <w:t xml:space="preserve">3.16 </w:t>
            </w:r>
          </w:p>
        </w:tc>
      </w:tr>
      <w:tr w:rsidR="00FD7C35">
        <w:trPr>
          <w:jc w:val="center"/>
        </w:trPr>
        <w:tc>
          <w:tcPr>
            <w:tcW w:w="3828" w:type="dxa"/>
            <w:tcBorders>
              <w:top w:val="nil"/>
              <w:bottom w:val="nil"/>
            </w:tcBorders>
            <w:vAlign w:val="center"/>
          </w:tcPr>
          <w:p w:rsidR="00FD7C35" w:rsidRDefault="00BE2FF3">
            <w:pPr>
              <w:widowControl/>
              <w:jc w:val="left"/>
              <w:textAlignment w:val="bottom"/>
              <w:rPr>
                <w:rFonts w:ascii="Times New Roman" w:eastAsia="宋体" w:hAnsi="Times New Roman" w:cs="Times New Roman"/>
                <w:kern w:val="0"/>
                <w:szCs w:val="21"/>
                <w:lang/>
              </w:rPr>
            </w:pPr>
            <w:r>
              <w:rPr>
                <w:rFonts w:ascii="Times New Roman" w:eastAsia="宋体" w:hAnsi="Times New Roman" w:cs="Times New Roman"/>
                <w:szCs w:val="21"/>
              </w:rPr>
              <w:t>家具制造业</w:t>
            </w:r>
          </w:p>
        </w:tc>
        <w:tc>
          <w:tcPr>
            <w:tcW w:w="2090" w:type="dxa"/>
            <w:tcBorders>
              <w:top w:val="nil"/>
              <w:bottom w:val="nil"/>
            </w:tcBorders>
            <w:vAlign w:val="bottom"/>
          </w:tcPr>
          <w:p w:rsidR="00FD7C35" w:rsidRDefault="00BE2FF3">
            <w:pPr>
              <w:widowControl/>
              <w:jc w:val="right"/>
              <w:textAlignment w:val="bottom"/>
              <w:rPr>
                <w:rFonts w:ascii="Times New Roman" w:eastAsia="宋体" w:hAnsi="Times New Roman" w:cs="Times New Roman"/>
                <w:kern w:val="0"/>
                <w:szCs w:val="21"/>
                <w:lang/>
              </w:rPr>
            </w:pPr>
            <w:r>
              <w:rPr>
                <w:rFonts w:ascii="Times New Roman" w:eastAsia="宋体" w:hAnsi="Times New Roman" w:cs="Times New Roman"/>
                <w:szCs w:val="21"/>
              </w:rPr>
              <w:t xml:space="preserve">0.00 </w:t>
            </w:r>
          </w:p>
        </w:tc>
        <w:tc>
          <w:tcPr>
            <w:tcW w:w="2210" w:type="dxa"/>
            <w:tcBorders>
              <w:top w:val="nil"/>
              <w:bottom w:val="nil"/>
            </w:tcBorders>
            <w:vAlign w:val="bottom"/>
          </w:tcPr>
          <w:p w:rsidR="00FD7C35" w:rsidRDefault="00BE2FF3">
            <w:pPr>
              <w:widowControl/>
              <w:jc w:val="right"/>
              <w:textAlignment w:val="bottom"/>
              <w:rPr>
                <w:rFonts w:ascii="Times New Roman" w:eastAsia="宋体" w:hAnsi="Times New Roman" w:cs="Times New Roman"/>
                <w:kern w:val="0"/>
                <w:szCs w:val="21"/>
                <w:lang/>
              </w:rPr>
            </w:pPr>
            <w:r>
              <w:rPr>
                <w:rFonts w:ascii="Times New Roman" w:eastAsia="宋体" w:hAnsi="Times New Roman" w:cs="Times New Roman"/>
                <w:szCs w:val="21"/>
              </w:rPr>
              <w:t xml:space="preserve">0.00 </w:t>
            </w:r>
          </w:p>
        </w:tc>
      </w:tr>
      <w:tr w:rsidR="00FD7C35">
        <w:trPr>
          <w:jc w:val="center"/>
        </w:trPr>
        <w:tc>
          <w:tcPr>
            <w:tcW w:w="3828" w:type="dxa"/>
            <w:tcBorders>
              <w:top w:val="nil"/>
              <w:bottom w:val="nil"/>
            </w:tcBorders>
            <w:vAlign w:val="center"/>
          </w:tcPr>
          <w:p w:rsidR="00FD7C35" w:rsidRDefault="00BE2FF3">
            <w:pPr>
              <w:widowControl/>
              <w:jc w:val="left"/>
              <w:textAlignment w:val="bottom"/>
              <w:rPr>
                <w:rFonts w:ascii="Times New Roman" w:eastAsia="宋体" w:hAnsi="Times New Roman" w:cs="Times New Roman"/>
                <w:kern w:val="0"/>
                <w:szCs w:val="21"/>
                <w:lang/>
              </w:rPr>
            </w:pPr>
            <w:r>
              <w:rPr>
                <w:rFonts w:ascii="Times New Roman" w:eastAsia="宋体" w:hAnsi="Times New Roman" w:cs="Times New Roman"/>
                <w:szCs w:val="21"/>
              </w:rPr>
              <w:t>农副食品加工业</w:t>
            </w:r>
          </w:p>
        </w:tc>
        <w:tc>
          <w:tcPr>
            <w:tcW w:w="2090" w:type="dxa"/>
            <w:tcBorders>
              <w:top w:val="nil"/>
              <w:bottom w:val="nil"/>
            </w:tcBorders>
            <w:vAlign w:val="bottom"/>
          </w:tcPr>
          <w:p w:rsidR="00FD7C35" w:rsidRDefault="00BE2FF3">
            <w:pPr>
              <w:widowControl/>
              <w:jc w:val="right"/>
              <w:textAlignment w:val="bottom"/>
              <w:rPr>
                <w:rFonts w:ascii="Times New Roman" w:eastAsia="宋体" w:hAnsi="Times New Roman" w:cs="Times New Roman"/>
                <w:kern w:val="0"/>
                <w:szCs w:val="21"/>
                <w:lang/>
              </w:rPr>
            </w:pPr>
            <w:r>
              <w:rPr>
                <w:rFonts w:ascii="Times New Roman" w:eastAsia="宋体" w:hAnsi="Times New Roman" w:cs="Times New Roman"/>
                <w:szCs w:val="21"/>
              </w:rPr>
              <w:t xml:space="preserve">0.00 </w:t>
            </w:r>
          </w:p>
        </w:tc>
        <w:tc>
          <w:tcPr>
            <w:tcW w:w="2210" w:type="dxa"/>
            <w:tcBorders>
              <w:top w:val="nil"/>
              <w:bottom w:val="nil"/>
            </w:tcBorders>
            <w:vAlign w:val="bottom"/>
          </w:tcPr>
          <w:p w:rsidR="00FD7C35" w:rsidRDefault="00BE2FF3">
            <w:pPr>
              <w:widowControl/>
              <w:jc w:val="right"/>
              <w:textAlignment w:val="bottom"/>
              <w:rPr>
                <w:rFonts w:ascii="Times New Roman" w:eastAsia="宋体" w:hAnsi="Times New Roman" w:cs="Times New Roman"/>
                <w:kern w:val="0"/>
                <w:szCs w:val="21"/>
                <w:lang/>
              </w:rPr>
            </w:pPr>
            <w:r>
              <w:rPr>
                <w:rFonts w:ascii="Times New Roman" w:eastAsia="宋体" w:hAnsi="Times New Roman" w:cs="Times New Roman"/>
                <w:szCs w:val="21"/>
              </w:rPr>
              <w:t xml:space="preserve">0.00 </w:t>
            </w:r>
          </w:p>
        </w:tc>
      </w:tr>
      <w:tr w:rsidR="00FD7C35">
        <w:trPr>
          <w:jc w:val="center"/>
        </w:trPr>
        <w:tc>
          <w:tcPr>
            <w:tcW w:w="3828" w:type="dxa"/>
            <w:tcBorders>
              <w:top w:val="nil"/>
              <w:bottom w:val="nil"/>
            </w:tcBorders>
            <w:vAlign w:val="center"/>
          </w:tcPr>
          <w:p w:rsidR="00FD7C35" w:rsidRDefault="00BE2FF3">
            <w:pPr>
              <w:widowControl/>
              <w:jc w:val="left"/>
              <w:textAlignment w:val="bottom"/>
              <w:rPr>
                <w:rFonts w:ascii="Times New Roman" w:eastAsia="宋体" w:hAnsi="Times New Roman" w:cs="Times New Roman"/>
                <w:kern w:val="0"/>
                <w:szCs w:val="21"/>
                <w:lang/>
              </w:rPr>
            </w:pPr>
            <w:r>
              <w:rPr>
                <w:rFonts w:ascii="Times New Roman" w:eastAsia="宋体" w:hAnsi="Times New Roman" w:cs="Times New Roman"/>
                <w:szCs w:val="21"/>
              </w:rPr>
              <w:t>皮革、毛皮、羽毛及其制品和制鞋业</w:t>
            </w:r>
          </w:p>
        </w:tc>
        <w:tc>
          <w:tcPr>
            <w:tcW w:w="2090" w:type="dxa"/>
            <w:tcBorders>
              <w:top w:val="nil"/>
              <w:bottom w:val="nil"/>
            </w:tcBorders>
            <w:vAlign w:val="bottom"/>
          </w:tcPr>
          <w:p w:rsidR="00FD7C35" w:rsidRDefault="00BE2FF3">
            <w:pPr>
              <w:widowControl/>
              <w:jc w:val="right"/>
              <w:textAlignment w:val="bottom"/>
              <w:rPr>
                <w:rFonts w:ascii="Times New Roman" w:eastAsia="宋体" w:hAnsi="Times New Roman" w:cs="Times New Roman"/>
                <w:kern w:val="0"/>
                <w:szCs w:val="21"/>
                <w:lang/>
              </w:rPr>
            </w:pPr>
            <w:r>
              <w:rPr>
                <w:rFonts w:ascii="Times New Roman" w:eastAsia="宋体" w:hAnsi="Times New Roman" w:cs="Times New Roman"/>
                <w:szCs w:val="21"/>
              </w:rPr>
              <w:t xml:space="preserve">0.00 </w:t>
            </w:r>
          </w:p>
        </w:tc>
        <w:tc>
          <w:tcPr>
            <w:tcW w:w="2210" w:type="dxa"/>
            <w:tcBorders>
              <w:top w:val="nil"/>
              <w:bottom w:val="nil"/>
            </w:tcBorders>
            <w:vAlign w:val="bottom"/>
          </w:tcPr>
          <w:p w:rsidR="00FD7C35" w:rsidRDefault="00BE2FF3">
            <w:pPr>
              <w:widowControl/>
              <w:jc w:val="right"/>
              <w:textAlignment w:val="bottom"/>
              <w:rPr>
                <w:rFonts w:ascii="Times New Roman" w:eastAsia="宋体" w:hAnsi="Times New Roman" w:cs="Times New Roman"/>
                <w:kern w:val="0"/>
                <w:szCs w:val="21"/>
                <w:lang/>
              </w:rPr>
            </w:pPr>
            <w:r>
              <w:rPr>
                <w:rFonts w:ascii="Times New Roman" w:eastAsia="宋体" w:hAnsi="Times New Roman" w:cs="Times New Roman"/>
                <w:szCs w:val="21"/>
              </w:rPr>
              <w:t xml:space="preserve">0.00 </w:t>
            </w:r>
          </w:p>
        </w:tc>
      </w:tr>
      <w:tr w:rsidR="00FD7C35">
        <w:trPr>
          <w:jc w:val="center"/>
        </w:trPr>
        <w:tc>
          <w:tcPr>
            <w:tcW w:w="3828" w:type="dxa"/>
            <w:tcBorders>
              <w:top w:val="nil"/>
              <w:bottom w:val="nil"/>
            </w:tcBorders>
            <w:vAlign w:val="center"/>
          </w:tcPr>
          <w:p w:rsidR="00FD7C35" w:rsidRDefault="00BE2FF3">
            <w:pPr>
              <w:widowControl/>
              <w:jc w:val="left"/>
              <w:textAlignment w:val="bottom"/>
              <w:rPr>
                <w:rFonts w:ascii="Times New Roman" w:eastAsia="宋体" w:hAnsi="Times New Roman" w:cs="Times New Roman"/>
                <w:kern w:val="0"/>
                <w:szCs w:val="21"/>
                <w:lang/>
              </w:rPr>
            </w:pPr>
            <w:r>
              <w:rPr>
                <w:rFonts w:ascii="Times New Roman" w:eastAsia="宋体" w:hAnsi="Times New Roman" w:cs="Times New Roman"/>
                <w:szCs w:val="21"/>
              </w:rPr>
              <w:t>其他制造业</w:t>
            </w:r>
          </w:p>
        </w:tc>
        <w:tc>
          <w:tcPr>
            <w:tcW w:w="2090" w:type="dxa"/>
            <w:tcBorders>
              <w:top w:val="nil"/>
              <w:bottom w:val="nil"/>
            </w:tcBorders>
            <w:vAlign w:val="bottom"/>
          </w:tcPr>
          <w:p w:rsidR="00FD7C35" w:rsidRDefault="00BE2FF3">
            <w:pPr>
              <w:widowControl/>
              <w:jc w:val="right"/>
              <w:textAlignment w:val="bottom"/>
              <w:rPr>
                <w:rFonts w:ascii="Times New Roman" w:eastAsia="宋体" w:hAnsi="Times New Roman" w:cs="Times New Roman"/>
                <w:kern w:val="0"/>
                <w:szCs w:val="21"/>
                <w:lang/>
              </w:rPr>
            </w:pPr>
            <w:r>
              <w:rPr>
                <w:rFonts w:ascii="Times New Roman" w:eastAsia="宋体" w:hAnsi="Times New Roman" w:cs="Times New Roman"/>
                <w:szCs w:val="21"/>
              </w:rPr>
              <w:t xml:space="preserve">0.00 </w:t>
            </w:r>
          </w:p>
        </w:tc>
        <w:tc>
          <w:tcPr>
            <w:tcW w:w="2210" w:type="dxa"/>
            <w:tcBorders>
              <w:top w:val="nil"/>
              <w:bottom w:val="nil"/>
            </w:tcBorders>
            <w:vAlign w:val="bottom"/>
          </w:tcPr>
          <w:p w:rsidR="00FD7C35" w:rsidRDefault="00BE2FF3">
            <w:pPr>
              <w:widowControl/>
              <w:jc w:val="right"/>
              <w:textAlignment w:val="bottom"/>
              <w:rPr>
                <w:rFonts w:ascii="Times New Roman" w:eastAsia="宋体" w:hAnsi="Times New Roman" w:cs="Times New Roman"/>
                <w:kern w:val="0"/>
                <w:szCs w:val="21"/>
                <w:lang/>
              </w:rPr>
            </w:pPr>
            <w:r>
              <w:rPr>
                <w:rFonts w:ascii="Times New Roman" w:eastAsia="宋体" w:hAnsi="Times New Roman" w:cs="Times New Roman"/>
                <w:szCs w:val="21"/>
              </w:rPr>
              <w:t xml:space="preserve">0.00 </w:t>
            </w:r>
          </w:p>
        </w:tc>
      </w:tr>
      <w:tr w:rsidR="00FD7C35">
        <w:trPr>
          <w:jc w:val="center"/>
        </w:trPr>
        <w:tc>
          <w:tcPr>
            <w:tcW w:w="3828" w:type="dxa"/>
            <w:tcBorders>
              <w:top w:val="nil"/>
              <w:bottom w:val="nil"/>
            </w:tcBorders>
            <w:vAlign w:val="center"/>
          </w:tcPr>
          <w:p w:rsidR="00FD7C35" w:rsidRDefault="00BE2FF3">
            <w:pPr>
              <w:widowControl/>
              <w:jc w:val="left"/>
              <w:textAlignment w:val="bottom"/>
              <w:rPr>
                <w:rFonts w:ascii="Times New Roman" w:eastAsia="宋体" w:hAnsi="Times New Roman" w:cs="Times New Roman"/>
                <w:kern w:val="0"/>
                <w:szCs w:val="21"/>
                <w:lang/>
              </w:rPr>
            </w:pPr>
            <w:r>
              <w:rPr>
                <w:rFonts w:ascii="Times New Roman" w:eastAsia="宋体" w:hAnsi="Times New Roman" w:cs="Times New Roman"/>
                <w:szCs w:val="21"/>
              </w:rPr>
              <w:t>食品制造业</w:t>
            </w:r>
          </w:p>
        </w:tc>
        <w:tc>
          <w:tcPr>
            <w:tcW w:w="2090" w:type="dxa"/>
            <w:tcBorders>
              <w:top w:val="nil"/>
              <w:bottom w:val="nil"/>
            </w:tcBorders>
            <w:vAlign w:val="bottom"/>
          </w:tcPr>
          <w:p w:rsidR="00FD7C35" w:rsidRDefault="00BE2FF3">
            <w:pPr>
              <w:widowControl/>
              <w:jc w:val="right"/>
              <w:textAlignment w:val="bottom"/>
              <w:rPr>
                <w:rFonts w:ascii="Times New Roman" w:eastAsia="宋体" w:hAnsi="Times New Roman" w:cs="Times New Roman"/>
                <w:kern w:val="0"/>
                <w:szCs w:val="21"/>
                <w:lang/>
              </w:rPr>
            </w:pPr>
            <w:r>
              <w:rPr>
                <w:rFonts w:ascii="Times New Roman" w:eastAsia="宋体" w:hAnsi="Times New Roman" w:cs="Times New Roman"/>
                <w:szCs w:val="21"/>
              </w:rPr>
              <w:t xml:space="preserve">0.05 </w:t>
            </w:r>
          </w:p>
        </w:tc>
        <w:tc>
          <w:tcPr>
            <w:tcW w:w="2210" w:type="dxa"/>
            <w:tcBorders>
              <w:top w:val="nil"/>
              <w:bottom w:val="nil"/>
            </w:tcBorders>
            <w:vAlign w:val="bottom"/>
          </w:tcPr>
          <w:p w:rsidR="00FD7C35" w:rsidRDefault="00BE2FF3">
            <w:pPr>
              <w:widowControl/>
              <w:jc w:val="right"/>
              <w:textAlignment w:val="bottom"/>
              <w:rPr>
                <w:rFonts w:ascii="Times New Roman" w:eastAsia="宋体" w:hAnsi="Times New Roman" w:cs="Times New Roman"/>
                <w:kern w:val="0"/>
                <w:szCs w:val="21"/>
                <w:lang/>
              </w:rPr>
            </w:pPr>
            <w:r>
              <w:rPr>
                <w:rFonts w:ascii="Times New Roman" w:eastAsia="宋体" w:hAnsi="Times New Roman" w:cs="Times New Roman"/>
                <w:szCs w:val="21"/>
              </w:rPr>
              <w:t xml:space="preserve">0.74 </w:t>
            </w:r>
          </w:p>
        </w:tc>
      </w:tr>
      <w:tr w:rsidR="00FD7C35">
        <w:trPr>
          <w:jc w:val="center"/>
        </w:trPr>
        <w:tc>
          <w:tcPr>
            <w:tcW w:w="3828" w:type="dxa"/>
            <w:tcBorders>
              <w:top w:val="nil"/>
              <w:bottom w:val="nil"/>
            </w:tcBorders>
            <w:vAlign w:val="center"/>
          </w:tcPr>
          <w:p w:rsidR="00FD7C35" w:rsidRDefault="00BE2FF3">
            <w:pPr>
              <w:widowControl/>
              <w:jc w:val="left"/>
              <w:textAlignment w:val="bottom"/>
              <w:rPr>
                <w:rFonts w:ascii="Times New Roman" w:eastAsia="宋体" w:hAnsi="Times New Roman" w:cs="Times New Roman"/>
                <w:szCs w:val="21"/>
              </w:rPr>
            </w:pPr>
            <w:r>
              <w:rPr>
                <w:rFonts w:ascii="Times New Roman" w:eastAsia="宋体" w:hAnsi="Times New Roman" w:cs="Times New Roman"/>
                <w:szCs w:val="21"/>
              </w:rPr>
              <w:t>通用设备制造业</w:t>
            </w:r>
          </w:p>
        </w:tc>
        <w:tc>
          <w:tcPr>
            <w:tcW w:w="2090" w:type="dxa"/>
            <w:tcBorders>
              <w:top w:val="nil"/>
              <w:bottom w:val="nil"/>
            </w:tcBorders>
            <w:vAlign w:val="bottom"/>
          </w:tcPr>
          <w:p w:rsidR="00FD7C35" w:rsidRDefault="00BE2FF3">
            <w:pPr>
              <w:widowControl/>
              <w:jc w:val="right"/>
              <w:textAlignment w:val="bottom"/>
              <w:rPr>
                <w:rFonts w:ascii="Times New Roman" w:eastAsia="宋体" w:hAnsi="Times New Roman" w:cs="Times New Roman"/>
                <w:szCs w:val="21"/>
              </w:rPr>
            </w:pPr>
            <w:r>
              <w:rPr>
                <w:rFonts w:ascii="Times New Roman" w:eastAsia="宋体" w:hAnsi="Times New Roman" w:cs="Times New Roman"/>
                <w:szCs w:val="21"/>
              </w:rPr>
              <w:t xml:space="preserve">0.12 </w:t>
            </w:r>
          </w:p>
        </w:tc>
        <w:tc>
          <w:tcPr>
            <w:tcW w:w="2210" w:type="dxa"/>
            <w:tcBorders>
              <w:top w:val="nil"/>
              <w:bottom w:val="nil"/>
            </w:tcBorders>
            <w:vAlign w:val="bottom"/>
          </w:tcPr>
          <w:p w:rsidR="00FD7C35" w:rsidRDefault="00BE2FF3">
            <w:pPr>
              <w:widowControl/>
              <w:jc w:val="right"/>
              <w:textAlignment w:val="bottom"/>
              <w:rPr>
                <w:rFonts w:ascii="Times New Roman" w:eastAsia="宋体" w:hAnsi="Times New Roman" w:cs="Times New Roman"/>
                <w:szCs w:val="21"/>
              </w:rPr>
            </w:pPr>
            <w:r>
              <w:rPr>
                <w:rFonts w:ascii="Times New Roman" w:eastAsia="宋体" w:hAnsi="Times New Roman" w:cs="Times New Roman"/>
                <w:szCs w:val="21"/>
              </w:rPr>
              <w:t xml:space="preserve">9.04 </w:t>
            </w:r>
          </w:p>
        </w:tc>
      </w:tr>
      <w:tr w:rsidR="00FD7C35">
        <w:trPr>
          <w:jc w:val="center"/>
        </w:trPr>
        <w:tc>
          <w:tcPr>
            <w:tcW w:w="3828" w:type="dxa"/>
            <w:tcBorders>
              <w:top w:val="nil"/>
              <w:bottom w:val="nil"/>
            </w:tcBorders>
            <w:vAlign w:val="center"/>
          </w:tcPr>
          <w:p w:rsidR="00FD7C35" w:rsidRDefault="00BE2FF3">
            <w:pPr>
              <w:widowControl/>
              <w:jc w:val="left"/>
              <w:textAlignment w:val="bottom"/>
              <w:rPr>
                <w:rFonts w:ascii="Times New Roman" w:eastAsia="宋体" w:hAnsi="Times New Roman" w:cs="Times New Roman"/>
                <w:szCs w:val="21"/>
              </w:rPr>
            </w:pPr>
            <w:r>
              <w:rPr>
                <w:rFonts w:ascii="Times New Roman" w:eastAsia="宋体" w:hAnsi="Times New Roman" w:cs="Times New Roman"/>
                <w:szCs w:val="21"/>
              </w:rPr>
              <w:t>文教、工美、体育和娱乐用品制造业</w:t>
            </w:r>
          </w:p>
        </w:tc>
        <w:tc>
          <w:tcPr>
            <w:tcW w:w="2090" w:type="dxa"/>
            <w:tcBorders>
              <w:top w:val="nil"/>
              <w:bottom w:val="nil"/>
            </w:tcBorders>
            <w:vAlign w:val="bottom"/>
          </w:tcPr>
          <w:p w:rsidR="00FD7C35" w:rsidRDefault="00BE2FF3">
            <w:pPr>
              <w:widowControl/>
              <w:jc w:val="right"/>
              <w:textAlignment w:val="bottom"/>
              <w:rPr>
                <w:rFonts w:ascii="Times New Roman" w:eastAsia="宋体" w:hAnsi="Times New Roman" w:cs="Times New Roman"/>
                <w:szCs w:val="21"/>
              </w:rPr>
            </w:pPr>
            <w:r>
              <w:rPr>
                <w:rFonts w:ascii="Times New Roman" w:eastAsia="宋体" w:hAnsi="Times New Roman" w:cs="Times New Roman"/>
                <w:szCs w:val="21"/>
              </w:rPr>
              <w:t xml:space="preserve">0.01 </w:t>
            </w:r>
          </w:p>
        </w:tc>
        <w:tc>
          <w:tcPr>
            <w:tcW w:w="2210" w:type="dxa"/>
            <w:tcBorders>
              <w:top w:val="nil"/>
              <w:bottom w:val="nil"/>
            </w:tcBorders>
            <w:vAlign w:val="bottom"/>
          </w:tcPr>
          <w:p w:rsidR="00FD7C35" w:rsidRDefault="00BE2FF3">
            <w:pPr>
              <w:widowControl/>
              <w:jc w:val="right"/>
              <w:textAlignment w:val="bottom"/>
              <w:rPr>
                <w:rFonts w:ascii="Times New Roman" w:eastAsia="宋体" w:hAnsi="Times New Roman" w:cs="Times New Roman"/>
                <w:szCs w:val="21"/>
              </w:rPr>
            </w:pPr>
            <w:r>
              <w:rPr>
                <w:rFonts w:ascii="Times New Roman" w:eastAsia="宋体" w:hAnsi="Times New Roman" w:cs="Times New Roman"/>
                <w:szCs w:val="21"/>
              </w:rPr>
              <w:t xml:space="preserve">1.16 </w:t>
            </w:r>
          </w:p>
        </w:tc>
      </w:tr>
      <w:tr w:rsidR="00FD7C35">
        <w:trPr>
          <w:jc w:val="center"/>
        </w:trPr>
        <w:tc>
          <w:tcPr>
            <w:tcW w:w="3828" w:type="dxa"/>
            <w:tcBorders>
              <w:top w:val="nil"/>
              <w:bottom w:val="nil"/>
            </w:tcBorders>
            <w:vAlign w:val="center"/>
          </w:tcPr>
          <w:p w:rsidR="00FD7C35" w:rsidRDefault="00BE2FF3">
            <w:pPr>
              <w:widowControl/>
              <w:jc w:val="left"/>
              <w:textAlignment w:val="bottom"/>
              <w:rPr>
                <w:rFonts w:ascii="Times New Roman" w:eastAsia="宋体" w:hAnsi="Times New Roman" w:cs="Times New Roman"/>
                <w:szCs w:val="21"/>
              </w:rPr>
            </w:pPr>
            <w:r>
              <w:rPr>
                <w:rFonts w:ascii="Times New Roman" w:eastAsia="宋体" w:hAnsi="Times New Roman" w:cs="Times New Roman"/>
                <w:szCs w:val="21"/>
              </w:rPr>
              <w:t>橡胶和塑料制品业</w:t>
            </w:r>
          </w:p>
        </w:tc>
        <w:tc>
          <w:tcPr>
            <w:tcW w:w="2090" w:type="dxa"/>
            <w:tcBorders>
              <w:top w:val="nil"/>
              <w:bottom w:val="nil"/>
            </w:tcBorders>
            <w:vAlign w:val="bottom"/>
          </w:tcPr>
          <w:p w:rsidR="00FD7C35" w:rsidRDefault="00BE2FF3">
            <w:pPr>
              <w:widowControl/>
              <w:jc w:val="right"/>
              <w:textAlignment w:val="bottom"/>
              <w:rPr>
                <w:rFonts w:ascii="Times New Roman" w:eastAsia="宋体" w:hAnsi="Times New Roman" w:cs="Times New Roman"/>
                <w:szCs w:val="21"/>
              </w:rPr>
            </w:pPr>
            <w:r>
              <w:rPr>
                <w:rFonts w:ascii="Times New Roman" w:eastAsia="宋体" w:hAnsi="Times New Roman" w:cs="Times New Roman"/>
                <w:szCs w:val="21"/>
              </w:rPr>
              <w:t xml:space="preserve">0.17 </w:t>
            </w:r>
          </w:p>
        </w:tc>
        <w:tc>
          <w:tcPr>
            <w:tcW w:w="2210" w:type="dxa"/>
            <w:tcBorders>
              <w:top w:val="nil"/>
              <w:bottom w:val="nil"/>
            </w:tcBorders>
            <w:vAlign w:val="bottom"/>
          </w:tcPr>
          <w:p w:rsidR="00FD7C35" w:rsidRDefault="00BE2FF3">
            <w:pPr>
              <w:widowControl/>
              <w:jc w:val="right"/>
              <w:textAlignment w:val="bottom"/>
              <w:rPr>
                <w:rFonts w:ascii="Times New Roman" w:eastAsia="宋体" w:hAnsi="Times New Roman" w:cs="Times New Roman"/>
                <w:szCs w:val="21"/>
              </w:rPr>
            </w:pPr>
            <w:r>
              <w:rPr>
                <w:rFonts w:ascii="Times New Roman" w:eastAsia="宋体" w:hAnsi="Times New Roman" w:cs="Times New Roman"/>
                <w:szCs w:val="21"/>
              </w:rPr>
              <w:t xml:space="preserve">5.62 </w:t>
            </w:r>
          </w:p>
        </w:tc>
      </w:tr>
      <w:tr w:rsidR="00FD7C35">
        <w:trPr>
          <w:jc w:val="center"/>
        </w:trPr>
        <w:tc>
          <w:tcPr>
            <w:tcW w:w="3828" w:type="dxa"/>
            <w:tcBorders>
              <w:top w:val="nil"/>
              <w:bottom w:val="nil"/>
            </w:tcBorders>
            <w:vAlign w:val="center"/>
          </w:tcPr>
          <w:p w:rsidR="00FD7C35" w:rsidRDefault="00BE2FF3">
            <w:pPr>
              <w:widowControl/>
              <w:jc w:val="left"/>
              <w:textAlignment w:val="bottom"/>
              <w:rPr>
                <w:rFonts w:ascii="Times New Roman" w:eastAsia="宋体" w:hAnsi="Times New Roman" w:cs="Times New Roman"/>
                <w:szCs w:val="21"/>
              </w:rPr>
            </w:pPr>
            <w:r>
              <w:rPr>
                <w:rFonts w:ascii="Times New Roman" w:eastAsia="宋体" w:hAnsi="Times New Roman" w:cs="Times New Roman"/>
                <w:szCs w:val="21"/>
              </w:rPr>
              <w:t>医药制造业</w:t>
            </w:r>
          </w:p>
        </w:tc>
        <w:tc>
          <w:tcPr>
            <w:tcW w:w="2090" w:type="dxa"/>
            <w:tcBorders>
              <w:top w:val="nil"/>
              <w:bottom w:val="nil"/>
            </w:tcBorders>
            <w:vAlign w:val="bottom"/>
          </w:tcPr>
          <w:p w:rsidR="00FD7C35" w:rsidRDefault="00BE2FF3">
            <w:pPr>
              <w:widowControl/>
              <w:jc w:val="right"/>
              <w:textAlignment w:val="bottom"/>
              <w:rPr>
                <w:rFonts w:ascii="Times New Roman" w:eastAsia="宋体" w:hAnsi="Times New Roman" w:cs="Times New Roman"/>
                <w:szCs w:val="21"/>
              </w:rPr>
            </w:pPr>
            <w:r>
              <w:rPr>
                <w:rFonts w:ascii="Times New Roman" w:eastAsia="宋体" w:hAnsi="Times New Roman" w:cs="Times New Roman"/>
                <w:szCs w:val="21"/>
              </w:rPr>
              <w:t xml:space="preserve">0.02 </w:t>
            </w:r>
          </w:p>
        </w:tc>
        <w:tc>
          <w:tcPr>
            <w:tcW w:w="2210" w:type="dxa"/>
            <w:tcBorders>
              <w:top w:val="nil"/>
              <w:bottom w:val="nil"/>
            </w:tcBorders>
            <w:vAlign w:val="bottom"/>
          </w:tcPr>
          <w:p w:rsidR="00FD7C35" w:rsidRDefault="00BE2FF3">
            <w:pPr>
              <w:widowControl/>
              <w:jc w:val="right"/>
              <w:textAlignment w:val="bottom"/>
              <w:rPr>
                <w:rFonts w:ascii="Times New Roman" w:eastAsia="宋体" w:hAnsi="Times New Roman" w:cs="Times New Roman"/>
                <w:szCs w:val="21"/>
              </w:rPr>
            </w:pPr>
            <w:r>
              <w:rPr>
                <w:rFonts w:ascii="Times New Roman" w:eastAsia="宋体" w:hAnsi="Times New Roman" w:cs="Times New Roman"/>
                <w:szCs w:val="21"/>
              </w:rPr>
              <w:t xml:space="preserve">2.90 </w:t>
            </w:r>
          </w:p>
        </w:tc>
      </w:tr>
      <w:tr w:rsidR="00FD7C35">
        <w:trPr>
          <w:jc w:val="center"/>
        </w:trPr>
        <w:tc>
          <w:tcPr>
            <w:tcW w:w="3828" w:type="dxa"/>
            <w:tcBorders>
              <w:top w:val="nil"/>
              <w:bottom w:val="nil"/>
            </w:tcBorders>
            <w:vAlign w:val="center"/>
          </w:tcPr>
          <w:p w:rsidR="00FD7C35" w:rsidRDefault="00BE2FF3">
            <w:pPr>
              <w:widowControl/>
              <w:jc w:val="left"/>
              <w:textAlignment w:val="bottom"/>
              <w:rPr>
                <w:rFonts w:ascii="Times New Roman" w:eastAsia="宋体" w:hAnsi="Times New Roman" w:cs="Times New Roman"/>
                <w:szCs w:val="21"/>
              </w:rPr>
            </w:pPr>
            <w:r>
              <w:rPr>
                <w:rFonts w:ascii="Times New Roman" w:eastAsia="宋体" w:hAnsi="Times New Roman" w:cs="Times New Roman"/>
                <w:szCs w:val="21"/>
              </w:rPr>
              <w:t>仪器仪表制造业</w:t>
            </w:r>
          </w:p>
        </w:tc>
        <w:tc>
          <w:tcPr>
            <w:tcW w:w="2090" w:type="dxa"/>
            <w:tcBorders>
              <w:top w:val="nil"/>
              <w:bottom w:val="nil"/>
            </w:tcBorders>
            <w:vAlign w:val="bottom"/>
          </w:tcPr>
          <w:p w:rsidR="00FD7C35" w:rsidRDefault="00BE2FF3">
            <w:pPr>
              <w:widowControl/>
              <w:jc w:val="right"/>
              <w:textAlignment w:val="bottom"/>
              <w:rPr>
                <w:rFonts w:ascii="Times New Roman" w:eastAsia="宋体" w:hAnsi="Times New Roman" w:cs="Times New Roman"/>
                <w:szCs w:val="21"/>
              </w:rPr>
            </w:pPr>
            <w:r>
              <w:rPr>
                <w:rFonts w:ascii="Times New Roman" w:eastAsia="宋体" w:hAnsi="Times New Roman" w:cs="Times New Roman"/>
                <w:szCs w:val="21"/>
              </w:rPr>
              <w:t xml:space="preserve">0.00 </w:t>
            </w:r>
          </w:p>
        </w:tc>
        <w:tc>
          <w:tcPr>
            <w:tcW w:w="2210" w:type="dxa"/>
            <w:tcBorders>
              <w:top w:val="nil"/>
              <w:bottom w:val="nil"/>
            </w:tcBorders>
            <w:vAlign w:val="bottom"/>
          </w:tcPr>
          <w:p w:rsidR="00FD7C35" w:rsidRDefault="00BE2FF3">
            <w:pPr>
              <w:widowControl/>
              <w:jc w:val="right"/>
              <w:textAlignment w:val="bottom"/>
              <w:rPr>
                <w:rFonts w:ascii="Times New Roman" w:eastAsia="宋体" w:hAnsi="Times New Roman" w:cs="Times New Roman"/>
                <w:szCs w:val="21"/>
              </w:rPr>
            </w:pPr>
            <w:r>
              <w:rPr>
                <w:rFonts w:ascii="Times New Roman" w:eastAsia="宋体" w:hAnsi="Times New Roman" w:cs="Times New Roman"/>
                <w:szCs w:val="21"/>
              </w:rPr>
              <w:t xml:space="preserve">0.00 </w:t>
            </w:r>
          </w:p>
        </w:tc>
      </w:tr>
      <w:tr w:rsidR="00FD7C35">
        <w:trPr>
          <w:jc w:val="center"/>
        </w:trPr>
        <w:tc>
          <w:tcPr>
            <w:tcW w:w="3828" w:type="dxa"/>
            <w:tcBorders>
              <w:top w:val="nil"/>
              <w:bottom w:val="nil"/>
            </w:tcBorders>
            <w:vAlign w:val="center"/>
          </w:tcPr>
          <w:p w:rsidR="00FD7C35" w:rsidRDefault="00BE2FF3">
            <w:pPr>
              <w:widowControl/>
              <w:jc w:val="left"/>
              <w:textAlignment w:val="bottom"/>
              <w:rPr>
                <w:rFonts w:ascii="Times New Roman" w:eastAsia="宋体" w:hAnsi="Times New Roman" w:cs="Times New Roman"/>
                <w:szCs w:val="21"/>
              </w:rPr>
            </w:pPr>
            <w:r>
              <w:rPr>
                <w:rFonts w:ascii="Times New Roman" w:eastAsia="宋体" w:hAnsi="Times New Roman" w:cs="Times New Roman"/>
                <w:szCs w:val="21"/>
              </w:rPr>
              <w:t>造纸和纸制品业</w:t>
            </w:r>
          </w:p>
        </w:tc>
        <w:tc>
          <w:tcPr>
            <w:tcW w:w="2090" w:type="dxa"/>
            <w:tcBorders>
              <w:top w:val="nil"/>
              <w:bottom w:val="nil"/>
            </w:tcBorders>
            <w:vAlign w:val="bottom"/>
          </w:tcPr>
          <w:p w:rsidR="00FD7C35" w:rsidRDefault="00BE2FF3">
            <w:pPr>
              <w:widowControl/>
              <w:jc w:val="right"/>
              <w:textAlignment w:val="bottom"/>
              <w:rPr>
                <w:rFonts w:ascii="Times New Roman" w:eastAsia="宋体" w:hAnsi="Times New Roman" w:cs="Times New Roman"/>
                <w:szCs w:val="21"/>
              </w:rPr>
            </w:pPr>
            <w:r>
              <w:rPr>
                <w:rFonts w:ascii="Times New Roman" w:eastAsia="宋体" w:hAnsi="Times New Roman" w:cs="Times New Roman"/>
                <w:szCs w:val="21"/>
              </w:rPr>
              <w:t xml:space="preserve">0.00 </w:t>
            </w:r>
          </w:p>
        </w:tc>
        <w:tc>
          <w:tcPr>
            <w:tcW w:w="2210" w:type="dxa"/>
            <w:tcBorders>
              <w:top w:val="nil"/>
              <w:bottom w:val="nil"/>
            </w:tcBorders>
            <w:vAlign w:val="bottom"/>
          </w:tcPr>
          <w:p w:rsidR="00FD7C35" w:rsidRDefault="00BE2FF3">
            <w:pPr>
              <w:widowControl/>
              <w:jc w:val="right"/>
              <w:textAlignment w:val="bottom"/>
              <w:rPr>
                <w:rFonts w:ascii="Times New Roman" w:eastAsia="宋体" w:hAnsi="Times New Roman" w:cs="Times New Roman"/>
                <w:szCs w:val="21"/>
              </w:rPr>
            </w:pPr>
            <w:r>
              <w:rPr>
                <w:rFonts w:ascii="Times New Roman" w:eastAsia="宋体" w:hAnsi="Times New Roman" w:cs="Times New Roman"/>
                <w:szCs w:val="21"/>
              </w:rPr>
              <w:t xml:space="preserve">0.00 </w:t>
            </w:r>
          </w:p>
        </w:tc>
      </w:tr>
      <w:tr w:rsidR="00FD7C35">
        <w:trPr>
          <w:jc w:val="center"/>
        </w:trPr>
        <w:tc>
          <w:tcPr>
            <w:tcW w:w="3828" w:type="dxa"/>
            <w:tcBorders>
              <w:top w:val="nil"/>
              <w:bottom w:val="nil"/>
            </w:tcBorders>
            <w:vAlign w:val="center"/>
          </w:tcPr>
          <w:p w:rsidR="00FD7C35" w:rsidRDefault="00BE2FF3">
            <w:pPr>
              <w:widowControl/>
              <w:jc w:val="left"/>
              <w:textAlignment w:val="bottom"/>
              <w:rPr>
                <w:rFonts w:ascii="Times New Roman" w:eastAsia="宋体" w:hAnsi="Times New Roman" w:cs="Times New Roman"/>
                <w:szCs w:val="21"/>
              </w:rPr>
            </w:pPr>
            <w:r>
              <w:rPr>
                <w:rFonts w:ascii="Times New Roman" w:eastAsia="宋体" w:hAnsi="Times New Roman" w:cs="Times New Roman"/>
                <w:szCs w:val="21"/>
              </w:rPr>
              <w:t>专用设备制造业</w:t>
            </w:r>
          </w:p>
        </w:tc>
        <w:tc>
          <w:tcPr>
            <w:tcW w:w="2090" w:type="dxa"/>
            <w:tcBorders>
              <w:top w:val="nil"/>
              <w:bottom w:val="nil"/>
            </w:tcBorders>
            <w:vAlign w:val="bottom"/>
          </w:tcPr>
          <w:p w:rsidR="00FD7C35" w:rsidRDefault="00BE2FF3">
            <w:pPr>
              <w:widowControl/>
              <w:jc w:val="right"/>
              <w:textAlignment w:val="bottom"/>
              <w:rPr>
                <w:rFonts w:ascii="Times New Roman" w:eastAsia="宋体" w:hAnsi="Times New Roman" w:cs="Times New Roman"/>
                <w:szCs w:val="21"/>
              </w:rPr>
            </w:pPr>
            <w:r>
              <w:rPr>
                <w:rFonts w:ascii="Times New Roman" w:eastAsia="宋体" w:hAnsi="Times New Roman" w:cs="Times New Roman"/>
                <w:szCs w:val="21"/>
              </w:rPr>
              <w:t xml:space="preserve">0.02 </w:t>
            </w:r>
          </w:p>
        </w:tc>
        <w:tc>
          <w:tcPr>
            <w:tcW w:w="2210" w:type="dxa"/>
            <w:tcBorders>
              <w:top w:val="nil"/>
              <w:bottom w:val="nil"/>
            </w:tcBorders>
            <w:vAlign w:val="bottom"/>
          </w:tcPr>
          <w:p w:rsidR="00FD7C35" w:rsidRDefault="00BE2FF3">
            <w:pPr>
              <w:widowControl/>
              <w:jc w:val="right"/>
              <w:textAlignment w:val="bottom"/>
              <w:rPr>
                <w:rFonts w:ascii="Times New Roman" w:eastAsia="宋体" w:hAnsi="Times New Roman" w:cs="Times New Roman"/>
                <w:szCs w:val="21"/>
              </w:rPr>
            </w:pPr>
            <w:r>
              <w:rPr>
                <w:rFonts w:ascii="Times New Roman" w:eastAsia="宋体" w:hAnsi="Times New Roman" w:cs="Times New Roman"/>
                <w:szCs w:val="21"/>
              </w:rPr>
              <w:t xml:space="preserve">2.04 </w:t>
            </w:r>
          </w:p>
        </w:tc>
      </w:tr>
      <w:tr w:rsidR="00FD7C35">
        <w:trPr>
          <w:jc w:val="center"/>
        </w:trPr>
        <w:tc>
          <w:tcPr>
            <w:tcW w:w="3828" w:type="dxa"/>
            <w:tcBorders>
              <w:top w:val="nil"/>
              <w:bottom w:val="nil"/>
            </w:tcBorders>
          </w:tcPr>
          <w:p w:rsidR="00FD7C35" w:rsidRDefault="00BE2FF3">
            <w:pPr>
              <w:rPr>
                <w:rFonts w:ascii="Times New Roman" w:eastAsia="宋体" w:hAnsi="Times New Roman" w:cs="Times New Roman"/>
                <w:b/>
                <w:szCs w:val="21"/>
              </w:rPr>
            </w:pPr>
            <w:r>
              <w:rPr>
                <w:rFonts w:ascii="Times New Roman" w:eastAsia="宋体" w:hAnsi="Times New Roman" w:cs="Times New Roman"/>
                <w:b/>
                <w:bCs/>
                <w:szCs w:val="21"/>
              </w:rPr>
              <w:t>电力、热力、燃气及水生产和供应业</w:t>
            </w:r>
          </w:p>
        </w:tc>
        <w:tc>
          <w:tcPr>
            <w:tcW w:w="2090" w:type="dxa"/>
            <w:tcBorders>
              <w:top w:val="nil"/>
              <w:bottom w:val="nil"/>
            </w:tcBorders>
            <w:vAlign w:val="bottom"/>
          </w:tcPr>
          <w:p w:rsidR="00FD7C35" w:rsidRDefault="00BE2FF3">
            <w:pPr>
              <w:widowControl/>
              <w:jc w:val="right"/>
              <w:textAlignment w:val="bottom"/>
              <w:rPr>
                <w:rFonts w:ascii="Times New Roman" w:eastAsia="宋体" w:hAnsi="Times New Roman" w:cs="Times New Roman"/>
                <w:b/>
                <w:szCs w:val="21"/>
              </w:rPr>
            </w:pPr>
            <w:r>
              <w:rPr>
                <w:rFonts w:ascii="Times New Roman" w:eastAsia="宋体" w:hAnsi="Times New Roman" w:cs="Times New Roman"/>
                <w:szCs w:val="21"/>
              </w:rPr>
              <w:t xml:space="preserve">1.62 </w:t>
            </w:r>
          </w:p>
        </w:tc>
        <w:tc>
          <w:tcPr>
            <w:tcW w:w="2210" w:type="dxa"/>
            <w:tcBorders>
              <w:top w:val="nil"/>
              <w:bottom w:val="nil"/>
            </w:tcBorders>
            <w:vAlign w:val="bottom"/>
          </w:tcPr>
          <w:p w:rsidR="00FD7C35" w:rsidRDefault="00BE2FF3">
            <w:pPr>
              <w:widowControl/>
              <w:jc w:val="right"/>
              <w:textAlignment w:val="bottom"/>
              <w:rPr>
                <w:rFonts w:ascii="Times New Roman" w:eastAsia="宋体" w:hAnsi="Times New Roman" w:cs="Times New Roman"/>
                <w:b/>
                <w:szCs w:val="21"/>
              </w:rPr>
            </w:pPr>
            <w:r>
              <w:rPr>
                <w:rFonts w:ascii="Times New Roman" w:eastAsia="宋体" w:hAnsi="Times New Roman" w:cs="Times New Roman"/>
                <w:szCs w:val="21"/>
              </w:rPr>
              <w:t xml:space="preserve">0.65 </w:t>
            </w:r>
          </w:p>
        </w:tc>
      </w:tr>
      <w:tr w:rsidR="00FD7C35">
        <w:trPr>
          <w:jc w:val="center"/>
        </w:trPr>
        <w:tc>
          <w:tcPr>
            <w:tcW w:w="3828" w:type="dxa"/>
            <w:tcBorders>
              <w:top w:val="nil"/>
              <w:bottom w:val="nil"/>
            </w:tcBorders>
            <w:vAlign w:val="center"/>
          </w:tcPr>
          <w:p w:rsidR="00FD7C35" w:rsidRDefault="00BE2FF3">
            <w:pPr>
              <w:rPr>
                <w:rFonts w:ascii="Times New Roman" w:eastAsia="宋体" w:hAnsi="Times New Roman" w:cs="Times New Roman"/>
                <w:szCs w:val="21"/>
              </w:rPr>
            </w:pPr>
            <w:r>
              <w:rPr>
                <w:rFonts w:ascii="Times New Roman" w:eastAsia="宋体" w:hAnsi="Times New Roman" w:cs="Times New Roman"/>
                <w:szCs w:val="21"/>
              </w:rPr>
              <w:t>电力、热力生产和供应业</w:t>
            </w:r>
          </w:p>
        </w:tc>
        <w:tc>
          <w:tcPr>
            <w:tcW w:w="2090" w:type="dxa"/>
            <w:tcBorders>
              <w:top w:val="nil"/>
              <w:bottom w:val="nil"/>
            </w:tcBorders>
            <w:vAlign w:val="bottom"/>
          </w:tcPr>
          <w:p w:rsidR="00FD7C35" w:rsidRDefault="00BE2FF3">
            <w:pPr>
              <w:widowControl/>
              <w:jc w:val="right"/>
              <w:textAlignment w:val="bottom"/>
              <w:rPr>
                <w:rFonts w:ascii="Times New Roman" w:eastAsia="宋体" w:hAnsi="Times New Roman" w:cs="Times New Roman"/>
                <w:szCs w:val="21"/>
              </w:rPr>
            </w:pPr>
            <w:r>
              <w:rPr>
                <w:rFonts w:ascii="Times New Roman" w:eastAsia="宋体" w:hAnsi="Times New Roman" w:cs="Times New Roman"/>
                <w:szCs w:val="21"/>
              </w:rPr>
              <w:t xml:space="preserve">1.62 </w:t>
            </w:r>
          </w:p>
        </w:tc>
        <w:tc>
          <w:tcPr>
            <w:tcW w:w="2210" w:type="dxa"/>
            <w:tcBorders>
              <w:top w:val="nil"/>
              <w:bottom w:val="nil"/>
            </w:tcBorders>
            <w:vAlign w:val="bottom"/>
          </w:tcPr>
          <w:p w:rsidR="00FD7C35" w:rsidRDefault="00BE2FF3">
            <w:pPr>
              <w:widowControl/>
              <w:jc w:val="right"/>
              <w:textAlignment w:val="bottom"/>
              <w:rPr>
                <w:rFonts w:ascii="Times New Roman" w:eastAsia="宋体" w:hAnsi="Times New Roman" w:cs="Times New Roman"/>
                <w:szCs w:val="21"/>
              </w:rPr>
            </w:pPr>
            <w:r>
              <w:rPr>
                <w:rFonts w:ascii="Times New Roman" w:eastAsia="宋体" w:hAnsi="Times New Roman" w:cs="Times New Roman"/>
                <w:szCs w:val="21"/>
              </w:rPr>
              <w:t xml:space="preserve">0.90 </w:t>
            </w:r>
          </w:p>
        </w:tc>
      </w:tr>
      <w:tr w:rsidR="00FD7C35">
        <w:trPr>
          <w:jc w:val="center"/>
        </w:trPr>
        <w:tc>
          <w:tcPr>
            <w:tcW w:w="3828" w:type="dxa"/>
            <w:tcBorders>
              <w:top w:val="nil"/>
              <w:bottom w:val="nil"/>
            </w:tcBorders>
            <w:vAlign w:val="center"/>
          </w:tcPr>
          <w:p w:rsidR="00FD7C35" w:rsidRDefault="00BE2FF3">
            <w:pPr>
              <w:rPr>
                <w:rFonts w:ascii="Times New Roman" w:eastAsia="宋体" w:hAnsi="Times New Roman" w:cs="Times New Roman"/>
                <w:szCs w:val="21"/>
              </w:rPr>
            </w:pPr>
            <w:r>
              <w:rPr>
                <w:rFonts w:ascii="Times New Roman" w:eastAsia="宋体" w:hAnsi="Times New Roman" w:cs="Times New Roman"/>
                <w:szCs w:val="21"/>
              </w:rPr>
              <w:t>燃气生产和供应业</w:t>
            </w:r>
          </w:p>
        </w:tc>
        <w:tc>
          <w:tcPr>
            <w:tcW w:w="2090" w:type="dxa"/>
            <w:tcBorders>
              <w:top w:val="nil"/>
              <w:bottom w:val="nil"/>
            </w:tcBorders>
            <w:vAlign w:val="bottom"/>
          </w:tcPr>
          <w:p w:rsidR="00FD7C35" w:rsidRDefault="00BE2FF3">
            <w:pPr>
              <w:widowControl/>
              <w:jc w:val="right"/>
              <w:textAlignment w:val="bottom"/>
              <w:rPr>
                <w:rFonts w:ascii="Times New Roman" w:eastAsia="宋体" w:hAnsi="Times New Roman" w:cs="Times New Roman"/>
                <w:kern w:val="0"/>
                <w:szCs w:val="21"/>
                <w:lang/>
              </w:rPr>
            </w:pPr>
            <w:r>
              <w:rPr>
                <w:rFonts w:ascii="Times New Roman" w:eastAsia="宋体" w:hAnsi="Times New Roman" w:cs="Times New Roman"/>
                <w:szCs w:val="21"/>
              </w:rPr>
              <w:t xml:space="preserve">0.01 </w:t>
            </w:r>
          </w:p>
        </w:tc>
        <w:tc>
          <w:tcPr>
            <w:tcW w:w="2210" w:type="dxa"/>
            <w:tcBorders>
              <w:top w:val="nil"/>
              <w:bottom w:val="nil"/>
            </w:tcBorders>
            <w:vAlign w:val="bottom"/>
          </w:tcPr>
          <w:p w:rsidR="00FD7C35" w:rsidRDefault="00BE2FF3">
            <w:pPr>
              <w:widowControl/>
              <w:jc w:val="right"/>
              <w:textAlignment w:val="bottom"/>
              <w:rPr>
                <w:rFonts w:ascii="Times New Roman" w:eastAsia="宋体" w:hAnsi="Times New Roman" w:cs="Times New Roman"/>
                <w:kern w:val="0"/>
                <w:szCs w:val="21"/>
                <w:lang/>
              </w:rPr>
            </w:pPr>
            <w:r>
              <w:rPr>
                <w:rFonts w:ascii="Times New Roman" w:eastAsia="宋体" w:hAnsi="Times New Roman" w:cs="Times New Roman"/>
                <w:szCs w:val="21"/>
              </w:rPr>
              <w:t xml:space="preserve">0.01 </w:t>
            </w:r>
          </w:p>
        </w:tc>
      </w:tr>
      <w:tr w:rsidR="00FD7C35">
        <w:trPr>
          <w:jc w:val="center"/>
        </w:trPr>
        <w:tc>
          <w:tcPr>
            <w:tcW w:w="3828" w:type="dxa"/>
            <w:tcBorders>
              <w:top w:val="nil"/>
            </w:tcBorders>
            <w:vAlign w:val="center"/>
          </w:tcPr>
          <w:p w:rsidR="00FD7C35" w:rsidRDefault="00BE2FF3">
            <w:pPr>
              <w:rPr>
                <w:rFonts w:ascii="Times New Roman" w:eastAsia="宋体" w:hAnsi="Times New Roman" w:cs="Times New Roman"/>
                <w:szCs w:val="21"/>
              </w:rPr>
            </w:pPr>
            <w:r>
              <w:rPr>
                <w:rFonts w:ascii="Times New Roman" w:eastAsia="宋体" w:hAnsi="Times New Roman" w:cs="Times New Roman"/>
                <w:szCs w:val="21"/>
              </w:rPr>
              <w:t>水的生产和供应业</w:t>
            </w:r>
          </w:p>
        </w:tc>
        <w:tc>
          <w:tcPr>
            <w:tcW w:w="2090" w:type="dxa"/>
            <w:tcBorders>
              <w:top w:val="nil"/>
            </w:tcBorders>
            <w:vAlign w:val="bottom"/>
          </w:tcPr>
          <w:p w:rsidR="00FD7C35" w:rsidRDefault="00BE2FF3">
            <w:pPr>
              <w:widowControl/>
              <w:jc w:val="right"/>
              <w:textAlignment w:val="bottom"/>
              <w:rPr>
                <w:rFonts w:ascii="Times New Roman" w:eastAsia="宋体" w:hAnsi="Times New Roman" w:cs="Times New Roman"/>
                <w:szCs w:val="21"/>
              </w:rPr>
            </w:pPr>
            <w:r>
              <w:rPr>
                <w:rFonts w:ascii="Times New Roman" w:eastAsia="宋体" w:hAnsi="Times New Roman" w:cs="Times New Roman"/>
                <w:szCs w:val="21"/>
              </w:rPr>
              <w:t xml:space="preserve">0.00 </w:t>
            </w:r>
          </w:p>
        </w:tc>
        <w:tc>
          <w:tcPr>
            <w:tcW w:w="2210" w:type="dxa"/>
            <w:tcBorders>
              <w:top w:val="nil"/>
            </w:tcBorders>
            <w:vAlign w:val="bottom"/>
          </w:tcPr>
          <w:p w:rsidR="00FD7C35" w:rsidRDefault="00BE2FF3">
            <w:pPr>
              <w:widowControl/>
              <w:jc w:val="right"/>
              <w:textAlignment w:val="bottom"/>
              <w:rPr>
                <w:rFonts w:ascii="Times New Roman" w:eastAsia="宋体" w:hAnsi="Times New Roman" w:cs="Times New Roman"/>
                <w:szCs w:val="21"/>
              </w:rPr>
            </w:pPr>
            <w:r>
              <w:rPr>
                <w:rFonts w:ascii="Times New Roman" w:eastAsia="宋体" w:hAnsi="Times New Roman" w:cs="Times New Roman"/>
                <w:szCs w:val="21"/>
              </w:rPr>
              <w:t xml:space="preserve">0.00 </w:t>
            </w:r>
          </w:p>
        </w:tc>
      </w:tr>
    </w:tbl>
    <w:p w:rsidR="00FD7C35" w:rsidRDefault="00BE2FF3">
      <w:pPr>
        <w:widowControl/>
        <w:spacing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四</w:t>
      </w:r>
      <w:bookmarkStart w:id="0" w:name="_GoBack"/>
      <w:bookmarkEnd w:id="0"/>
      <w:r>
        <w:rPr>
          <w:rFonts w:ascii="黑体" w:eastAsia="黑体" w:hAnsi="黑体" w:cs="黑体" w:hint="eastAsia"/>
          <w:kern w:val="0"/>
          <w:sz w:val="32"/>
          <w:szCs w:val="32"/>
        </w:rPr>
        <w:t>、文化及相关产业</w:t>
      </w:r>
    </w:p>
    <w:p w:rsidR="00FD7C35" w:rsidRDefault="00BE2FF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2018</w:t>
      </w:r>
      <w:r>
        <w:rPr>
          <w:rFonts w:ascii="仿宋_GB2312" w:eastAsia="仿宋_GB2312" w:hAnsi="仿宋_GB2312" w:cs="仿宋_GB2312" w:hint="eastAsia"/>
          <w:kern w:val="0"/>
          <w:sz w:val="32"/>
          <w:szCs w:val="32"/>
        </w:rPr>
        <w:t>年末，全区有文化及相关产业法人单位</w:t>
      </w:r>
      <w:r>
        <w:rPr>
          <w:rFonts w:ascii="仿宋_GB2312" w:eastAsia="仿宋_GB2312" w:hAnsi="仿宋_GB2312" w:cs="仿宋_GB2312" w:hint="eastAsia"/>
          <w:kern w:val="0"/>
          <w:sz w:val="32"/>
          <w:szCs w:val="32"/>
        </w:rPr>
        <w:t>441</w:t>
      </w:r>
      <w:r>
        <w:rPr>
          <w:rFonts w:ascii="仿宋_GB2312" w:eastAsia="仿宋_GB2312" w:hAnsi="仿宋_GB2312" w:cs="仿宋_GB2312" w:hint="eastAsia"/>
          <w:kern w:val="0"/>
          <w:sz w:val="32"/>
          <w:szCs w:val="32"/>
        </w:rPr>
        <w:t>个；从业人员</w:t>
      </w:r>
      <w:r>
        <w:rPr>
          <w:rFonts w:ascii="仿宋_GB2312" w:eastAsia="仿宋_GB2312" w:hAnsi="仿宋_GB2312" w:cs="仿宋_GB2312" w:hint="eastAsia"/>
          <w:kern w:val="0"/>
          <w:sz w:val="32"/>
          <w:szCs w:val="32"/>
        </w:rPr>
        <w:t>4144</w:t>
      </w:r>
      <w:r>
        <w:rPr>
          <w:rFonts w:ascii="仿宋_GB2312" w:eastAsia="仿宋_GB2312" w:hAnsi="仿宋_GB2312" w:cs="仿宋_GB2312" w:hint="eastAsia"/>
          <w:kern w:val="0"/>
          <w:sz w:val="32"/>
          <w:szCs w:val="32"/>
        </w:rPr>
        <w:t>人；资产总计</w:t>
      </w:r>
      <w:r>
        <w:rPr>
          <w:rFonts w:ascii="仿宋_GB2312" w:eastAsia="仿宋_GB2312" w:hAnsi="仿宋_GB2312" w:cs="仿宋_GB2312" w:hint="eastAsia"/>
          <w:kern w:val="0"/>
          <w:sz w:val="32"/>
          <w:szCs w:val="32"/>
        </w:rPr>
        <w:t>17.11</w:t>
      </w:r>
      <w:r>
        <w:rPr>
          <w:rFonts w:ascii="仿宋_GB2312" w:eastAsia="仿宋_GB2312" w:hAnsi="仿宋_GB2312" w:cs="仿宋_GB2312" w:hint="eastAsia"/>
          <w:kern w:val="0"/>
          <w:sz w:val="32"/>
          <w:szCs w:val="32"/>
        </w:rPr>
        <w:t>亿元。</w:t>
      </w:r>
    </w:p>
    <w:p w:rsidR="00FD7C35" w:rsidRDefault="00BE2FF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2018</w:t>
      </w:r>
      <w:r>
        <w:rPr>
          <w:rFonts w:ascii="仿宋_GB2312" w:eastAsia="仿宋_GB2312" w:hAnsi="仿宋_GB2312" w:cs="仿宋_GB2312" w:hint="eastAsia"/>
          <w:kern w:val="0"/>
          <w:sz w:val="32"/>
          <w:szCs w:val="32"/>
        </w:rPr>
        <w:t>年末，全区有经营性文化产业法人单位</w:t>
      </w:r>
      <w:r>
        <w:rPr>
          <w:rFonts w:ascii="仿宋_GB2312" w:eastAsia="仿宋_GB2312" w:hAnsi="仿宋_GB2312" w:cs="仿宋_GB2312" w:hint="eastAsia"/>
          <w:kern w:val="0"/>
          <w:sz w:val="32"/>
          <w:szCs w:val="32"/>
        </w:rPr>
        <w:t>411</w:t>
      </w:r>
      <w:r>
        <w:rPr>
          <w:rFonts w:ascii="仿宋_GB2312" w:eastAsia="仿宋_GB2312" w:hAnsi="仿宋_GB2312" w:cs="仿宋_GB2312" w:hint="eastAsia"/>
          <w:kern w:val="0"/>
          <w:sz w:val="32"/>
          <w:szCs w:val="32"/>
        </w:rPr>
        <w:t>个；从业人员</w:t>
      </w:r>
      <w:r>
        <w:rPr>
          <w:rFonts w:ascii="仿宋_GB2312" w:eastAsia="仿宋_GB2312" w:hAnsi="仿宋_GB2312" w:cs="仿宋_GB2312" w:hint="eastAsia"/>
          <w:kern w:val="0"/>
          <w:sz w:val="32"/>
          <w:szCs w:val="32"/>
        </w:rPr>
        <w:t>3903</w:t>
      </w:r>
      <w:r>
        <w:rPr>
          <w:rFonts w:ascii="仿宋_GB2312" w:eastAsia="仿宋_GB2312" w:hAnsi="仿宋_GB2312" w:cs="仿宋_GB2312" w:hint="eastAsia"/>
          <w:kern w:val="0"/>
          <w:sz w:val="32"/>
          <w:szCs w:val="32"/>
        </w:rPr>
        <w:t>人；资产总计</w:t>
      </w:r>
      <w:r>
        <w:rPr>
          <w:rFonts w:ascii="仿宋_GB2312" w:eastAsia="仿宋_GB2312" w:hAnsi="仿宋_GB2312" w:cs="仿宋_GB2312" w:hint="eastAsia"/>
          <w:kern w:val="0"/>
          <w:sz w:val="32"/>
          <w:szCs w:val="32"/>
        </w:rPr>
        <w:t>16.17</w:t>
      </w:r>
      <w:r>
        <w:rPr>
          <w:rFonts w:ascii="仿宋_GB2312" w:eastAsia="仿宋_GB2312" w:hAnsi="仿宋_GB2312" w:cs="仿宋_GB2312" w:hint="eastAsia"/>
          <w:kern w:val="0"/>
          <w:sz w:val="32"/>
          <w:szCs w:val="32"/>
        </w:rPr>
        <w:t>亿元；全年实现营业收入</w:t>
      </w:r>
      <w:r>
        <w:rPr>
          <w:rFonts w:ascii="仿宋_GB2312" w:eastAsia="仿宋_GB2312" w:hAnsi="仿宋_GB2312" w:cs="仿宋_GB2312" w:hint="eastAsia"/>
          <w:kern w:val="0"/>
          <w:sz w:val="32"/>
          <w:szCs w:val="32"/>
        </w:rPr>
        <w:t>8.40</w:t>
      </w:r>
      <w:r>
        <w:rPr>
          <w:rFonts w:ascii="仿宋_GB2312" w:eastAsia="仿宋_GB2312" w:hAnsi="仿宋_GB2312" w:cs="仿宋_GB2312" w:hint="eastAsia"/>
          <w:kern w:val="0"/>
          <w:sz w:val="32"/>
          <w:szCs w:val="32"/>
        </w:rPr>
        <w:t>亿元。</w:t>
      </w:r>
    </w:p>
    <w:p w:rsidR="00FD7C35" w:rsidRDefault="00BE2FF3">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2018</w:t>
      </w:r>
      <w:r>
        <w:rPr>
          <w:rFonts w:ascii="仿宋_GB2312" w:eastAsia="仿宋_GB2312" w:hAnsi="仿宋_GB2312" w:cs="仿宋_GB2312" w:hint="eastAsia"/>
          <w:kern w:val="0"/>
          <w:sz w:val="32"/>
          <w:szCs w:val="32"/>
        </w:rPr>
        <w:t>年末，全区有公益性文化事业（含社团）法人单位</w:t>
      </w:r>
      <w:r>
        <w:rPr>
          <w:rFonts w:ascii="仿宋_GB2312" w:eastAsia="仿宋_GB2312" w:hAnsi="仿宋_GB2312" w:cs="仿宋_GB2312" w:hint="eastAsia"/>
          <w:kern w:val="0"/>
          <w:sz w:val="32"/>
          <w:szCs w:val="32"/>
        </w:rPr>
        <w:t>30</w:t>
      </w:r>
      <w:r>
        <w:rPr>
          <w:rFonts w:ascii="仿宋_GB2312" w:eastAsia="仿宋_GB2312" w:hAnsi="仿宋_GB2312" w:cs="仿宋_GB2312" w:hint="eastAsia"/>
          <w:kern w:val="0"/>
          <w:sz w:val="32"/>
          <w:szCs w:val="32"/>
        </w:rPr>
        <w:t>个；从业人员</w:t>
      </w:r>
      <w:r>
        <w:rPr>
          <w:rFonts w:ascii="仿宋_GB2312" w:eastAsia="仿宋_GB2312" w:hAnsi="仿宋_GB2312" w:cs="仿宋_GB2312" w:hint="eastAsia"/>
          <w:kern w:val="0"/>
          <w:sz w:val="32"/>
          <w:szCs w:val="32"/>
        </w:rPr>
        <w:t>241</w:t>
      </w:r>
      <w:r>
        <w:rPr>
          <w:rFonts w:ascii="仿宋_GB2312" w:eastAsia="仿宋_GB2312" w:hAnsi="仿宋_GB2312" w:cs="仿宋_GB2312" w:hint="eastAsia"/>
          <w:kern w:val="0"/>
          <w:sz w:val="32"/>
          <w:szCs w:val="32"/>
        </w:rPr>
        <w:t>人；资产总计</w:t>
      </w:r>
      <w:r>
        <w:rPr>
          <w:rFonts w:ascii="仿宋_GB2312" w:eastAsia="仿宋_GB2312" w:hAnsi="仿宋_GB2312" w:cs="仿宋_GB2312" w:hint="eastAsia"/>
          <w:kern w:val="0"/>
          <w:sz w:val="32"/>
          <w:szCs w:val="32"/>
        </w:rPr>
        <w:t>0.94</w:t>
      </w:r>
      <w:r>
        <w:rPr>
          <w:rFonts w:ascii="仿宋_GB2312" w:eastAsia="仿宋_GB2312" w:hAnsi="仿宋_GB2312" w:cs="仿宋_GB2312" w:hint="eastAsia"/>
          <w:kern w:val="0"/>
          <w:sz w:val="32"/>
          <w:szCs w:val="32"/>
        </w:rPr>
        <w:t>亿元；全年支出（费用）</w:t>
      </w:r>
      <w:r>
        <w:rPr>
          <w:rFonts w:ascii="仿宋_GB2312" w:eastAsia="仿宋_GB2312" w:hAnsi="仿宋_GB2312" w:cs="仿宋_GB2312" w:hint="eastAsia"/>
          <w:kern w:val="0"/>
          <w:sz w:val="32"/>
          <w:szCs w:val="32"/>
        </w:rPr>
        <w:t>0.98</w:t>
      </w:r>
      <w:r>
        <w:rPr>
          <w:rFonts w:ascii="仿宋_GB2312" w:eastAsia="仿宋_GB2312" w:hAnsi="仿宋_GB2312" w:cs="仿宋_GB2312" w:hint="eastAsia"/>
          <w:kern w:val="0"/>
          <w:sz w:val="32"/>
          <w:szCs w:val="32"/>
        </w:rPr>
        <w:t>亿元。</w:t>
      </w:r>
    </w:p>
    <w:p w:rsidR="00FD7C35" w:rsidRDefault="00FD7C35">
      <w:pPr>
        <w:widowControl/>
        <w:spacing w:line="560" w:lineRule="exact"/>
        <w:ind w:firstLineChars="200" w:firstLine="640"/>
        <w:rPr>
          <w:rFonts w:ascii="仿宋_GB2312" w:eastAsia="仿宋_GB2312" w:hAnsi="仿宋_GB2312" w:cs="仿宋_GB2312"/>
          <w:kern w:val="0"/>
          <w:sz w:val="32"/>
          <w:szCs w:val="32"/>
        </w:rPr>
      </w:pPr>
    </w:p>
    <w:p w:rsidR="00FD7C35" w:rsidRDefault="00FD7C35">
      <w:pPr>
        <w:widowControl/>
        <w:spacing w:line="560" w:lineRule="exact"/>
        <w:rPr>
          <w:rFonts w:ascii="黑体" w:eastAsia="黑体" w:hAnsi="黑体" w:cs="黑体"/>
          <w:kern w:val="0"/>
          <w:sz w:val="30"/>
          <w:szCs w:val="30"/>
        </w:rPr>
      </w:pPr>
    </w:p>
    <w:p w:rsidR="00FD7C35" w:rsidRDefault="00BE2FF3">
      <w:pPr>
        <w:widowControl/>
        <w:spacing w:line="500" w:lineRule="exact"/>
        <w:rPr>
          <w:rFonts w:ascii="黑体" w:eastAsia="黑体" w:hAnsi="黑体" w:cs="黑体"/>
          <w:kern w:val="0"/>
          <w:sz w:val="32"/>
          <w:szCs w:val="32"/>
        </w:rPr>
      </w:pPr>
      <w:r>
        <w:rPr>
          <w:rFonts w:ascii="黑体" w:eastAsia="黑体" w:hAnsi="黑体" w:cs="黑体" w:hint="eastAsia"/>
          <w:kern w:val="0"/>
          <w:sz w:val="32"/>
          <w:szCs w:val="32"/>
        </w:rPr>
        <w:lastRenderedPageBreak/>
        <w:t>注释：</w:t>
      </w:r>
    </w:p>
    <w:p w:rsidR="00FD7C35" w:rsidRDefault="00BE2FF3">
      <w:pPr>
        <w:widowControl/>
        <w:spacing w:line="50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rsidR="00FD7C35" w:rsidRDefault="00BE2FF3">
      <w:pPr>
        <w:widowControl/>
        <w:spacing w:line="50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战略性新兴产业：根据</w:t>
      </w:r>
      <w:r>
        <w:rPr>
          <w:rFonts w:ascii="仿宋_GB2312" w:eastAsia="仿宋_GB2312" w:hAnsi="仿宋_GB2312" w:cs="仿宋_GB2312" w:hint="eastAsia"/>
          <w:kern w:val="0"/>
          <w:sz w:val="28"/>
          <w:szCs w:val="28"/>
        </w:rPr>
        <w:t>《国务院关于加快培育和发展战略性新兴产业的决定》（国发〔</w:t>
      </w:r>
      <w:r>
        <w:rPr>
          <w:rFonts w:ascii="仿宋_GB2312" w:eastAsia="仿宋_GB2312" w:hAnsi="仿宋_GB2312" w:cs="仿宋_GB2312" w:hint="eastAsia"/>
          <w:kern w:val="0"/>
          <w:sz w:val="28"/>
          <w:szCs w:val="28"/>
        </w:rPr>
        <w:t>2010</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32</w:t>
      </w:r>
      <w:r>
        <w:rPr>
          <w:rFonts w:ascii="仿宋_GB2312" w:eastAsia="仿宋_GB2312" w:hAnsi="仿宋_GB2312" w:cs="仿宋_GB2312" w:hint="eastAsia"/>
          <w:kern w:val="0"/>
          <w:sz w:val="28"/>
          <w:szCs w:val="28"/>
        </w:rPr>
        <w:t>号）的精神和国家统计局制定的《战略性新兴产业分类（</w:t>
      </w:r>
      <w:r>
        <w:rPr>
          <w:rFonts w:ascii="仿宋_GB2312" w:eastAsia="仿宋_GB2312" w:hAnsi="仿宋_GB2312" w:cs="仿宋_GB2312" w:hint="eastAsia"/>
          <w:kern w:val="0"/>
          <w:sz w:val="28"/>
          <w:szCs w:val="28"/>
        </w:rPr>
        <w:t>2018</w:t>
      </w:r>
      <w:r>
        <w:rPr>
          <w:rFonts w:ascii="仿宋_GB2312" w:eastAsia="仿宋_GB2312" w:hAnsi="仿宋_GB2312" w:cs="仿宋_GB2312" w:hint="eastAsia"/>
          <w:kern w:val="0"/>
          <w:sz w:val="28"/>
          <w:szCs w:val="28"/>
        </w:rPr>
        <w:t>）》标准确定。战略性新兴产业是以重大技术突破和重大发展需求为基础，对经济社会全局和长远发展具有重大引领带动作用，知识技术密集、物质资源消耗少、成长潜力大、综合效益好的产业，包括：新一代信息技术产业、高端装备制造产业、新材料产业、生物产业、新能源汽车产业、新能源产业、节能环保产业、数字创意产业、相关服务业等</w:t>
      </w:r>
      <w:r>
        <w:rPr>
          <w:rFonts w:ascii="仿宋_GB2312" w:eastAsia="仿宋_GB2312" w:hAnsi="仿宋_GB2312" w:cs="仿宋_GB2312" w:hint="eastAsia"/>
          <w:kern w:val="0"/>
          <w:sz w:val="28"/>
          <w:szCs w:val="28"/>
        </w:rPr>
        <w:t>9</w:t>
      </w:r>
      <w:r>
        <w:rPr>
          <w:rFonts w:ascii="仿宋_GB2312" w:eastAsia="仿宋_GB2312" w:hAnsi="仿宋_GB2312" w:cs="仿宋_GB2312" w:hint="eastAsia"/>
          <w:kern w:val="0"/>
          <w:sz w:val="28"/>
          <w:szCs w:val="28"/>
        </w:rPr>
        <w:t>大领域。</w:t>
      </w:r>
    </w:p>
    <w:p w:rsidR="00FD7C35" w:rsidRDefault="00BE2FF3">
      <w:pPr>
        <w:widowControl/>
        <w:spacing w:line="50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规模以上工业：是指年主营业务收入</w:t>
      </w:r>
      <w:r>
        <w:rPr>
          <w:rFonts w:ascii="仿宋_GB2312" w:eastAsia="仿宋_GB2312" w:hAnsi="仿宋_GB2312" w:cs="仿宋_GB2312" w:hint="eastAsia"/>
          <w:kern w:val="0"/>
          <w:sz w:val="28"/>
          <w:szCs w:val="28"/>
        </w:rPr>
        <w:t>2000</w:t>
      </w:r>
      <w:r>
        <w:rPr>
          <w:rFonts w:ascii="仿宋_GB2312" w:eastAsia="仿宋_GB2312" w:hAnsi="仿宋_GB2312" w:cs="仿宋_GB2312" w:hint="eastAsia"/>
          <w:kern w:val="0"/>
          <w:sz w:val="28"/>
          <w:szCs w:val="28"/>
        </w:rPr>
        <w:t>万元及以上的工业法人</w:t>
      </w:r>
      <w:r>
        <w:rPr>
          <w:rFonts w:ascii="仿宋_GB2312" w:eastAsia="仿宋_GB2312" w:hAnsi="仿宋_GB2312" w:cs="仿宋_GB2312" w:hint="eastAsia"/>
          <w:kern w:val="0"/>
          <w:sz w:val="28"/>
          <w:szCs w:val="28"/>
        </w:rPr>
        <w:t>单位。</w:t>
      </w:r>
    </w:p>
    <w:p w:rsidR="00FD7C35" w:rsidRDefault="00BE2FF3">
      <w:pPr>
        <w:widowControl/>
        <w:spacing w:line="50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高技术制造业：按照《高技术产业（制造业）分类（</w:t>
      </w:r>
      <w:r>
        <w:rPr>
          <w:rFonts w:ascii="仿宋_GB2312" w:eastAsia="仿宋_GB2312" w:hAnsi="仿宋_GB2312" w:cs="仿宋_GB2312" w:hint="eastAsia"/>
          <w:kern w:val="0"/>
          <w:sz w:val="28"/>
          <w:szCs w:val="28"/>
        </w:rPr>
        <w:t>2017</w:t>
      </w:r>
      <w:r>
        <w:rPr>
          <w:rFonts w:ascii="仿宋_GB2312" w:eastAsia="仿宋_GB2312" w:hAnsi="仿宋_GB2312" w:cs="仿宋_GB2312" w:hint="eastAsia"/>
          <w:kern w:val="0"/>
          <w:sz w:val="28"/>
          <w:szCs w:val="28"/>
        </w:rPr>
        <w:t>）》，高技术制造业是指国民经济行业中</w:t>
      </w:r>
      <w:r>
        <w:rPr>
          <w:rFonts w:ascii="仿宋_GB2312" w:eastAsia="仿宋_GB2312" w:hAnsi="仿宋_GB2312" w:cs="仿宋_GB2312" w:hint="eastAsia"/>
          <w:kern w:val="0"/>
          <w:sz w:val="28"/>
          <w:szCs w:val="28"/>
        </w:rPr>
        <w:t>R&amp;D</w:t>
      </w:r>
      <w:r>
        <w:rPr>
          <w:rFonts w:ascii="仿宋_GB2312" w:eastAsia="仿宋_GB2312" w:hAnsi="仿宋_GB2312" w:cs="仿宋_GB2312" w:hint="eastAsia"/>
          <w:kern w:val="0"/>
          <w:sz w:val="28"/>
          <w:szCs w:val="28"/>
        </w:rPr>
        <w:t>投入强度相对高的制造业行业，包括：医药制造，航空、航天器及设备制造，电子及通信设备制造，计算机及办公设备制造，医疗仪器设备及仪器仪表制造，信息化学品制造等</w:t>
      </w: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大类。</w:t>
      </w:r>
    </w:p>
    <w:p w:rsidR="00FD7C35" w:rsidRDefault="00BE2FF3">
      <w:pPr>
        <w:widowControl/>
        <w:spacing w:line="50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研究与试验发展：是指为增加知识存量（也包括有关人类、文化和社会的知识）以及设计已有知识的新应用而进行的创造性、系统性工作，包括基础研究、应用研究和试验发展三种类型。</w:t>
      </w:r>
    </w:p>
    <w:p w:rsidR="00FD7C35" w:rsidRDefault="00BE2FF3">
      <w:pPr>
        <w:widowControl/>
        <w:spacing w:line="50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文化及相关产业：根据《文化及相关产业分类（</w:t>
      </w:r>
      <w:r>
        <w:rPr>
          <w:rFonts w:ascii="仿宋_GB2312" w:eastAsia="仿宋_GB2312" w:hAnsi="仿宋_GB2312" w:cs="仿宋_GB2312" w:hint="eastAsia"/>
          <w:kern w:val="0"/>
          <w:sz w:val="28"/>
          <w:szCs w:val="28"/>
        </w:rPr>
        <w:t>2018</w:t>
      </w:r>
      <w:r>
        <w:rPr>
          <w:rFonts w:ascii="仿宋_GB2312" w:eastAsia="仿宋_GB2312" w:hAnsi="仿宋_GB2312" w:cs="仿宋_GB2312" w:hint="eastAsia"/>
          <w:kern w:val="0"/>
          <w:sz w:val="28"/>
          <w:szCs w:val="28"/>
        </w:rPr>
        <w:t>）》，文化及相关产业是指为社会公众提供文化产品和文化相关产品的生产活动的</w:t>
      </w:r>
      <w:r>
        <w:rPr>
          <w:rFonts w:ascii="仿宋_GB2312" w:eastAsia="仿宋_GB2312" w:hAnsi="仿宋_GB2312" w:cs="仿宋_GB2312" w:hint="eastAsia"/>
          <w:kern w:val="0"/>
          <w:sz w:val="28"/>
          <w:szCs w:val="28"/>
        </w:rPr>
        <w:lastRenderedPageBreak/>
        <w:t>集合。范围包括：一是以文化为核心内容，为直接满足人们的精神需要而进行的创作、制造、传播、展示等文化产品（包括货物和服务）的生产活动。具体包括新闻信息服务、内容创作生产、创意设计服务、文化传播渠道、文化投资运营和文化娱乐休闲服务等活动；二是为实现文化产品的生产活动所需的文化辅助生产和中介服务、文化装备生产和文化消费终端生产（包括制造和销售）等活动。</w:t>
      </w:r>
    </w:p>
    <w:p w:rsidR="00FD7C35" w:rsidRDefault="00BE2FF3">
      <w:pPr>
        <w:widowControl/>
        <w:spacing w:line="50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7</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表中的合计数和部分计算数据因小数取舍而产生的误差，均未作机械调整。</w:t>
      </w:r>
    </w:p>
    <w:p w:rsidR="00FD7C35" w:rsidRDefault="00FD7C35">
      <w:pPr>
        <w:spacing w:line="560" w:lineRule="exact"/>
      </w:pPr>
    </w:p>
    <w:sectPr w:rsidR="00FD7C35" w:rsidSect="00FD7C35">
      <w:footerReference w:type="default" r:id="rId8"/>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FF3" w:rsidRDefault="00BE2FF3" w:rsidP="00FD7C35">
      <w:r>
        <w:separator/>
      </w:r>
    </w:p>
  </w:endnote>
  <w:endnote w:type="continuationSeparator" w:id="0">
    <w:p w:rsidR="00BE2FF3" w:rsidRDefault="00BE2FF3" w:rsidP="00FD7C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C35" w:rsidRDefault="00FD7C35">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FD7C35" w:rsidRDefault="00FD7C35">
                <w:pPr>
                  <w:pStyle w:val="a4"/>
                </w:pPr>
                <w:r>
                  <w:rPr>
                    <w:rFonts w:ascii="宋体" w:eastAsia="宋体" w:hAnsi="宋体" w:cs="宋体" w:hint="eastAsia"/>
                    <w:sz w:val="28"/>
                    <w:szCs w:val="28"/>
                  </w:rPr>
                  <w:fldChar w:fldCharType="begin"/>
                </w:r>
                <w:r w:rsidR="00BE2FF3">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A0AA4">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FF3" w:rsidRDefault="00BE2FF3" w:rsidP="00FD7C35">
      <w:r>
        <w:separator/>
      </w:r>
    </w:p>
  </w:footnote>
  <w:footnote w:type="continuationSeparator" w:id="0">
    <w:p w:rsidR="00BE2FF3" w:rsidRDefault="00BE2FF3" w:rsidP="00FD7C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2EBF"/>
    <w:rsid w:val="00076E50"/>
    <w:rsid w:val="000828BD"/>
    <w:rsid w:val="00087796"/>
    <w:rsid w:val="002A3D3F"/>
    <w:rsid w:val="002C763D"/>
    <w:rsid w:val="00303CDA"/>
    <w:rsid w:val="003632F1"/>
    <w:rsid w:val="003A2E0C"/>
    <w:rsid w:val="00440B76"/>
    <w:rsid w:val="004E7D4B"/>
    <w:rsid w:val="00601A68"/>
    <w:rsid w:val="00681A1E"/>
    <w:rsid w:val="006D21B8"/>
    <w:rsid w:val="006D43FB"/>
    <w:rsid w:val="006D6CB1"/>
    <w:rsid w:val="00741789"/>
    <w:rsid w:val="00742A48"/>
    <w:rsid w:val="007A0AA4"/>
    <w:rsid w:val="007A72A2"/>
    <w:rsid w:val="00824763"/>
    <w:rsid w:val="008D3758"/>
    <w:rsid w:val="0090080F"/>
    <w:rsid w:val="009C1395"/>
    <w:rsid w:val="009F03D2"/>
    <w:rsid w:val="00A97DC2"/>
    <w:rsid w:val="00B7794D"/>
    <w:rsid w:val="00B82EBF"/>
    <w:rsid w:val="00BE2FF3"/>
    <w:rsid w:val="00BE3A86"/>
    <w:rsid w:val="00C81C11"/>
    <w:rsid w:val="00D20E6C"/>
    <w:rsid w:val="00D2156C"/>
    <w:rsid w:val="00D916E7"/>
    <w:rsid w:val="00DA711C"/>
    <w:rsid w:val="00DB398F"/>
    <w:rsid w:val="00E7514D"/>
    <w:rsid w:val="00EA3177"/>
    <w:rsid w:val="00EA6779"/>
    <w:rsid w:val="00EF42A6"/>
    <w:rsid w:val="00FD7C35"/>
    <w:rsid w:val="051C2DDC"/>
    <w:rsid w:val="084A559E"/>
    <w:rsid w:val="1E890C84"/>
    <w:rsid w:val="2722263D"/>
    <w:rsid w:val="27D10AA1"/>
    <w:rsid w:val="2F7355CD"/>
    <w:rsid w:val="30F176B5"/>
    <w:rsid w:val="377A5F8A"/>
    <w:rsid w:val="43BB60B5"/>
    <w:rsid w:val="492C2644"/>
    <w:rsid w:val="4CB633C7"/>
    <w:rsid w:val="52D144F3"/>
    <w:rsid w:val="57DE33B8"/>
    <w:rsid w:val="582A7D7B"/>
    <w:rsid w:val="59447E7E"/>
    <w:rsid w:val="5B963481"/>
    <w:rsid w:val="64C6627B"/>
    <w:rsid w:val="72543517"/>
    <w:rsid w:val="752C7B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C3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FD7C35"/>
    <w:rPr>
      <w:rFonts w:asciiTheme="majorHAnsi" w:eastAsia="黑体" w:hAnsiTheme="majorHAnsi" w:cstheme="majorBidi"/>
      <w:sz w:val="20"/>
      <w:szCs w:val="20"/>
    </w:rPr>
  </w:style>
  <w:style w:type="paragraph" w:styleId="a4">
    <w:name w:val="footer"/>
    <w:basedOn w:val="a"/>
    <w:link w:val="Char"/>
    <w:uiPriority w:val="99"/>
    <w:unhideWhenUsed/>
    <w:qFormat/>
    <w:rsid w:val="00FD7C35"/>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FD7C35"/>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FD7C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qFormat/>
    <w:rsid w:val="00FD7C35"/>
    <w:rPr>
      <w:sz w:val="18"/>
      <w:szCs w:val="18"/>
    </w:rPr>
  </w:style>
  <w:style w:type="character" w:customStyle="1" w:styleId="Char">
    <w:name w:val="页脚 Char"/>
    <w:basedOn w:val="a0"/>
    <w:link w:val="a4"/>
    <w:uiPriority w:val="99"/>
    <w:qFormat/>
    <w:rsid w:val="00FD7C35"/>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993599-E821-446D-83FB-CADB21679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388</Words>
  <Characters>2217</Characters>
  <Application>Microsoft Office Word</Application>
  <DocSecurity>0</DocSecurity>
  <Lines>18</Lines>
  <Paragraphs>5</Paragraphs>
  <ScaleCrop>false</ScaleCrop>
  <Company>Microsoft</Company>
  <LinksUpToDate>false</LinksUpToDate>
  <CharactersWithSpaces>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丁华龙</cp:lastModifiedBy>
  <cp:revision>19</cp:revision>
  <cp:lastPrinted>2020-05-06T07:55:00Z</cp:lastPrinted>
  <dcterms:created xsi:type="dcterms:W3CDTF">2020-01-06T03:06:00Z</dcterms:created>
  <dcterms:modified xsi:type="dcterms:W3CDTF">2020-06-22T06:32:00Z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