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77523" w14:textId="77777777" w:rsidR="004A1BF5" w:rsidRDefault="004A1BF5">
      <w:pPr>
        <w:widowControl/>
        <w:spacing w:line="375" w:lineRule="atLeast"/>
        <w:rPr>
          <w:rFonts w:ascii="黑体" w:eastAsia="黑体" w:hAnsi="黑体" w:cs="黑体"/>
          <w:kern w:val="0"/>
          <w:sz w:val="30"/>
          <w:szCs w:val="30"/>
        </w:rPr>
      </w:pPr>
    </w:p>
    <w:p w14:paraId="74B59581" w14:textId="77777777" w:rsidR="004A1BF5" w:rsidRDefault="004A1BF5">
      <w:pPr>
        <w:widowControl/>
        <w:spacing w:line="375" w:lineRule="atLeast"/>
        <w:rPr>
          <w:rFonts w:ascii="黑体" w:eastAsia="黑体" w:hAnsi="黑体" w:cs="黑体"/>
          <w:kern w:val="0"/>
          <w:sz w:val="30"/>
          <w:szCs w:val="30"/>
        </w:rPr>
      </w:pPr>
    </w:p>
    <w:p w14:paraId="7535753D" w14:textId="77777777" w:rsidR="004A1BF5" w:rsidRDefault="00F80AD2">
      <w:pPr>
        <w:widowControl/>
        <w:spacing w:line="375" w:lineRule="atLeast"/>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kern w:val="0"/>
          <w:sz w:val="40"/>
          <w:szCs w:val="40"/>
        </w:rPr>
        <w:t>深圳市大鹏新区第四次全国经济普查公报（第五号）</w:t>
      </w:r>
    </w:p>
    <w:p w14:paraId="1EDF9D46" w14:textId="77777777" w:rsidR="004A1BF5" w:rsidRDefault="00F80AD2">
      <w:pPr>
        <w:widowControl/>
        <w:spacing w:line="375" w:lineRule="atLeast"/>
        <w:jc w:val="center"/>
        <w:rPr>
          <w:rFonts w:ascii="楷体_GB2312" w:eastAsia="楷体_GB2312" w:hAnsi="楷体_GB2312" w:cs="楷体_GB2312"/>
          <w:kern w:val="0"/>
          <w:sz w:val="36"/>
          <w:szCs w:val="36"/>
        </w:rPr>
      </w:pPr>
      <w:r>
        <w:rPr>
          <w:rFonts w:ascii="楷体_GB2312" w:eastAsia="楷体_GB2312" w:hAnsi="楷体_GB2312" w:cs="楷体_GB2312" w:hint="eastAsia"/>
          <w:kern w:val="0"/>
          <w:sz w:val="36"/>
          <w:szCs w:val="36"/>
        </w:rPr>
        <w:t>——第三产业基本情况之二</w:t>
      </w:r>
    </w:p>
    <w:p w14:paraId="03A14081" w14:textId="77777777" w:rsidR="004A1BF5" w:rsidRDefault="00F80AD2">
      <w:pPr>
        <w:widowControl/>
        <w:spacing w:line="375" w:lineRule="atLeast"/>
        <w:jc w:val="center"/>
        <w:rPr>
          <w:rFonts w:ascii="Times New Roman" w:eastAsia="宋体" w:hAnsi="Times New Roman" w:cs="宋体"/>
          <w:kern w:val="0"/>
          <w:sz w:val="24"/>
          <w:szCs w:val="24"/>
        </w:rPr>
      </w:pPr>
      <w:r>
        <w:rPr>
          <w:rFonts w:ascii="Times New Roman" w:eastAsia="宋体" w:hAnsi="Times New Roman" w:cs="Times New Roman"/>
          <w:kern w:val="0"/>
          <w:sz w:val="24"/>
          <w:szCs w:val="24"/>
        </w:rPr>
        <w:t> </w:t>
      </w:r>
    </w:p>
    <w:p w14:paraId="5C343F92" w14:textId="77777777" w:rsidR="004A1BF5" w:rsidRDefault="00F80AD2">
      <w:pPr>
        <w:widowControl/>
        <w:spacing w:line="480" w:lineRule="exact"/>
        <w:jc w:val="center"/>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深圳市大鹏新区发展和财政局</w:t>
      </w:r>
    </w:p>
    <w:p w14:paraId="5B77B268" w14:textId="77777777" w:rsidR="004A1BF5" w:rsidRDefault="00F80AD2">
      <w:pPr>
        <w:widowControl/>
        <w:spacing w:line="480" w:lineRule="exact"/>
        <w:jc w:val="center"/>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深圳市大鹏新区第四次全国经济普查领导小组</w:t>
      </w:r>
      <w:r>
        <w:rPr>
          <w:rFonts w:ascii="Times New Roman" w:eastAsia="楷体_GB2312" w:hAnsi="Times New Roman" w:cs="Times New Roman" w:hint="eastAsia"/>
          <w:kern w:val="0"/>
          <w:sz w:val="32"/>
          <w:szCs w:val="32"/>
        </w:rPr>
        <w:t>办公室</w:t>
      </w:r>
    </w:p>
    <w:p w14:paraId="1A042EFA" w14:textId="77777777" w:rsidR="004A1BF5" w:rsidRDefault="00F80AD2">
      <w:pPr>
        <w:widowControl/>
        <w:spacing w:line="375" w:lineRule="atLeast"/>
        <w:jc w:val="left"/>
        <w:rPr>
          <w:rFonts w:ascii="Times New Roman" w:eastAsia="宋体" w:hAnsi="Times New Roman" w:cs="宋体"/>
          <w:kern w:val="0"/>
          <w:sz w:val="24"/>
          <w:szCs w:val="24"/>
        </w:rPr>
      </w:pPr>
      <w:r>
        <w:rPr>
          <w:rFonts w:ascii="Times New Roman" w:eastAsia="楷体" w:hAnsi="Times New Roman" w:cs="Calibri"/>
          <w:kern w:val="0"/>
          <w:sz w:val="24"/>
          <w:szCs w:val="24"/>
        </w:rPr>
        <w:t> </w:t>
      </w:r>
    </w:p>
    <w:p w14:paraId="2D8AF594" w14:textId="77777777" w:rsidR="004A1BF5" w:rsidRDefault="00F80AD2">
      <w:pPr>
        <w:widowControl/>
        <w:spacing w:line="560" w:lineRule="exact"/>
        <w:ind w:firstLineChars="200" w:firstLine="640"/>
        <w:jc w:val="left"/>
        <w:rPr>
          <w:rFonts w:ascii="Times New Roman" w:eastAsia="宋体" w:hAnsi="Times New Roman" w:cs="宋体"/>
          <w:b/>
          <w:bCs/>
          <w:kern w:val="0"/>
          <w:sz w:val="32"/>
          <w:szCs w:val="32"/>
        </w:rPr>
      </w:pPr>
      <w:r>
        <w:rPr>
          <w:rFonts w:ascii="Times New Roman" w:eastAsia="仿宋_GB2312" w:hAnsi="Times New Roman" w:cs="Times New Roman"/>
          <w:kern w:val="0"/>
          <w:sz w:val="32"/>
          <w:szCs w:val="32"/>
        </w:rPr>
        <w:t>根据深圳市大鹏新区第四次全国经济普查结果，现将我国第三产业中科学研究和技术服务业，水利、环境和公共设施管理业，居民服务、修理和其他服务业，教育，卫生和社会工作，文化、体育和娱乐业的主要数据公布如下：</w:t>
      </w:r>
    </w:p>
    <w:p w14:paraId="46FBF08D" w14:textId="77777777" w:rsidR="004A1BF5" w:rsidRDefault="00F80AD2">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一、科学研究和技术服务业</w:t>
      </w:r>
    </w:p>
    <w:p w14:paraId="4A483D7E"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（一）企业法人单位数和从业人员</w:t>
      </w:r>
    </w:p>
    <w:p w14:paraId="506BF6AB"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2018年末，大鹏新区共有科学研究和技术服务业法人单位202个，从业人员7629人。其中，企业法人单位195个，比2013年末增长457.1%，从业人员7495人（详见表5-1）。</w:t>
      </w:r>
    </w:p>
    <w:p w14:paraId="58E2ED8A" w14:textId="77777777" w:rsidR="004A1BF5" w:rsidRDefault="00F80AD2">
      <w:pPr>
        <w:pStyle w:val="a3"/>
        <w:widowControl/>
        <w:spacing w:line="375" w:lineRule="atLeast"/>
        <w:jc w:val="center"/>
        <w:rPr>
          <w:rFonts w:ascii="宋体" w:eastAsia="宋体" w:hAnsi="宋体" w:cs="宋体"/>
          <w:b/>
          <w:bCs/>
          <w:kern w:val="0"/>
          <w:sz w:val="24"/>
          <w:szCs w:val="24"/>
        </w:rPr>
      </w:pPr>
      <w:r>
        <w:rPr>
          <w:rFonts w:ascii="宋体" w:eastAsia="宋体" w:hAnsi="宋体" w:cs="宋体" w:hint="eastAsia"/>
          <w:sz w:val="24"/>
          <w:szCs w:val="24"/>
        </w:rPr>
        <w:t>表5-</w:t>
      </w:r>
      <w:r w:rsidR="004A1BF5">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5- \* ARABIC </w:instrText>
      </w:r>
      <w:r w:rsidR="004A1BF5">
        <w:rPr>
          <w:rFonts w:ascii="宋体" w:eastAsia="宋体" w:hAnsi="宋体" w:cs="宋体" w:hint="eastAsia"/>
          <w:sz w:val="24"/>
          <w:szCs w:val="24"/>
        </w:rPr>
        <w:fldChar w:fldCharType="separate"/>
      </w:r>
      <w:r>
        <w:rPr>
          <w:rFonts w:ascii="宋体" w:eastAsia="宋体" w:hAnsi="宋体" w:cs="宋体" w:hint="eastAsia"/>
          <w:sz w:val="24"/>
          <w:szCs w:val="24"/>
        </w:rPr>
        <w:t>1</w:t>
      </w:r>
      <w:r w:rsidR="004A1BF5">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按行业大类分组的科学研究和技术服务业企业法人单位和从业人员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821"/>
        <w:gridCol w:w="2210"/>
        <w:gridCol w:w="2650"/>
      </w:tblGrid>
      <w:tr w:rsidR="004A1BF5" w14:paraId="751CE2CD" w14:textId="77777777">
        <w:trPr>
          <w:tblHeader/>
          <w:jc w:val="center"/>
        </w:trPr>
        <w:tc>
          <w:tcPr>
            <w:tcW w:w="2821" w:type="dxa"/>
            <w:tcBorders>
              <w:bottom w:val="single" w:sz="4" w:space="0" w:color="auto"/>
            </w:tcBorders>
          </w:tcPr>
          <w:p w14:paraId="14BFA4CC" w14:textId="77777777" w:rsidR="004A1BF5" w:rsidRDefault="004A1BF5">
            <w:pPr>
              <w:rPr>
                <w:rFonts w:ascii="Times New Roman" w:eastAsia="宋体" w:hAnsi="Times New Roman" w:cs="Times New Roman"/>
                <w:b/>
                <w:bCs/>
              </w:rPr>
            </w:pPr>
          </w:p>
        </w:tc>
        <w:tc>
          <w:tcPr>
            <w:tcW w:w="2210" w:type="dxa"/>
            <w:tcBorders>
              <w:bottom w:val="single" w:sz="4" w:space="0" w:color="auto"/>
            </w:tcBorders>
            <w:vAlign w:val="center"/>
          </w:tcPr>
          <w:p w14:paraId="1721DB89" w14:textId="77777777" w:rsidR="004A1BF5" w:rsidRDefault="00F80AD2">
            <w:pPr>
              <w:jc w:val="center"/>
              <w:rPr>
                <w:rFonts w:ascii="Times New Roman" w:eastAsia="宋体" w:hAnsi="Times New Roman" w:cs="Times New Roman"/>
                <w:b/>
                <w:bCs/>
              </w:rPr>
            </w:pPr>
            <w:r>
              <w:rPr>
                <w:rFonts w:ascii="Times New Roman" w:eastAsia="宋体" w:hAnsi="Times New Roman" w:cs="Times New Roman"/>
                <w:b/>
                <w:bCs/>
              </w:rPr>
              <w:t>企业法人单位（个）</w:t>
            </w:r>
          </w:p>
        </w:tc>
        <w:tc>
          <w:tcPr>
            <w:tcW w:w="2650" w:type="dxa"/>
            <w:tcBorders>
              <w:bottom w:val="single" w:sz="4" w:space="0" w:color="auto"/>
            </w:tcBorders>
            <w:vAlign w:val="center"/>
          </w:tcPr>
          <w:p w14:paraId="08EFDDCE" w14:textId="77777777" w:rsidR="004A1BF5" w:rsidRDefault="00F80AD2">
            <w:pPr>
              <w:jc w:val="center"/>
              <w:rPr>
                <w:rFonts w:ascii="Times New Roman" w:eastAsia="宋体" w:hAnsi="Times New Roman" w:cs="Times New Roman"/>
                <w:b/>
                <w:bCs/>
              </w:rPr>
            </w:pPr>
            <w:r>
              <w:rPr>
                <w:rFonts w:ascii="Times New Roman" w:eastAsia="宋体" w:hAnsi="Times New Roman" w:cs="Times New Roman"/>
                <w:b/>
                <w:bCs/>
              </w:rPr>
              <w:t>从业人员（人）</w:t>
            </w:r>
          </w:p>
        </w:tc>
      </w:tr>
      <w:tr w:rsidR="004A1BF5" w14:paraId="5E845F8F" w14:textId="77777777">
        <w:trPr>
          <w:jc w:val="center"/>
        </w:trPr>
        <w:tc>
          <w:tcPr>
            <w:tcW w:w="2821" w:type="dxa"/>
            <w:tcBorders>
              <w:bottom w:val="nil"/>
            </w:tcBorders>
          </w:tcPr>
          <w:p w14:paraId="7035D0CD" w14:textId="77777777" w:rsidR="004A1BF5" w:rsidRDefault="00F80AD2">
            <w:pPr>
              <w:jc w:val="center"/>
              <w:rPr>
                <w:rFonts w:ascii="Times New Roman" w:eastAsia="宋体" w:hAnsi="Times New Roman" w:cs="Times New Roman"/>
                <w:b/>
              </w:rPr>
            </w:pPr>
            <w:r>
              <w:rPr>
                <w:rFonts w:ascii="Times New Roman" w:eastAsia="宋体" w:hAnsi="Times New Roman" w:cs="Times New Roman"/>
                <w:b/>
              </w:rPr>
              <w:t>合计</w:t>
            </w:r>
          </w:p>
        </w:tc>
        <w:tc>
          <w:tcPr>
            <w:tcW w:w="2210" w:type="dxa"/>
            <w:tcBorders>
              <w:bottom w:val="nil"/>
            </w:tcBorders>
            <w:vAlign w:val="center"/>
          </w:tcPr>
          <w:p w14:paraId="5B982BE7" w14:textId="77777777" w:rsidR="004A1BF5" w:rsidRDefault="00F80AD2">
            <w:pPr>
              <w:jc w:val="right"/>
              <w:rPr>
                <w:rFonts w:ascii="Times New Roman" w:eastAsia="宋体" w:hAnsi="Times New Roman" w:cs="Times New Roman"/>
                <w:b/>
              </w:rPr>
            </w:pPr>
            <w:r>
              <w:rPr>
                <w:rFonts w:ascii="Times New Roman" w:eastAsia="宋体" w:hAnsi="Times New Roman" w:cs="Times New Roman"/>
                <w:b/>
              </w:rPr>
              <w:t>19</w:t>
            </w:r>
            <w:r>
              <w:rPr>
                <w:rFonts w:ascii="Times New Roman" w:eastAsia="宋体" w:hAnsi="Times New Roman" w:cs="Times New Roman" w:hint="eastAsia"/>
                <w:b/>
              </w:rPr>
              <w:t>5</w:t>
            </w:r>
          </w:p>
        </w:tc>
        <w:tc>
          <w:tcPr>
            <w:tcW w:w="2650" w:type="dxa"/>
            <w:tcBorders>
              <w:bottom w:val="nil"/>
            </w:tcBorders>
            <w:vAlign w:val="center"/>
          </w:tcPr>
          <w:p w14:paraId="77D91841" w14:textId="77777777" w:rsidR="004A1BF5" w:rsidRDefault="00F80AD2">
            <w:pPr>
              <w:jc w:val="right"/>
              <w:rPr>
                <w:rFonts w:ascii="Times New Roman" w:eastAsia="宋体" w:hAnsi="Times New Roman" w:cs="Times New Roman"/>
                <w:b/>
              </w:rPr>
            </w:pPr>
            <w:r>
              <w:rPr>
                <w:rFonts w:ascii="Times New Roman" w:eastAsia="宋体" w:hAnsi="Times New Roman" w:cs="Times New Roman"/>
                <w:b/>
              </w:rPr>
              <w:t>749</w:t>
            </w:r>
            <w:r>
              <w:rPr>
                <w:rFonts w:ascii="Times New Roman" w:eastAsia="宋体" w:hAnsi="Times New Roman" w:cs="Times New Roman" w:hint="eastAsia"/>
                <w:b/>
              </w:rPr>
              <w:t>5</w:t>
            </w:r>
          </w:p>
        </w:tc>
      </w:tr>
      <w:tr w:rsidR="004A1BF5" w14:paraId="267E5924" w14:textId="77777777">
        <w:trPr>
          <w:jc w:val="center"/>
        </w:trPr>
        <w:tc>
          <w:tcPr>
            <w:tcW w:w="2821" w:type="dxa"/>
            <w:tcBorders>
              <w:top w:val="nil"/>
              <w:bottom w:val="nil"/>
            </w:tcBorders>
          </w:tcPr>
          <w:p w14:paraId="1752EB29" w14:textId="77777777" w:rsidR="004A1BF5" w:rsidRDefault="00F80AD2">
            <w:pPr>
              <w:rPr>
                <w:rFonts w:ascii="Times New Roman" w:eastAsia="宋体" w:hAnsi="Times New Roman" w:cs="Times New Roman"/>
              </w:rPr>
            </w:pPr>
            <w:r>
              <w:rPr>
                <w:rFonts w:ascii="Times New Roman" w:eastAsia="宋体" w:hAnsi="Times New Roman" w:cs="Times New Roman"/>
              </w:rPr>
              <w:t>研究和试验发展</w:t>
            </w:r>
          </w:p>
        </w:tc>
        <w:tc>
          <w:tcPr>
            <w:tcW w:w="2210" w:type="dxa"/>
            <w:tcBorders>
              <w:top w:val="nil"/>
              <w:bottom w:val="nil"/>
            </w:tcBorders>
          </w:tcPr>
          <w:p w14:paraId="6314412F" w14:textId="56D9B415" w:rsidR="004A1BF5" w:rsidRDefault="00700791">
            <w:pPr>
              <w:jc w:val="right"/>
              <w:rPr>
                <w:rFonts w:ascii="Times New Roman" w:eastAsia="宋体" w:hAnsi="Times New Roman" w:cs="Times New Roman"/>
              </w:rPr>
            </w:pPr>
            <w:r>
              <w:rPr>
                <w:rFonts w:ascii="Times New Roman" w:eastAsia="宋体" w:hAnsi="Times New Roman" w:cs="Times New Roman" w:hint="eastAsia"/>
              </w:rPr>
              <w:t>60</w:t>
            </w:r>
          </w:p>
        </w:tc>
        <w:tc>
          <w:tcPr>
            <w:tcW w:w="2650" w:type="dxa"/>
            <w:tcBorders>
              <w:top w:val="nil"/>
              <w:bottom w:val="nil"/>
            </w:tcBorders>
          </w:tcPr>
          <w:p w14:paraId="1B15983F" w14:textId="77777777" w:rsidR="004A1BF5" w:rsidRDefault="00F80AD2">
            <w:pPr>
              <w:jc w:val="right"/>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12</w:t>
            </w:r>
          </w:p>
        </w:tc>
      </w:tr>
      <w:tr w:rsidR="004A1BF5" w14:paraId="39C2F4C2" w14:textId="77777777">
        <w:trPr>
          <w:jc w:val="center"/>
        </w:trPr>
        <w:tc>
          <w:tcPr>
            <w:tcW w:w="2821" w:type="dxa"/>
            <w:tcBorders>
              <w:top w:val="nil"/>
              <w:bottom w:val="nil"/>
            </w:tcBorders>
          </w:tcPr>
          <w:p w14:paraId="582E9304" w14:textId="77777777" w:rsidR="004A1BF5" w:rsidRDefault="00F80AD2">
            <w:pPr>
              <w:rPr>
                <w:rFonts w:ascii="Times New Roman" w:eastAsia="宋体" w:hAnsi="Times New Roman" w:cs="Times New Roman"/>
              </w:rPr>
            </w:pPr>
            <w:r>
              <w:rPr>
                <w:rFonts w:ascii="Times New Roman" w:eastAsia="宋体" w:hAnsi="Times New Roman" w:cs="Times New Roman"/>
              </w:rPr>
              <w:t>专业技术服务业</w:t>
            </w:r>
          </w:p>
        </w:tc>
        <w:tc>
          <w:tcPr>
            <w:tcW w:w="2210" w:type="dxa"/>
            <w:tcBorders>
              <w:top w:val="nil"/>
              <w:bottom w:val="nil"/>
            </w:tcBorders>
          </w:tcPr>
          <w:p w14:paraId="0DCAF199" w14:textId="77777777" w:rsidR="004A1BF5" w:rsidRDefault="00F80AD2">
            <w:pPr>
              <w:jc w:val="right"/>
              <w:rPr>
                <w:rFonts w:ascii="Times New Roman" w:eastAsia="宋体" w:hAnsi="Times New Roman" w:cs="Times New Roman"/>
              </w:rPr>
            </w:pPr>
            <w:r>
              <w:rPr>
                <w:rFonts w:ascii="Times New Roman" w:eastAsia="宋体" w:hAnsi="Times New Roman" w:cs="Times New Roman"/>
              </w:rPr>
              <w:t>66</w:t>
            </w:r>
          </w:p>
        </w:tc>
        <w:tc>
          <w:tcPr>
            <w:tcW w:w="2650" w:type="dxa"/>
            <w:tcBorders>
              <w:top w:val="nil"/>
              <w:bottom w:val="nil"/>
            </w:tcBorders>
          </w:tcPr>
          <w:p w14:paraId="3DA338B3" w14:textId="77777777" w:rsidR="004A1BF5" w:rsidRDefault="00F80AD2">
            <w:pPr>
              <w:jc w:val="right"/>
              <w:rPr>
                <w:rFonts w:ascii="Times New Roman" w:eastAsia="宋体" w:hAnsi="Times New Roman" w:cs="Times New Roman"/>
              </w:rPr>
            </w:pPr>
            <w:r>
              <w:rPr>
                <w:rFonts w:ascii="Times New Roman" w:eastAsia="宋体" w:hAnsi="Times New Roman" w:cs="Times New Roman"/>
              </w:rPr>
              <w:t>6595</w:t>
            </w:r>
          </w:p>
        </w:tc>
      </w:tr>
      <w:tr w:rsidR="004A1BF5" w14:paraId="092BB99C" w14:textId="77777777">
        <w:trPr>
          <w:jc w:val="center"/>
        </w:trPr>
        <w:tc>
          <w:tcPr>
            <w:tcW w:w="2821" w:type="dxa"/>
            <w:tcBorders>
              <w:top w:val="nil"/>
            </w:tcBorders>
          </w:tcPr>
          <w:p w14:paraId="07348621" w14:textId="77777777" w:rsidR="004A1BF5" w:rsidRDefault="00F80AD2">
            <w:pPr>
              <w:rPr>
                <w:rFonts w:ascii="Times New Roman" w:eastAsia="宋体" w:hAnsi="Times New Roman" w:cs="Times New Roman"/>
              </w:rPr>
            </w:pPr>
            <w:r>
              <w:rPr>
                <w:rFonts w:ascii="Times New Roman" w:eastAsia="宋体" w:hAnsi="Times New Roman" w:cs="Times New Roman"/>
              </w:rPr>
              <w:t>科技推广和应用服务业</w:t>
            </w:r>
          </w:p>
        </w:tc>
        <w:tc>
          <w:tcPr>
            <w:tcW w:w="2210" w:type="dxa"/>
            <w:tcBorders>
              <w:top w:val="nil"/>
            </w:tcBorders>
          </w:tcPr>
          <w:p w14:paraId="050A56B1" w14:textId="77777777" w:rsidR="004A1BF5" w:rsidRDefault="00F80AD2">
            <w:pPr>
              <w:jc w:val="right"/>
              <w:rPr>
                <w:rFonts w:ascii="Times New Roman" w:eastAsia="宋体" w:hAnsi="Times New Roman" w:cs="Times New Roman"/>
              </w:rPr>
            </w:pPr>
            <w:r>
              <w:rPr>
                <w:rFonts w:ascii="Times New Roman" w:eastAsia="宋体" w:hAnsi="Times New Roman" w:cs="Times New Roman"/>
              </w:rPr>
              <w:t>69</w:t>
            </w:r>
          </w:p>
        </w:tc>
        <w:tc>
          <w:tcPr>
            <w:tcW w:w="2650" w:type="dxa"/>
            <w:tcBorders>
              <w:top w:val="nil"/>
            </w:tcBorders>
          </w:tcPr>
          <w:p w14:paraId="78AC6857" w14:textId="77777777" w:rsidR="004A1BF5" w:rsidRDefault="00F80AD2">
            <w:pPr>
              <w:jc w:val="right"/>
              <w:rPr>
                <w:rFonts w:ascii="Times New Roman" w:eastAsia="宋体" w:hAnsi="Times New Roman" w:cs="Times New Roman"/>
              </w:rPr>
            </w:pPr>
            <w:r>
              <w:rPr>
                <w:rFonts w:ascii="Times New Roman" w:eastAsia="宋体" w:hAnsi="Times New Roman" w:cs="Times New Roman"/>
              </w:rPr>
              <w:t>388</w:t>
            </w:r>
          </w:p>
        </w:tc>
      </w:tr>
    </w:tbl>
    <w:p w14:paraId="6D7C4DA4"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在科学研究和技术服务业企业法人单位中，内资企业占94.8%，港、澳、台商投资企业占2.6%，外商投资企业占2.6%。</w:t>
      </w:r>
    </w:p>
    <w:p w14:paraId="54BB80B7"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在科学研究和技术服务业企业法人单位从业人员中，内资企业占98.5%，港、澳、台商投资企业占0.4%，外商投资企业占1.1%（详见表5-2）。</w:t>
      </w:r>
    </w:p>
    <w:p w14:paraId="3845DB4D" w14:textId="77777777" w:rsidR="004A1BF5" w:rsidRDefault="00F80AD2">
      <w:pPr>
        <w:pStyle w:val="a3"/>
        <w:widowControl/>
        <w:spacing w:line="375" w:lineRule="atLeast"/>
        <w:jc w:val="center"/>
        <w:rPr>
          <w:rFonts w:ascii="宋体" w:eastAsia="宋体" w:hAnsi="宋体" w:cs="宋体"/>
          <w:b/>
          <w:bCs/>
          <w:kern w:val="0"/>
          <w:sz w:val="24"/>
          <w:szCs w:val="24"/>
        </w:rPr>
      </w:pPr>
      <w:r>
        <w:rPr>
          <w:rFonts w:ascii="宋体" w:eastAsia="宋体" w:hAnsi="宋体" w:cs="宋体" w:hint="eastAsia"/>
          <w:sz w:val="24"/>
          <w:szCs w:val="24"/>
        </w:rPr>
        <w:t>表5-</w:t>
      </w:r>
      <w:r w:rsidR="004A1BF5">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5- \* ARABIC </w:instrText>
      </w:r>
      <w:r w:rsidR="004A1BF5">
        <w:rPr>
          <w:rFonts w:ascii="宋体" w:eastAsia="宋体" w:hAnsi="宋体" w:cs="宋体" w:hint="eastAsia"/>
          <w:sz w:val="24"/>
          <w:szCs w:val="24"/>
        </w:rPr>
        <w:fldChar w:fldCharType="separate"/>
      </w:r>
      <w:r>
        <w:rPr>
          <w:rFonts w:ascii="宋体" w:eastAsia="宋体" w:hAnsi="宋体" w:cs="宋体" w:hint="eastAsia"/>
          <w:sz w:val="24"/>
          <w:szCs w:val="24"/>
        </w:rPr>
        <w:t>2</w:t>
      </w:r>
      <w:r w:rsidR="004A1BF5">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按登记注册类型分组的科学研究和技术服务业企业法人单位和从业人员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760"/>
        <w:gridCol w:w="2261"/>
        <w:gridCol w:w="2711"/>
      </w:tblGrid>
      <w:tr w:rsidR="004A1BF5" w14:paraId="0744A4D6" w14:textId="77777777">
        <w:trPr>
          <w:tblHeader/>
          <w:jc w:val="center"/>
        </w:trPr>
        <w:tc>
          <w:tcPr>
            <w:tcW w:w="2760" w:type="dxa"/>
            <w:tcBorders>
              <w:bottom w:val="single" w:sz="4" w:space="0" w:color="auto"/>
            </w:tcBorders>
          </w:tcPr>
          <w:p w14:paraId="6AFAE53F" w14:textId="77777777" w:rsidR="004A1BF5" w:rsidRDefault="004A1BF5">
            <w:pPr>
              <w:rPr>
                <w:rFonts w:ascii="Times New Roman" w:hAnsi="Times New Roman"/>
                <w:b/>
                <w:bCs/>
              </w:rPr>
            </w:pPr>
          </w:p>
        </w:tc>
        <w:tc>
          <w:tcPr>
            <w:tcW w:w="2261" w:type="dxa"/>
            <w:tcBorders>
              <w:bottom w:val="single" w:sz="4" w:space="0" w:color="auto"/>
            </w:tcBorders>
            <w:vAlign w:val="center"/>
          </w:tcPr>
          <w:p w14:paraId="36399EA5" w14:textId="77777777" w:rsidR="004A1BF5" w:rsidRDefault="00F80AD2">
            <w:pPr>
              <w:jc w:val="center"/>
              <w:rPr>
                <w:rFonts w:ascii="Times New Roman" w:hAnsi="Times New Roman"/>
                <w:b/>
                <w:bCs/>
              </w:rPr>
            </w:pPr>
            <w:r>
              <w:rPr>
                <w:rFonts w:ascii="Times New Roman" w:hAnsi="Times New Roman" w:hint="eastAsia"/>
                <w:b/>
                <w:bCs/>
              </w:rPr>
              <w:t>企业法人单位（个）</w:t>
            </w:r>
          </w:p>
        </w:tc>
        <w:tc>
          <w:tcPr>
            <w:tcW w:w="2711" w:type="dxa"/>
            <w:tcBorders>
              <w:bottom w:val="single" w:sz="4" w:space="0" w:color="auto"/>
            </w:tcBorders>
            <w:vAlign w:val="center"/>
          </w:tcPr>
          <w:p w14:paraId="5B87E40D" w14:textId="77777777" w:rsidR="004A1BF5" w:rsidRDefault="00F80AD2">
            <w:pPr>
              <w:jc w:val="center"/>
              <w:rPr>
                <w:rFonts w:ascii="Times New Roman" w:hAnsi="Times New Roman"/>
                <w:b/>
                <w:bCs/>
              </w:rPr>
            </w:pPr>
            <w:r>
              <w:rPr>
                <w:rFonts w:ascii="Times New Roman" w:hAnsi="Times New Roman" w:hint="eastAsia"/>
                <w:b/>
                <w:bCs/>
              </w:rPr>
              <w:t>从业人员（人）</w:t>
            </w:r>
          </w:p>
        </w:tc>
      </w:tr>
      <w:tr w:rsidR="004A1BF5" w14:paraId="7FCB0808" w14:textId="77777777">
        <w:trPr>
          <w:jc w:val="center"/>
        </w:trPr>
        <w:tc>
          <w:tcPr>
            <w:tcW w:w="2760" w:type="dxa"/>
            <w:tcBorders>
              <w:bottom w:val="nil"/>
            </w:tcBorders>
          </w:tcPr>
          <w:p w14:paraId="6F745E9C" w14:textId="77777777" w:rsidR="004A1BF5" w:rsidRDefault="00F80AD2">
            <w:pPr>
              <w:jc w:val="center"/>
              <w:rPr>
                <w:rFonts w:ascii="Times New Roman" w:hAnsi="Times New Roman"/>
                <w:b/>
              </w:rPr>
            </w:pPr>
            <w:r>
              <w:rPr>
                <w:rFonts w:ascii="Times New Roman" w:hAnsi="Times New Roman" w:hint="eastAsia"/>
                <w:b/>
              </w:rPr>
              <w:t>合计</w:t>
            </w:r>
          </w:p>
        </w:tc>
        <w:tc>
          <w:tcPr>
            <w:tcW w:w="2261" w:type="dxa"/>
            <w:tcBorders>
              <w:bottom w:val="nil"/>
            </w:tcBorders>
            <w:vAlign w:val="center"/>
          </w:tcPr>
          <w:p w14:paraId="5E5E81B4" w14:textId="77777777" w:rsidR="004A1BF5" w:rsidRDefault="00F80AD2">
            <w:pPr>
              <w:jc w:val="right"/>
              <w:rPr>
                <w:rFonts w:ascii="Times New Roman" w:hAnsi="Times New Roman"/>
                <w:b/>
              </w:rPr>
            </w:pPr>
            <w:r>
              <w:rPr>
                <w:rFonts w:ascii="Times New Roman" w:hAnsi="Times New Roman"/>
                <w:b/>
              </w:rPr>
              <w:t>19</w:t>
            </w:r>
            <w:r>
              <w:rPr>
                <w:rFonts w:ascii="Times New Roman" w:hAnsi="Times New Roman" w:hint="eastAsia"/>
                <w:b/>
              </w:rPr>
              <w:t>5</w:t>
            </w:r>
          </w:p>
        </w:tc>
        <w:tc>
          <w:tcPr>
            <w:tcW w:w="2711" w:type="dxa"/>
            <w:tcBorders>
              <w:bottom w:val="nil"/>
            </w:tcBorders>
            <w:vAlign w:val="center"/>
          </w:tcPr>
          <w:p w14:paraId="6AA2BA1E" w14:textId="0697E466" w:rsidR="004A1BF5" w:rsidRDefault="00F80AD2">
            <w:pPr>
              <w:jc w:val="right"/>
              <w:rPr>
                <w:rFonts w:ascii="Times New Roman" w:hAnsi="Times New Roman"/>
                <w:b/>
              </w:rPr>
            </w:pPr>
            <w:r>
              <w:rPr>
                <w:rFonts w:ascii="Times New Roman" w:hAnsi="Times New Roman"/>
                <w:b/>
              </w:rPr>
              <w:t>7</w:t>
            </w:r>
            <w:r>
              <w:rPr>
                <w:rFonts w:ascii="Times New Roman" w:hAnsi="Times New Roman" w:hint="eastAsia"/>
                <w:b/>
              </w:rPr>
              <w:t>49</w:t>
            </w:r>
            <w:r w:rsidR="00700791">
              <w:rPr>
                <w:rFonts w:ascii="Times New Roman" w:hAnsi="Times New Roman" w:hint="eastAsia"/>
                <w:b/>
              </w:rPr>
              <w:t>5</w:t>
            </w:r>
          </w:p>
        </w:tc>
      </w:tr>
      <w:tr w:rsidR="004A1BF5" w14:paraId="157F592B" w14:textId="77777777">
        <w:trPr>
          <w:jc w:val="center"/>
        </w:trPr>
        <w:tc>
          <w:tcPr>
            <w:tcW w:w="2760" w:type="dxa"/>
            <w:tcBorders>
              <w:top w:val="nil"/>
              <w:bottom w:val="nil"/>
            </w:tcBorders>
          </w:tcPr>
          <w:p w14:paraId="2B0013C4" w14:textId="77777777" w:rsidR="004A1BF5" w:rsidRDefault="00F80AD2">
            <w:pPr>
              <w:rPr>
                <w:rFonts w:ascii="Times New Roman" w:hAnsi="Times New Roman"/>
              </w:rPr>
            </w:pPr>
            <w:r>
              <w:rPr>
                <w:rFonts w:ascii="Times New Roman" w:hAnsi="Times New Roman" w:hint="eastAsia"/>
                <w:b/>
                <w:bCs/>
              </w:rPr>
              <w:t>内资企业</w:t>
            </w:r>
          </w:p>
        </w:tc>
        <w:tc>
          <w:tcPr>
            <w:tcW w:w="2261" w:type="dxa"/>
            <w:tcBorders>
              <w:top w:val="nil"/>
              <w:bottom w:val="nil"/>
            </w:tcBorders>
            <w:vAlign w:val="center"/>
          </w:tcPr>
          <w:p w14:paraId="3D031F98" w14:textId="77777777" w:rsidR="004A1BF5" w:rsidRDefault="00F80AD2">
            <w:pPr>
              <w:jc w:val="right"/>
              <w:rPr>
                <w:rFonts w:ascii="Times New Roman" w:hAnsi="Times New Roman"/>
              </w:rPr>
            </w:pPr>
            <w:r>
              <w:rPr>
                <w:rFonts w:ascii="Times New Roman" w:hAnsi="Times New Roman"/>
              </w:rPr>
              <w:t>1</w:t>
            </w:r>
            <w:r>
              <w:rPr>
                <w:rFonts w:ascii="Times New Roman" w:hAnsi="Times New Roman" w:hint="eastAsia"/>
              </w:rPr>
              <w:t>85</w:t>
            </w:r>
          </w:p>
        </w:tc>
        <w:tc>
          <w:tcPr>
            <w:tcW w:w="2711" w:type="dxa"/>
            <w:tcBorders>
              <w:top w:val="nil"/>
              <w:bottom w:val="nil"/>
            </w:tcBorders>
            <w:vAlign w:val="center"/>
          </w:tcPr>
          <w:p w14:paraId="3BDFD872" w14:textId="77777777" w:rsidR="004A1BF5" w:rsidRDefault="00F80AD2">
            <w:pPr>
              <w:jc w:val="right"/>
              <w:rPr>
                <w:rFonts w:ascii="Times New Roman" w:hAnsi="Times New Roman"/>
              </w:rPr>
            </w:pPr>
            <w:r>
              <w:rPr>
                <w:rFonts w:ascii="Times New Roman" w:hAnsi="Times New Roman" w:hint="eastAsia"/>
              </w:rPr>
              <w:t>7387</w:t>
            </w:r>
          </w:p>
        </w:tc>
      </w:tr>
      <w:tr w:rsidR="004A1BF5" w14:paraId="32649865" w14:textId="77777777">
        <w:trPr>
          <w:jc w:val="center"/>
        </w:trPr>
        <w:tc>
          <w:tcPr>
            <w:tcW w:w="2760" w:type="dxa"/>
            <w:tcBorders>
              <w:top w:val="nil"/>
              <w:bottom w:val="nil"/>
            </w:tcBorders>
            <w:vAlign w:val="center"/>
          </w:tcPr>
          <w:p w14:paraId="518C9299"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国有企业</w:t>
            </w:r>
          </w:p>
        </w:tc>
        <w:tc>
          <w:tcPr>
            <w:tcW w:w="2261" w:type="dxa"/>
            <w:tcBorders>
              <w:top w:val="nil"/>
              <w:bottom w:val="nil"/>
            </w:tcBorders>
            <w:vAlign w:val="bottom"/>
          </w:tcPr>
          <w:p w14:paraId="18E0D878"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c>
          <w:tcPr>
            <w:tcW w:w="2711" w:type="dxa"/>
            <w:tcBorders>
              <w:top w:val="nil"/>
              <w:bottom w:val="nil"/>
            </w:tcBorders>
            <w:vAlign w:val="bottom"/>
          </w:tcPr>
          <w:p w14:paraId="04DD21C1"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r>
      <w:tr w:rsidR="004A1BF5" w14:paraId="52A9CA50" w14:textId="77777777">
        <w:trPr>
          <w:jc w:val="center"/>
        </w:trPr>
        <w:tc>
          <w:tcPr>
            <w:tcW w:w="2760" w:type="dxa"/>
            <w:tcBorders>
              <w:top w:val="nil"/>
              <w:bottom w:val="nil"/>
            </w:tcBorders>
            <w:vAlign w:val="center"/>
          </w:tcPr>
          <w:p w14:paraId="583725C5"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集体企业</w:t>
            </w:r>
          </w:p>
        </w:tc>
        <w:tc>
          <w:tcPr>
            <w:tcW w:w="2261" w:type="dxa"/>
            <w:tcBorders>
              <w:top w:val="nil"/>
              <w:bottom w:val="nil"/>
            </w:tcBorders>
            <w:vAlign w:val="bottom"/>
          </w:tcPr>
          <w:p w14:paraId="56B0D08E"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c>
          <w:tcPr>
            <w:tcW w:w="2711" w:type="dxa"/>
            <w:tcBorders>
              <w:top w:val="nil"/>
              <w:bottom w:val="nil"/>
            </w:tcBorders>
            <w:vAlign w:val="bottom"/>
          </w:tcPr>
          <w:p w14:paraId="583DB731"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r>
      <w:tr w:rsidR="004A1BF5" w14:paraId="689D62B5" w14:textId="77777777">
        <w:trPr>
          <w:jc w:val="center"/>
        </w:trPr>
        <w:tc>
          <w:tcPr>
            <w:tcW w:w="2760" w:type="dxa"/>
            <w:tcBorders>
              <w:top w:val="nil"/>
              <w:bottom w:val="nil"/>
            </w:tcBorders>
            <w:vAlign w:val="center"/>
          </w:tcPr>
          <w:p w14:paraId="56C32E09"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股份合作企业</w:t>
            </w:r>
          </w:p>
        </w:tc>
        <w:tc>
          <w:tcPr>
            <w:tcW w:w="2261" w:type="dxa"/>
            <w:tcBorders>
              <w:top w:val="nil"/>
              <w:bottom w:val="nil"/>
            </w:tcBorders>
            <w:vAlign w:val="bottom"/>
          </w:tcPr>
          <w:p w14:paraId="18C9FA58"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c>
          <w:tcPr>
            <w:tcW w:w="2711" w:type="dxa"/>
            <w:tcBorders>
              <w:top w:val="nil"/>
              <w:bottom w:val="nil"/>
            </w:tcBorders>
            <w:vAlign w:val="bottom"/>
          </w:tcPr>
          <w:p w14:paraId="1795CB1A"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r>
      <w:tr w:rsidR="004A1BF5" w14:paraId="25250F61" w14:textId="77777777">
        <w:trPr>
          <w:jc w:val="center"/>
        </w:trPr>
        <w:tc>
          <w:tcPr>
            <w:tcW w:w="2760" w:type="dxa"/>
            <w:tcBorders>
              <w:top w:val="nil"/>
              <w:bottom w:val="nil"/>
            </w:tcBorders>
            <w:vAlign w:val="center"/>
          </w:tcPr>
          <w:p w14:paraId="78E0B7C8"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联营企业</w:t>
            </w:r>
          </w:p>
        </w:tc>
        <w:tc>
          <w:tcPr>
            <w:tcW w:w="2261" w:type="dxa"/>
            <w:tcBorders>
              <w:top w:val="nil"/>
              <w:bottom w:val="nil"/>
            </w:tcBorders>
            <w:vAlign w:val="bottom"/>
          </w:tcPr>
          <w:p w14:paraId="5FF7616D"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c>
          <w:tcPr>
            <w:tcW w:w="2711" w:type="dxa"/>
            <w:tcBorders>
              <w:top w:val="nil"/>
              <w:bottom w:val="nil"/>
            </w:tcBorders>
            <w:vAlign w:val="bottom"/>
          </w:tcPr>
          <w:p w14:paraId="3061707C"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0</w:t>
            </w:r>
          </w:p>
        </w:tc>
      </w:tr>
      <w:tr w:rsidR="004A1BF5" w14:paraId="1CE1B5A4" w14:textId="77777777">
        <w:trPr>
          <w:jc w:val="center"/>
        </w:trPr>
        <w:tc>
          <w:tcPr>
            <w:tcW w:w="2760" w:type="dxa"/>
            <w:tcBorders>
              <w:top w:val="nil"/>
              <w:bottom w:val="nil"/>
            </w:tcBorders>
            <w:vAlign w:val="center"/>
          </w:tcPr>
          <w:p w14:paraId="19CBB6E9"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有限责任公司</w:t>
            </w:r>
          </w:p>
        </w:tc>
        <w:tc>
          <w:tcPr>
            <w:tcW w:w="2261" w:type="dxa"/>
            <w:tcBorders>
              <w:top w:val="nil"/>
              <w:bottom w:val="nil"/>
            </w:tcBorders>
            <w:vAlign w:val="bottom"/>
          </w:tcPr>
          <w:p w14:paraId="3734C4BD"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34</w:t>
            </w:r>
          </w:p>
        </w:tc>
        <w:tc>
          <w:tcPr>
            <w:tcW w:w="2711" w:type="dxa"/>
            <w:tcBorders>
              <w:top w:val="nil"/>
              <w:bottom w:val="nil"/>
            </w:tcBorders>
            <w:vAlign w:val="bottom"/>
          </w:tcPr>
          <w:p w14:paraId="7E6C540F"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6532</w:t>
            </w:r>
          </w:p>
        </w:tc>
      </w:tr>
      <w:tr w:rsidR="004A1BF5" w14:paraId="233FE90A" w14:textId="77777777">
        <w:trPr>
          <w:jc w:val="center"/>
        </w:trPr>
        <w:tc>
          <w:tcPr>
            <w:tcW w:w="2760" w:type="dxa"/>
            <w:tcBorders>
              <w:top w:val="nil"/>
              <w:bottom w:val="nil"/>
            </w:tcBorders>
            <w:vAlign w:val="center"/>
          </w:tcPr>
          <w:p w14:paraId="1A022787"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股份有限公司</w:t>
            </w:r>
          </w:p>
        </w:tc>
        <w:tc>
          <w:tcPr>
            <w:tcW w:w="2261" w:type="dxa"/>
            <w:tcBorders>
              <w:top w:val="nil"/>
              <w:bottom w:val="nil"/>
            </w:tcBorders>
            <w:vAlign w:val="bottom"/>
          </w:tcPr>
          <w:p w14:paraId="5FB31C70"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3</w:t>
            </w:r>
          </w:p>
        </w:tc>
        <w:tc>
          <w:tcPr>
            <w:tcW w:w="2711" w:type="dxa"/>
            <w:tcBorders>
              <w:top w:val="nil"/>
              <w:bottom w:val="nil"/>
            </w:tcBorders>
            <w:vAlign w:val="bottom"/>
          </w:tcPr>
          <w:p w14:paraId="7556EFF1"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32</w:t>
            </w:r>
          </w:p>
        </w:tc>
      </w:tr>
      <w:tr w:rsidR="004A1BF5" w14:paraId="074EDC43" w14:textId="77777777">
        <w:trPr>
          <w:jc w:val="center"/>
        </w:trPr>
        <w:tc>
          <w:tcPr>
            <w:tcW w:w="2760" w:type="dxa"/>
            <w:tcBorders>
              <w:top w:val="nil"/>
              <w:bottom w:val="nil"/>
            </w:tcBorders>
            <w:vAlign w:val="center"/>
          </w:tcPr>
          <w:p w14:paraId="65DBDB1B"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私营企业</w:t>
            </w:r>
          </w:p>
        </w:tc>
        <w:tc>
          <w:tcPr>
            <w:tcW w:w="2261" w:type="dxa"/>
            <w:tcBorders>
              <w:top w:val="nil"/>
              <w:bottom w:val="nil"/>
            </w:tcBorders>
            <w:vAlign w:val="bottom"/>
          </w:tcPr>
          <w:p w14:paraId="3E7176AC"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147</w:t>
            </w:r>
          </w:p>
        </w:tc>
        <w:tc>
          <w:tcPr>
            <w:tcW w:w="2711" w:type="dxa"/>
            <w:tcBorders>
              <w:top w:val="nil"/>
              <w:bottom w:val="nil"/>
            </w:tcBorders>
            <w:vAlign w:val="bottom"/>
          </w:tcPr>
          <w:p w14:paraId="21E2727D"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kern w:val="0"/>
                <w:sz w:val="22"/>
              </w:rPr>
              <w:t>818</w:t>
            </w:r>
          </w:p>
        </w:tc>
      </w:tr>
      <w:tr w:rsidR="004A1BF5" w14:paraId="51225071" w14:textId="77777777">
        <w:trPr>
          <w:jc w:val="center"/>
        </w:trPr>
        <w:tc>
          <w:tcPr>
            <w:tcW w:w="2760" w:type="dxa"/>
            <w:tcBorders>
              <w:top w:val="nil"/>
              <w:bottom w:val="nil"/>
            </w:tcBorders>
            <w:vAlign w:val="center"/>
          </w:tcPr>
          <w:p w14:paraId="7764A850" w14:textId="77777777" w:rsidR="004A1BF5" w:rsidRDefault="00F80AD2">
            <w:pPr>
              <w:widowControl/>
              <w:spacing w:line="240" w:lineRule="atLeast"/>
              <w:ind w:left="57" w:right="57"/>
              <w:rPr>
                <w:rFonts w:ascii="Times New Roman" w:hAnsi="Times New Roman"/>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其他企业</w:t>
            </w:r>
          </w:p>
        </w:tc>
        <w:tc>
          <w:tcPr>
            <w:tcW w:w="2261" w:type="dxa"/>
            <w:tcBorders>
              <w:top w:val="nil"/>
              <w:bottom w:val="nil"/>
            </w:tcBorders>
            <w:vAlign w:val="bottom"/>
          </w:tcPr>
          <w:p w14:paraId="6B9A0B2F"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hint="eastAsia"/>
                <w:kern w:val="0"/>
                <w:sz w:val="22"/>
              </w:rPr>
              <w:t>1</w:t>
            </w:r>
          </w:p>
        </w:tc>
        <w:tc>
          <w:tcPr>
            <w:tcW w:w="2711" w:type="dxa"/>
            <w:tcBorders>
              <w:top w:val="nil"/>
              <w:bottom w:val="nil"/>
            </w:tcBorders>
            <w:vAlign w:val="bottom"/>
          </w:tcPr>
          <w:p w14:paraId="0FABE950" w14:textId="77777777" w:rsidR="004A1BF5" w:rsidRDefault="00F80AD2">
            <w:pPr>
              <w:widowControl/>
              <w:jc w:val="right"/>
              <w:textAlignment w:val="bottom"/>
              <w:rPr>
                <w:rFonts w:ascii="Times New Roman" w:hAnsi="Times New Roman" w:cs="Times New Roman"/>
              </w:rPr>
            </w:pPr>
            <w:r>
              <w:rPr>
                <w:rFonts w:ascii="Times New Roman" w:eastAsia="等线" w:hAnsi="Times New Roman" w:cs="Times New Roman" w:hint="eastAsia"/>
                <w:kern w:val="0"/>
                <w:sz w:val="22"/>
              </w:rPr>
              <w:t>5</w:t>
            </w:r>
          </w:p>
        </w:tc>
      </w:tr>
      <w:tr w:rsidR="004A1BF5" w14:paraId="514D7545" w14:textId="77777777">
        <w:trPr>
          <w:jc w:val="center"/>
        </w:trPr>
        <w:tc>
          <w:tcPr>
            <w:tcW w:w="2760" w:type="dxa"/>
            <w:tcBorders>
              <w:top w:val="nil"/>
              <w:bottom w:val="nil"/>
            </w:tcBorders>
          </w:tcPr>
          <w:p w14:paraId="2C74E99A" w14:textId="77777777" w:rsidR="004A1BF5" w:rsidRDefault="00F80AD2">
            <w:pPr>
              <w:rPr>
                <w:rFonts w:ascii="Times New Roman" w:hAnsi="Times New Roman"/>
                <w:b/>
                <w:bCs/>
              </w:rPr>
            </w:pPr>
            <w:r>
              <w:rPr>
                <w:rFonts w:ascii="Times New Roman" w:hAnsi="Times New Roman" w:hint="eastAsia"/>
                <w:b/>
                <w:bCs/>
              </w:rPr>
              <w:t>港、澳、台、商投资企业</w:t>
            </w:r>
          </w:p>
        </w:tc>
        <w:tc>
          <w:tcPr>
            <w:tcW w:w="2261" w:type="dxa"/>
            <w:tcBorders>
              <w:top w:val="nil"/>
              <w:bottom w:val="nil"/>
            </w:tcBorders>
            <w:vAlign w:val="center"/>
          </w:tcPr>
          <w:p w14:paraId="1C3277AA" w14:textId="77777777" w:rsidR="004A1BF5" w:rsidRDefault="00F80AD2">
            <w:pPr>
              <w:jc w:val="right"/>
              <w:rPr>
                <w:rFonts w:ascii="Times New Roman" w:hAnsi="Times New Roman"/>
              </w:rPr>
            </w:pPr>
            <w:r>
              <w:rPr>
                <w:rFonts w:ascii="Times New Roman" w:hAnsi="Times New Roman" w:hint="eastAsia"/>
              </w:rPr>
              <w:t>5</w:t>
            </w:r>
          </w:p>
        </w:tc>
        <w:tc>
          <w:tcPr>
            <w:tcW w:w="2711" w:type="dxa"/>
            <w:tcBorders>
              <w:top w:val="nil"/>
              <w:bottom w:val="nil"/>
            </w:tcBorders>
            <w:vAlign w:val="center"/>
          </w:tcPr>
          <w:p w14:paraId="57256982" w14:textId="77777777" w:rsidR="004A1BF5" w:rsidRDefault="00F80AD2">
            <w:pPr>
              <w:jc w:val="right"/>
              <w:rPr>
                <w:rFonts w:ascii="Times New Roman" w:hAnsi="Times New Roman"/>
              </w:rPr>
            </w:pPr>
            <w:r>
              <w:rPr>
                <w:rFonts w:ascii="Times New Roman" w:hAnsi="Times New Roman" w:hint="eastAsia"/>
              </w:rPr>
              <w:t>28</w:t>
            </w:r>
          </w:p>
        </w:tc>
      </w:tr>
      <w:tr w:rsidR="004A1BF5" w14:paraId="671BF5F5" w14:textId="77777777">
        <w:trPr>
          <w:jc w:val="center"/>
        </w:trPr>
        <w:tc>
          <w:tcPr>
            <w:tcW w:w="2760" w:type="dxa"/>
            <w:tcBorders>
              <w:top w:val="nil"/>
            </w:tcBorders>
          </w:tcPr>
          <w:p w14:paraId="2398B820" w14:textId="77777777" w:rsidR="004A1BF5" w:rsidRDefault="00F80AD2">
            <w:pPr>
              <w:rPr>
                <w:rFonts w:ascii="Times New Roman" w:hAnsi="Times New Roman"/>
                <w:b/>
                <w:bCs/>
              </w:rPr>
            </w:pPr>
            <w:r>
              <w:rPr>
                <w:rFonts w:ascii="Times New Roman" w:hAnsi="Times New Roman" w:hint="eastAsia"/>
                <w:b/>
                <w:bCs/>
              </w:rPr>
              <w:t>外商投资企业</w:t>
            </w:r>
          </w:p>
        </w:tc>
        <w:tc>
          <w:tcPr>
            <w:tcW w:w="2261" w:type="dxa"/>
            <w:tcBorders>
              <w:top w:val="nil"/>
            </w:tcBorders>
            <w:vAlign w:val="center"/>
          </w:tcPr>
          <w:p w14:paraId="34DC7838" w14:textId="77777777" w:rsidR="004A1BF5" w:rsidRDefault="00F80AD2">
            <w:pPr>
              <w:jc w:val="right"/>
              <w:rPr>
                <w:rFonts w:ascii="Times New Roman" w:hAnsi="Times New Roman"/>
              </w:rPr>
            </w:pPr>
            <w:r>
              <w:rPr>
                <w:rFonts w:ascii="Times New Roman" w:hAnsi="Times New Roman" w:hint="eastAsia"/>
              </w:rPr>
              <w:t>5</w:t>
            </w:r>
          </w:p>
        </w:tc>
        <w:tc>
          <w:tcPr>
            <w:tcW w:w="2711" w:type="dxa"/>
            <w:tcBorders>
              <w:top w:val="nil"/>
            </w:tcBorders>
            <w:vAlign w:val="center"/>
          </w:tcPr>
          <w:p w14:paraId="08FCD8F5" w14:textId="77777777" w:rsidR="004A1BF5" w:rsidRDefault="00F80AD2">
            <w:pPr>
              <w:jc w:val="right"/>
              <w:rPr>
                <w:rFonts w:ascii="Times New Roman" w:hAnsi="Times New Roman"/>
              </w:rPr>
            </w:pPr>
            <w:r>
              <w:rPr>
                <w:rFonts w:ascii="Times New Roman" w:hAnsi="Times New Roman" w:hint="eastAsia"/>
              </w:rPr>
              <w:t>80</w:t>
            </w:r>
          </w:p>
        </w:tc>
      </w:tr>
    </w:tbl>
    <w:p w14:paraId="36B7B8BB"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（二）主要经济指标</w:t>
      </w:r>
    </w:p>
    <w:p w14:paraId="4136BA05"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2018年末，科学研究和技术服务业企业法人单位资产总计217.02亿元，比2013年末下降6.4%。负债合计181.81亿元。全年实现营业收入157.49亿元（详见表5-3）。</w:t>
      </w:r>
    </w:p>
    <w:p w14:paraId="6B8B34B8" w14:textId="77777777" w:rsidR="004A1BF5" w:rsidRDefault="00F80AD2">
      <w:pPr>
        <w:pStyle w:val="a3"/>
        <w:widowControl/>
        <w:spacing w:line="375" w:lineRule="atLeast"/>
        <w:jc w:val="center"/>
        <w:rPr>
          <w:rFonts w:ascii="宋体" w:eastAsia="宋体" w:hAnsi="宋体" w:cs="宋体"/>
          <w:kern w:val="0"/>
          <w:sz w:val="24"/>
          <w:szCs w:val="24"/>
        </w:rPr>
      </w:pPr>
      <w:r>
        <w:rPr>
          <w:rFonts w:ascii="宋体" w:eastAsia="宋体" w:hAnsi="宋体" w:cs="宋体" w:hint="eastAsia"/>
          <w:sz w:val="24"/>
          <w:szCs w:val="24"/>
        </w:rPr>
        <w:t>表5-</w:t>
      </w:r>
      <w:r w:rsidR="004A1BF5">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5- \* ARABIC </w:instrText>
      </w:r>
      <w:r w:rsidR="004A1BF5">
        <w:rPr>
          <w:rFonts w:ascii="宋体" w:eastAsia="宋体" w:hAnsi="宋体" w:cs="宋体" w:hint="eastAsia"/>
          <w:sz w:val="24"/>
          <w:szCs w:val="24"/>
        </w:rPr>
        <w:fldChar w:fldCharType="separate"/>
      </w:r>
      <w:r>
        <w:rPr>
          <w:rFonts w:ascii="宋体" w:eastAsia="宋体" w:hAnsi="宋体" w:cs="宋体" w:hint="eastAsia"/>
          <w:sz w:val="24"/>
          <w:szCs w:val="24"/>
        </w:rPr>
        <w:t>3</w:t>
      </w:r>
      <w:r w:rsidR="004A1BF5">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按行业大类分组的科学研究和技术服务业企业法人单位主要经济指标</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425"/>
        <w:gridCol w:w="1738"/>
        <w:gridCol w:w="1820"/>
        <w:gridCol w:w="1804"/>
      </w:tblGrid>
      <w:tr w:rsidR="004A1BF5" w14:paraId="0F0E0583" w14:textId="77777777">
        <w:trPr>
          <w:tblHeader/>
          <w:jc w:val="center"/>
        </w:trPr>
        <w:tc>
          <w:tcPr>
            <w:tcW w:w="2425" w:type="dxa"/>
            <w:tcBorders>
              <w:bottom w:val="single" w:sz="4" w:space="0" w:color="auto"/>
            </w:tcBorders>
          </w:tcPr>
          <w:p w14:paraId="56726E0E" w14:textId="77777777" w:rsidR="004A1BF5" w:rsidRDefault="004A1BF5">
            <w:pPr>
              <w:rPr>
                <w:rFonts w:ascii="Times New Roman" w:eastAsia="宋体" w:hAnsi="Times New Roman" w:cs="Times New Roman"/>
                <w:b/>
                <w:bCs/>
                <w:szCs w:val="21"/>
              </w:rPr>
            </w:pPr>
          </w:p>
        </w:tc>
        <w:tc>
          <w:tcPr>
            <w:tcW w:w="1738" w:type="dxa"/>
            <w:tcBorders>
              <w:bottom w:val="single" w:sz="4" w:space="0" w:color="auto"/>
            </w:tcBorders>
            <w:vAlign w:val="center"/>
          </w:tcPr>
          <w:p w14:paraId="7EF4E89F"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资产总计</w:t>
            </w:r>
          </w:p>
          <w:p w14:paraId="148D1E4A"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（亿元）</w:t>
            </w:r>
          </w:p>
        </w:tc>
        <w:tc>
          <w:tcPr>
            <w:tcW w:w="1820" w:type="dxa"/>
            <w:tcBorders>
              <w:bottom w:val="single" w:sz="4" w:space="0" w:color="auto"/>
            </w:tcBorders>
            <w:vAlign w:val="center"/>
          </w:tcPr>
          <w:p w14:paraId="04CFC08C"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负债合计</w:t>
            </w:r>
          </w:p>
          <w:p w14:paraId="311A6F29"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（亿元）</w:t>
            </w:r>
          </w:p>
        </w:tc>
        <w:tc>
          <w:tcPr>
            <w:tcW w:w="1804" w:type="dxa"/>
            <w:tcBorders>
              <w:bottom w:val="single" w:sz="4" w:space="0" w:color="auto"/>
            </w:tcBorders>
            <w:vAlign w:val="center"/>
          </w:tcPr>
          <w:p w14:paraId="5E27497D"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营业收入</w:t>
            </w:r>
          </w:p>
          <w:p w14:paraId="243B3932"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（亿元）</w:t>
            </w:r>
          </w:p>
        </w:tc>
      </w:tr>
      <w:tr w:rsidR="004A1BF5" w14:paraId="6EA69849" w14:textId="77777777">
        <w:trPr>
          <w:jc w:val="center"/>
        </w:trPr>
        <w:tc>
          <w:tcPr>
            <w:tcW w:w="2425" w:type="dxa"/>
            <w:tcBorders>
              <w:bottom w:val="nil"/>
            </w:tcBorders>
          </w:tcPr>
          <w:p w14:paraId="27F63DF8" w14:textId="77777777" w:rsidR="004A1BF5" w:rsidRDefault="00F80AD2">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1738" w:type="dxa"/>
            <w:tcBorders>
              <w:bottom w:val="nil"/>
            </w:tcBorders>
            <w:vAlign w:val="bottom"/>
          </w:tcPr>
          <w:p w14:paraId="2CB42298" w14:textId="77777777" w:rsidR="004A1BF5" w:rsidRDefault="00F80AD2">
            <w:pPr>
              <w:widowControl/>
              <w:jc w:val="right"/>
              <w:textAlignment w:val="bottom"/>
              <w:rPr>
                <w:rFonts w:ascii="Times New Roman" w:eastAsia="等线" w:hAnsi="Times New Roman" w:cs="Times New Roman"/>
                <w:b/>
                <w:szCs w:val="21"/>
              </w:rPr>
            </w:pPr>
            <w:r>
              <w:rPr>
                <w:rFonts w:ascii="Times New Roman" w:eastAsia="等线" w:hAnsi="Times New Roman" w:cs="Times New Roman"/>
                <w:b/>
                <w:kern w:val="0"/>
                <w:sz w:val="22"/>
              </w:rPr>
              <w:t>217.</w:t>
            </w:r>
            <w:r>
              <w:rPr>
                <w:rFonts w:ascii="Times New Roman" w:eastAsia="等线" w:hAnsi="Times New Roman" w:cs="Times New Roman" w:hint="eastAsia"/>
                <w:b/>
                <w:kern w:val="0"/>
                <w:sz w:val="22"/>
              </w:rPr>
              <w:t>02</w:t>
            </w:r>
          </w:p>
        </w:tc>
        <w:tc>
          <w:tcPr>
            <w:tcW w:w="1820" w:type="dxa"/>
            <w:tcBorders>
              <w:bottom w:val="nil"/>
            </w:tcBorders>
            <w:vAlign w:val="bottom"/>
          </w:tcPr>
          <w:p w14:paraId="159FF059" w14:textId="77777777" w:rsidR="004A1BF5" w:rsidRDefault="00F80AD2">
            <w:pPr>
              <w:widowControl/>
              <w:jc w:val="right"/>
              <w:textAlignment w:val="bottom"/>
              <w:rPr>
                <w:rFonts w:ascii="Times New Roman" w:eastAsia="宋体" w:hAnsi="Times New Roman" w:cs="Times New Roman"/>
                <w:b/>
                <w:szCs w:val="21"/>
              </w:rPr>
            </w:pPr>
            <w:r>
              <w:rPr>
                <w:rFonts w:ascii="Times New Roman" w:eastAsia="等线" w:hAnsi="Times New Roman" w:cs="Times New Roman"/>
                <w:b/>
                <w:bCs/>
                <w:kern w:val="0"/>
                <w:sz w:val="22"/>
              </w:rPr>
              <w:t>181.81</w:t>
            </w:r>
          </w:p>
        </w:tc>
        <w:tc>
          <w:tcPr>
            <w:tcW w:w="1804" w:type="dxa"/>
            <w:tcBorders>
              <w:bottom w:val="nil"/>
            </w:tcBorders>
            <w:vAlign w:val="center"/>
          </w:tcPr>
          <w:p w14:paraId="33D4329E" w14:textId="77777777" w:rsidR="004A1BF5" w:rsidRDefault="00F80AD2">
            <w:pPr>
              <w:widowControl/>
              <w:jc w:val="right"/>
              <w:textAlignment w:val="center"/>
              <w:rPr>
                <w:rFonts w:ascii="Times New Roman" w:eastAsia="等线" w:hAnsi="Times New Roman" w:cs="Times New Roman"/>
                <w:b/>
                <w:szCs w:val="21"/>
              </w:rPr>
            </w:pPr>
            <w:r>
              <w:rPr>
                <w:rFonts w:ascii="Times New Roman" w:eastAsia="等线" w:hAnsi="Times New Roman" w:cs="Times New Roman"/>
                <w:b/>
                <w:kern w:val="0"/>
                <w:sz w:val="22"/>
              </w:rPr>
              <w:t>157.</w:t>
            </w:r>
            <w:r>
              <w:rPr>
                <w:rFonts w:ascii="Times New Roman" w:eastAsia="等线" w:hAnsi="Times New Roman" w:cs="Times New Roman" w:hint="eastAsia"/>
                <w:b/>
                <w:kern w:val="0"/>
                <w:sz w:val="22"/>
              </w:rPr>
              <w:t>49</w:t>
            </w:r>
          </w:p>
        </w:tc>
      </w:tr>
      <w:tr w:rsidR="004A1BF5" w14:paraId="02941ED7" w14:textId="77777777">
        <w:trPr>
          <w:jc w:val="center"/>
        </w:trPr>
        <w:tc>
          <w:tcPr>
            <w:tcW w:w="2425" w:type="dxa"/>
            <w:tcBorders>
              <w:top w:val="nil"/>
              <w:bottom w:val="nil"/>
            </w:tcBorders>
            <w:vAlign w:val="center"/>
          </w:tcPr>
          <w:p w14:paraId="082D0DE7" w14:textId="77777777" w:rsidR="004A1BF5" w:rsidRDefault="00F80AD2">
            <w:pPr>
              <w:widowControl/>
              <w:jc w:val="left"/>
              <w:rPr>
                <w:rFonts w:ascii="Times New Roman" w:eastAsia="宋体" w:hAnsi="Times New Roman" w:cs="Times New Roman"/>
                <w:szCs w:val="21"/>
              </w:rPr>
            </w:pPr>
            <w:r>
              <w:rPr>
                <w:rFonts w:ascii="Times New Roman" w:eastAsia="宋体" w:hAnsi="Times New Roman" w:cs="Times New Roman"/>
                <w:szCs w:val="21"/>
              </w:rPr>
              <w:t>研究和试验发展</w:t>
            </w:r>
          </w:p>
        </w:tc>
        <w:tc>
          <w:tcPr>
            <w:tcW w:w="1738" w:type="dxa"/>
            <w:tcBorders>
              <w:top w:val="nil"/>
              <w:bottom w:val="nil"/>
            </w:tcBorders>
            <w:vAlign w:val="bottom"/>
          </w:tcPr>
          <w:p w14:paraId="437B0141"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6.2</w:t>
            </w:r>
            <w:r>
              <w:rPr>
                <w:rFonts w:ascii="Times New Roman" w:eastAsia="等线" w:hAnsi="Times New Roman" w:cs="Times New Roman" w:hint="eastAsia"/>
                <w:kern w:val="0"/>
                <w:sz w:val="22"/>
              </w:rPr>
              <w:t>4</w:t>
            </w:r>
            <w:r>
              <w:rPr>
                <w:rFonts w:ascii="Times New Roman" w:eastAsia="等线" w:hAnsi="Times New Roman" w:cs="Times New Roman"/>
                <w:kern w:val="0"/>
                <w:sz w:val="22"/>
              </w:rPr>
              <w:t xml:space="preserve"> </w:t>
            </w:r>
          </w:p>
        </w:tc>
        <w:tc>
          <w:tcPr>
            <w:tcW w:w="1820" w:type="dxa"/>
            <w:tcBorders>
              <w:top w:val="nil"/>
              <w:bottom w:val="nil"/>
            </w:tcBorders>
            <w:vAlign w:val="bottom"/>
          </w:tcPr>
          <w:p w14:paraId="60EBE624"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1.98 </w:t>
            </w:r>
          </w:p>
        </w:tc>
        <w:tc>
          <w:tcPr>
            <w:tcW w:w="1804" w:type="dxa"/>
            <w:tcBorders>
              <w:top w:val="nil"/>
              <w:bottom w:val="nil"/>
            </w:tcBorders>
            <w:vAlign w:val="center"/>
          </w:tcPr>
          <w:p w14:paraId="54E8D083"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0.5</w:t>
            </w:r>
            <w:r>
              <w:rPr>
                <w:rFonts w:ascii="Times New Roman" w:eastAsia="等线" w:hAnsi="Times New Roman" w:cs="Times New Roman" w:hint="eastAsia"/>
                <w:kern w:val="0"/>
                <w:sz w:val="22"/>
              </w:rPr>
              <w:t>4</w:t>
            </w:r>
            <w:r>
              <w:rPr>
                <w:rFonts w:ascii="Times New Roman" w:eastAsia="等线" w:hAnsi="Times New Roman" w:cs="Times New Roman"/>
                <w:kern w:val="0"/>
                <w:sz w:val="22"/>
              </w:rPr>
              <w:t xml:space="preserve"> </w:t>
            </w:r>
          </w:p>
        </w:tc>
      </w:tr>
      <w:tr w:rsidR="004A1BF5" w14:paraId="1BB01DEF" w14:textId="77777777">
        <w:trPr>
          <w:jc w:val="center"/>
        </w:trPr>
        <w:tc>
          <w:tcPr>
            <w:tcW w:w="2425" w:type="dxa"/>
            <w:tcBorders>
              <w:top w:val="nil"/>
              <w:bottom w:val="nil"/>
            </w:tcBorders>
            <w:vAlign w:val="center"/>
          </w:tcPr>
          <w:p w14:paraId="076FCB24"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专业技术服务业</w:t>
            </w:r>
          </w:p>
        </w:tc>
        <w:tc>
          <w:tcPr>
            <w:tcW w:w="1738" w:type="dxa"/>
            <w:tcBorders>
              <w:top w:val="nil"/>
              <w:bottom w:val="nil"/>
            </w:tcBorders>
            <w:vAlign w:val="bottom"/>
          </w:tcPr>
          <w:p w14:paraId="66D0DDEC"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207.20 </w:t>
            </w:r>
          </w:p>
        </w:tc>
        <w:tc>
          <w:tcPr>
            <w:tcW w:w="1820" w:type="dxa"/>
            <w:tcBorders>
              <w:top w:val="nil"/>
              <w:bottom w:val="nil"/>
            </w:tcBorders>
            <w:vAlign w:val="bottom"/>
          </w:tcPr>
          <w:p w14:paraId="75DEA041"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177.19 </w:t>
            </w:r>
          </w:p>
        </w:tc>
        <w:tc>
          <w:tcPr>
            <w:tcW w:w="1804" w:type="dxa"/>
            <w:tcBorders>
              <w:top w:val="nil"/>
              <w:bottom w:val="nil"/>
            </w:tcBorders>
            <w:vAlign w:val="center"/>
          </w:tcPr>
          <w:p w14:paraId="78B6E65B"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156.02 </w:t>
            </w:r>
          </w:p>
        </w:tc>
      </w:tr>
      <w:tr w:rsidR="004A1BF5" w14:paraId="71C22D89" w14:textId="77777777">
        <w:trPr>
          <w:jc w:val="center"/>
        </w:trPr>
        <w:tc>
          <w:tcPr>
            <w:tcW w:w="2425" w:type="dxa"/>
            <w:tcBorders>
              <w:top w:val="nil"/>
            </w:tcBorders>
            <w:vAlign w:val="center"/>
          </w:tcPr>
          <w:p w14:paraId="4E790A74"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科技推广和应用服务业</w:t>
            </w:r>
          </w:p>
        </w:tc>
        <w:tc>
          <w:tcPr>
            <w:tcW w:w="1738" w:type="dxa"/>
            <w:tcBorders>
              <w:top w:val="nil"/>
            </w:tcBorders>
            <w:vAlign w:val="bottom"/>
          </w:tcPr>
          <w:p w14:paraId="1492D990"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3.58 </w:t>
            </w:r>
          </w:p>
        </w:tc>
        <w:tc>
          <w:tcPr>
            <w:tcW w:w="1820" w:type="dxa"/>
            <w:tcBorders>
              <w:top w:val="nil"/>
            </w:tcBorders>
            <w:vAlign w:val="bottom"/>
          </w:tcPr>
          <w:p w14:paraId="60B11F7C"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2.64 </w:t>
            </w:r>
          </w:p>
        </w:tc>
        <w:tc>
          <w:tcPr>
            <w:tcW w:w="1804" w:type="dxa"/>
            <w:tcBorders>
              <w:top w:val="nil"/>
            </w:tcBorders>
            <w:vAlign w:val="center"/>
          </w:tcPr>
          <w:p w14:paraId="0611BE67"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0.92 </w:t>
            </w:r>
          </w:p>
        </w:tc>
      </w:tr>
    </w:tbl>
    <w:p w14:paraId="4159E2D8" w14:textId="77777777" w:rsidR="004A1BF5" w:rsidRDefault="00F80AD2">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二、水利、环境和公共设施管理业</w:t>
      </w:r>
    </w:p>
    <w:p w14:paraId="30605EE6" w14:textId="77777777" w:rsidR="004A1BF5" w:rsidRDefault="00F80AD2">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（一）企业法人单位数和从业人员</w:t>
      </w:r>
    </w:p>
    <w:p w14:paraId="7C255CA4"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2018年末，大鹏新区共有水利、环境和公共设施管理业法人单位21个，从业人员427人。其中，行政事业及非企业法人单位5个，比2013年末增长25.0%。</w:t>
      </w:r>
    </w:p>
    <w:p w14:paraId="405FFD88"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从业人员427人。其中，行政事业及非企业法人单位从业人员149人。</w:t>
      </w:r>
    </w:p>
    <w:p w14:paraId="3D8E3149"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（二）主要经济指标</w:t>
      </w:r>
    </w:p>
    <w:p w14:paraId="1305800F"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2018年末，水利、环境和公共设施管理业企业法人单位资产总计0.90亿元，比2013年末增长66.7%。负债合计0.31亿元。全年实现营业收入0.76亿元。</w:t>
      </w:r>
    </w:p>
    <w:p w14:paraId="550E7E50"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行政事业及非企业法人单位资产总计0.80亿元，比2013年增长207.7%。本年支出（费用）合计0.58亿元。</w:t>
      </w:r>
    </w:p>
    <w:p w14:paraId="2810AC1D" w14:textId="77777777" w:rsidR="004A1BF5" w:rsidRDefault="00F80AD2">
      <w:pPr>
        <w:widowControl/>
        <w:spacing w:line="560" w:lineRule="exact"/>
        <w:ind w:firstLineChars="200" w:firstLine="640"/>
        <w:jc w:val="left"/>
        <w:rPr>
          <w:rFonts w:ascii="Times New Roman" w:eastAsia="宋体" w:hAnsi="Times New Roman" w:cs="宋体"/>
          <w:kern w:val="0"/>
          <w:sz w:val="24"/>
          <w:szCs w:val="24"/>
        </w:rPr>
      </w:pPr>
      <w:r>
        <w:rPr>
          <w:rFonts w:ascii="黑体" w:eastAsia="黑体" w:hAnsi="黑体" w:cs="黑体" w:hint="eastAsia"/>
          <w:kern w:val="0"/>
          <w:sz w:val="32"/>
          <w:szCs w:val="32"/>
        </w:rPr>
        <w:t>三、居民服务、修理和其他服务业</w:t>
      </w:r>
    </w:p>
    <w:p w14:paraId="22A7A157" w14:textId="77777777" w:rsidR="004A1BF5" w:rsidRDefault="00F80AD2">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（一）企业法人单位数和从业人员</w:t>
      </w:r>
    </w:p>
    <w:p w14:paraId="13E5410D" w14:textId="77777777" w:rsidR="004A1BF5" w:rsidRDefault="00F80AD2">
      <w:pPr>
        <w:pStyle w:val="a3"/>
        <w:widowControl/>
        <w:spacing w:line="375"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2018年末，大鹏新区共有居民服务、修理和其他服务业企业法人单位87个，比2013年末增长383.3%，从业人员1360人（详见表5-4）。</w:t>
      </w:r>
    </w:p>
    <w:p w14:paraId="5CFD5D46" w14:textId="77777777" w:rsidR="004A1BF5" w:rsidRDefault="00F80AD2">
      <w:pPr>
        <w:pStyle w:val="a3"/>
        <w:widowControl/>
        <w:spacing w:line="375" w:lineRule="atLeast"/>
        <w:jc w:val="center"/>
        <w:rPr>
          <w:rFonts w:ascii="宋体" w:eastAsia="宋体" w:hAnsi="宋体" w:cs="宋体"/>
          <w:b/>
          <w:bCs/>
          <w:kern w:val="0"/>
          <w:sz w:val="24"/>
          <w:szCs w:val="24"/>
        </w:rPr>
      </w:pPr>
      <w:r>
        <w:rPr>
          <w:rFonts w:ascii="宋体" w:eastAsia="宋体" w:hAnsi="宋体" w:cs="宋体" w:hint="eastAsia"/>
          <w:sz w:val="24"/>
          <w:szCs w:val="24"/>
        </w:rPr>
        <w:t>表5-4  按行业大类分组的居民服务、修理和其他服务业企业法人单位和从业人员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754"/>
        <w:gridCol w:w="2317"/>
        <w:gridCol w:w="2821"/>
      </w:tblGrid>
      <w:tr w:rsidR="004A1BF5" w14:paraId="3BA9549E" w14:textId="77777777">
        <w:trPr>
          <w:tblHeader/>
          <w:jc w:val="center"/>
        </w:trPr>
        <w:tc>
          <w:tcPr>
            <w:tcW w:w="2754" w:type="dxa"/>
            <w:tcBorders>
              <w:bottom w:val="single" w:sz="4" w:space="0" w:color="auto"/>
            </w:tcBorders>
          </w:tcPr>
          <w:p w14:paraId="7EF02031" w14:textId="77777777" w:rsidR="004A1BF5" w:rsidRDefault="004A1BF5">
            <w:pPr>
              <w:rPr>
                <w:rFonts w:ascii="Times New Roman" w:eastAsia="宋体" w:hAnsi="Times New Roman" w:cs="Times New Roman"/>
                <w:b/>
                <w:bCs/>
                <w:szCs w:val="21"/>
              </w:rPr>
            </w:pPr>
          </w:p>
        </w:tc>
        <w:tc>
          <w:tcPr>
            <w:tcW w:w="2317" w:type="dxa"/>
            <w:tcBorders>
              <w:bottom w:val="single" w:sz="4" w:space="0" w:color="auto"/>
            </w:tcBorders>
            <w:vAlign w:val="center"/>
          </w:tcPr>
          <w:p w14:paraId="5D0FE8DE"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821" w:type="dxa"/>
            <w:tcBorders>
              <w:bottom w:val="single" w:sz="4" w:space="0" w:color="auto"/>
            </w:tcBorders>
            <w:vAlign w:val="center"/>
          </w:tcPr>
          <w:p w14:paraId="46656A3C"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4A1BF5" w14:paraId="0A6EB40E" w14:textId="77777777">
        <w:trPr>
          <w:jc w:val="center"/>
        </w:trPr>
        <w:tc>
          <w:tcPr>
            <w:tcW w:w="2754" w:type="dxa"/>
            <w:tcBorders>
              <w:bottom w:val="nil"/>
            </w:tcBorders>
          </w:tcPr>
          <w:p w14:paraId="6A1FFC8D" w14:textId="77777777" w:rsidR="004A1BF5" w:rsidRDefault="00F80AD2">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317" w:type="dxa"/>
            <w:tcBorders>
              <w:bottom w:val="nil"/>
            </w:tcBorders>
            <w:vAlign w:val="center"/>
          </w:tcPr>
          <w:p w14:paraId="68288E2E" w14:textId="77777777" w:rsidR="004A1BF5" w:rsidRDefault="00F80AD2">
            <w:pPr>
              <w:jc w:val="right"/>
              <w:rPr>
                <w:rFonts w:ascii="Times New Roman" w:eastAsia="宋体" w:hAnsi="Times New Roman" w:cs="Times New Roman"/>
                <w:b/>
                <w:szCs w:val="21"/>
              </w:rPr>
            </w:pPr>
            <w:r>
              <w:rPr>
                <w:rFonts w:ascii="Times New Roman" w:eastAsia="宋体" w:hAnsi="Times New Roman" w:cs="Times New Roman"/>
                <w:b/>
                <w:szCs w:val="21"/>
              </w:rPr>
              <w:t>87</w:t>
            </w:r>
          </w:p>
        </w:tc>
        <w:tc>
          <w:tcPr>
            <w:tcW w:w="2821" w:type="dxa"/>
            <w:tcBorders>
              <w:bottom w:val="nil"/>
            </w:tcBorders>
            <w:vAlign w:val="center"/>
          </w:tcPr>
          <w:p w14:paraId="76E35632" w14:textId="77777777" w:rsidR="004A1BF5" w:rsidRDefault="00F80AD2">
            <w:pPr>
              <w:jc w:val="right"/>
              <w:rPr>
                <w:rFonts w:ascii="Times New Roman" w:eastAsia="宋体" w:hAnsi="Times New Roman" w:cs="Times New Roman"/>
                <w:b/>
                <w:szCs w:val="21"/>
              </w:rPr>
            </w:pPr>
            <w:r>
              <w:rPr>
                <w:rFonts w:ascii="Times New Roman" w:eastAsia="宋体" w:hAnsi="Times New Roman" w:cs="Times New Roman"/>
                <w:b/>
                <w:szCs w:val="21"/>
              </w:rPr>
              <w:t>1360</w:t>
            </w:r>
          </w:p>
        </w:tc>
      </w:tr>
      <w:tr w:rsidR="004A1BF5" w14:paraId="5D88877B" w14:textId="77777777">
        <w:trPr>
          <w:jc w:val="center"/>
        </w:trPr>
        <w:tc>
          <w:tcPr>
            <w:tcW w:w="2754" w:type="dxa"/>
            <w:tcBorders>
              <w:top w:val="nil"/>
              <w:bottom w:val="nil"/>
            </w:tcBorders>
          </w:tcPr>
          <w:p w14:paraId="53FE222D"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居民服务业</w:t>
            </w:r>
          </w:p>
        </w:tc>
        <w:tc>
          <w:tcPr>
            <w:tcW w:w="2317" w:type="dxa"/>
            <w:tcBorders>
              <w:top w:val="nil"/>
              <w:bottom w:val="nil"/>
            </w:tcBorders>
            <w:vAlign w:val="center"/>
          </w:tcPr>
          <w:p w14:paraId="5771EED0" w14:textId="77777777" w:rsidR="004A1BF5" w:rsidRDefault="00F80AD2">
            <w:pPr>
              <w:jc w:val="right"/>
              <w:rPr>
                <w:rFonts w:ascii="Times New Roman" w:eastAsia="宋体" w:hAnsi="Times New Roman" w:cs="Times New Roman"/>
                <w:szCs w:val="21"/>
              </w:rPr>
            </w:pPr>
            <w:r>
              <w:rPr>
                <w:rFonts w:ascii="Times New Roman" w:eastAsia="宋体" w:hAnsi="Times New Roman" w:cs="Times New Roman"/>
                <w:szCs w:val="21"/>
              </w:rPr>
              <w:t>36</w:t>
            </w:r>
          </w:p>
        </w:tc>
        <w:tc>
          <w:tcPr>
            <w:tcW w:w="2821" w:type="dxa"/>
            <w:tcBorders>
              <w:top w:val="nil"/>
              <w:bottom w:val="nil"/>
            </w:tcBorders>
            <w:vAlign w:val="center"/>
          </w:tcPr>
          <w:p w14:paraId="48E392EE" w14:textId="77777777" w:rsidR="004A1BF5" w:rsidRDefault="00F80AD2">
            <w:pPr>
              <w:jc w:val="right"/>
              <w:rPr>
                <w:rFonts w:ascii="Times New Roman" w:eastAsia="宋体" w:hAnsi="Times New Roman" w:cs="Times New Roman"/>
                <w:szCs w:val="21"/>
              </w:rPr>
            </w:pPr>
            <w:r>
              <w:rPr>
                <w:rFonts w:ascii="Times New Roman" w:eastAsia="宋体" w:hAnsi="Times New Roman" w:cs="Times New Roman"/>
                <w:szCs w:val="21"/>
              </w:rPr>
              <w:t>387</w:t>
            </w:r>
          </w:p>
        </w:tc>
      </w:tr>
      <w:tr w:rsidR="004A1BF5" w14:paraId="3B04E7FC" w14:textId="77777777">
        <w:trPr>
          <w:jc w:val="center"/>
        </w:trPr>
        <w:tc>
          <w:tcPr>
            <w:tcW w:w="2754" w:type="dxa"/>
            <w:tcBorders>
              <w:top w:val="nil"/>
              <w:bottom w:val="nil"/>
            </w:tcBorders>
          </w:tcPr>
          <w:p w14:paraId="59C25D69"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机动车、电子产品和日用产品修理业</w:t>
            </w:r>
          </w:p>
        </w:tc>
        <w:tc>
          <w:tcPr>
            <w:tcW w:w="2317" w:type="dxa"/>
            <w:tcBorders>
              <w:top w:val="nil"/>
              <w:bottom w:val="nil"/>
            </w:tcBorders>
            <w:vAlign w:val="center"/>
          </w:tcPr>
          <w:p w14:paraId="10867C49" w14:textId="77777777" w:rsidR="004A1BF5" w:rsidRDefault="00F80AD2">
            <w:pPr>
              <w:jc w:val="right"/>
              <w:rPr>
                <w:rFonts w:ascii="Times New Roman" w:eastAsia="宋体" w:hAnsi="Times New Roman" w:cs="Times New Roman"/>
                <w:szCs w:val="21"/>
              </w:rPr>
            </w:pPr>
            <w:r>
              <w:rPr>
                <w:rFonts w:ascii="Times New Roman" w:eastAsia="宋体" w:hAnsi="Times New Roman" w:cs="Times New Roman"/>
                <w:szCs w:val="21"/>
              </w:rPr>
              <w:t>22</w:t>
            </w:r>
          </w:p>
        </w:tc>
        <w:tc>
          <w:tcPr>
            <w:tcW w:w="2821" w:type="dxa"/>
            <w:tcBorders>
              <w:top w:val="nil"/>
              <w:bottom w:val="nil"/>
            </w:tcBorders>
            <w:vAlign w:val="center"/>
          </w:tcPr>
          <w:p w14:paraId="125AA8A8" w14:textId="77777777" w:rsidR="004A1BF5" w:rsidRDefault="00F80AD2">
            <w:pPr>
              <w:jc w:val="right"/>
              <w:rPr>
                <w:rFonts w:ascii="Times New Roman" w:eastAsia="宋体" w:hAnsi="Times New Roman" w:cs="Times New Roman"/>
                <w:szCs w:val="21"/>
              </w:rPr>
            </w:pPr>
            <w:r>
              <w:rPr>
                <w:rFonts w:ascii="Times New Roman" w:eastAsia="宋体" w:hAnsi="Times New Roman" w:cs="Times New Roman"/>
                <w:szCs w:val="21"/>
              </w:rPr>
              <w:t>752</w:t>
            </w:r>
          </w:p>
        </w:tc>
      </w:tr>
      <w:tr w:rsidR="004A1BF5" w14:paraId="1BBC8B40" w14:textId="77777777">
        <w:trPr>
          <w:jc w:val="center"/>
        </w:trPr>
        <w:tc>
          <w:tcPr>
            <w:tcW w:w="2754" w:type="dxa"/>
            <w:tcBorders>
              <w:top w:val="nil"/>
            </w:tcBorders>
          </w:tcPr>
          <w:p w14:paraId="464475CE"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其他服务业</w:t>
            </w:r>
          </w:p>
        </w:tc>
        <w:tc>
          <w:tcPr>
            <w:tcW w:w="2317" w:type="dxa"/>
            <w:tcBorders>
              <w:top w:val="nil"/>
            </w:tcBorders>
            <w:vAlign w:val="center"/>
          </w:tcPr>
          <w:p w14:paraId="4B682FB6" w14:textId="77777777" w:rsidR="004A1BF5" w:rsidRDefault="00F80AD2">
            <w:pPr>
              <w:jc w:val="right"/>
              <w:rPr>
                <w:rFonts w:ascii="Times New Roman" w:eastAsia="宋体" w:hAnsi="Times New Roman" w:cs="Times New Roman"/>
                <w:szCs w:val="21"/>
              </w:rPr>
            </w:pPr>
            <w:r>
              <w:rPr>
                <w:rFonts w:ascii="Times New Roman" w:eastAsia="宋体" w:hAnsi="Times New Roman" w:cs="Times New Roman"/>
                <w:szCs w:val="21"/>
              </w:rPr>
              <w:t>29</w:t>
            </w:r>
          </w:p>
        </w:tc>
        <w:tc>
          <w:tcPr>
            <w:tcW w:w="2821" w:type="dxa"/>
            <w:tcBorders>
              <w:top w:val="nil"/>
            </w:tcBorders>
            <w:vAlign w:val="center"/>
          </w:tcPr>
          <w:p w14:paraId="76FB24B8" w14:textId="77777777" w:rsidR="004A1BF5" w:rsidRDefault="00F80AD2">
            <w:pPr>
              <w:jc w:val="right"/>
              <w:rPr>
                <w:rFonts w:ascii="Times New Roman" w:eastAsia="宋体" w:hAnsi="Times New Roman" w:cs="Times New Roman"/>
                <w:szCs w:val="21"/>
              </w:rPr>
            </w:pPr>
            <w:r>
              <w:rPr>
                <w:rFonts w:ascii="Times New Roman" w:eastAsia="宋体" w:hAnsi="Times New Roman" w:cs="Times New Roman"/>
                <w:szCs w:val="21"/>
              </w:rPr>
              <w:t>221</w:t>
            </w:r>
          </w:p>
        </w:tc>
      </w:tr>
    </w:tbl>
    <w:p w14:paraId="2B36D903" w14:textId="77777777" w:rsidR="004A1BF5" w:rsidRDefault="00F80AD2">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在居民服务、修理和其他服务业企业法人单位中，内资企业占100.0%。在居民服务、修理和其他服务业企业法人单位从业人员中，内资企业占100.0%。</w:t>
      </w:r>
    </w:p>
    <w:p w14:paraId="72301BDB"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（二）主要经济指标</w:t>
      </w:r>
    </w:p>
    <w:p w14:paraId="3AA9A39C"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2018年末，居民服务、修理和其他服务业企业法人单位资产总计5.34亿元，比2013年末增长373.2%。负债合计1.13亿元。全年实现营业收入2.23亿元（详见表5-5）。</w:t>
      </w:r>
    </w:p>
    <w:p w14:paraId="18F665AD" w14:textId="77777777" w:rsidR="004A1BF5" w:rsidRDefault="00F80AD2">
      <w:pPr>
        <w:pStyle w:val="a3"/>
        <w:widowControl/>
        <w:spacing w:line="375" w:lineRule="atLeast"/>
        <w:jc w:val="center"/>
        <w:rPr>
          <w:rFonts w:ascii="宋体" w:eastAsia="宋体" w:hAnsi="宋体" w:cs="宋体"/>
          <w:kern w:val="0"/>
          <w:sz w:val="24"/>
          <w:szCs w:val="24"/>
        </w:rPr>
      </w:pPr>
      <w:r>
        <w:rPr>
          <w:rFonts w:ascii="宋体" w:eastAsia="宋体" w:hAnsi="宋体" w:cs="宋体" w:hint="eastAsia"/>
          <w:sz w:val="24"/>
          <w:szCs w:val="24"/>
        </w:rPr>
        <w:t>5- 5  按行业大类分组的居民服务、修理和其他服务业企业法人单位主要经济指标</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077"/>
        <w:gridCol w:w="1904"/>
        <w:gridCol w:w="1910"/>
        <w:gridCol w:w="2060"/>
      </w:tblGrid>
      <w:tr w:rsidR="004A1BF5" w14:paraId="2FCBF411" w14:textId="77777777">
        <w:trPr>
          <w:tblHeader/>
          <w:jc w:val="center"/>
        </w:trPr>
        <w:tc>
          <w:tcPr>
            <w:tcW w:w="2077" w:type="dxa"/>
            <w:tcBorders>
              <w:bottom w:val="single" w:sz="4" w:space="0" w:color="auto"/>
            </w:tcBorders>
          </w:tcPr>
          <w:p w14:paraId="3FA754B2" w14:textId="77777777" w:rsidR="004A1BF5" w:rsidRDefault="004A1BF5">
            <w:pPr>
              <w:rPr>
                <w:rFonts w:ascii="Times New Roman" w:eastAsia="宋体" w:hAnsi="Times New Roman" w:cs="Times New Roman"/>
                <w:b/>
                <w:bCs/>
                <w:szCs w:val="21"/>
              </w:rPr>
            </w:pPr>
          </w:p>
        </w:tc>
        <w:tc>
          <w:tcPr>
            <w:tcW w:w="1904" w:type="dxa"/>
            <w:tcBorders>
              <w:bottom w:val="single" w:sz="4" w:space="0" w:color="auto"/>
            </w:tcBorders>
            <w:vAlign w:val="center"/>
          </w:tcPr>
          <w:p w14:paraId="11690902"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资产总计（亿元）</w:t>
            </w:r>
          </w:p>
        </w:tc>
        <w:tc>
          <w:tcPr>
            <w:tcW w:w="1910" w:type="dxa"/>
            <w:tcBorders>
              <w:bottom w:val="single" w:sz="4" w:space="0" w:color="auto"/>
            </w:tcBorders>
            <w:vAlign w:val="center"/>
          </w:tcPr>
          <w:p w14:paraId="058B4B20"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负债合计（亿元）</w:t>
            </w:r>
          </w:p>
        </w:tc>
        <w:tc>
          <w:tcPr>
            <w:tcW w:w="2060" w:type="dxa"/>
            <w:tcBorders>
              <w:bottom w:val="single" w:sz="4" w:space="0" w:color="auto"/>
            </w:tcBorders>
            <w:vAlign w:val="center"/>
          </w:tcPr>
          <w:p w14:paraId="4BCDC358"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营业收入（亿元）</w:t>
            </w:r>
          </w:p>
        </w:tc>
      </w:tr>
      <w:tr w:rsidR="004A1BF5" w14:paraId="608E4398" w14:textId="77777777">
        <w:trPr>
          <w:jc w:val="center"/>
        </w:trPr>
        <w:tc>
          <w:tcPr>
            <w:tcW w:w="2077" w:type="dxa"/>
            <w:tcBorders>
              <w:bottom w:val="nil"/>
            </w:tcBorders>
          </w:tcPr>
          <w:p w14:paraId="3E5EF5A2" w14:textId="77777777" w:rsidR="004A1BF5" w:rsidRDefault="00F80AD2">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1904" w:type="dxa"/>
            <w:tcBorders>
              <w:bottom w:val="nil"/>
            </w:tcBorders>
            <w:vAlign w:val="bottom"/>
          </w:tcPr>
          <w:p w14:paraId="5C02304D" w14:textId="77777777" w:rsidR="004A1BF5" w:rsidRDefault="00F80AD2">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kern w:val="0"/>
                <w:sz w:val="22"/>
              </w:rPr>
              <w:t>5.34</w:t>
            </w:r>
          </w:p>
        </w:tc>
        <w:tc>
          <w:tcPr>
            <w:tcW w:w="1910" w:type="dxa"/>
            <w:tcBorders>
              <w:bottom w:val="nil"/>
            </w:tcBorders>
            <w:vAlign w:val="bottom"/>
          </w:tcPr>
          <w:p w14:paraId="5B03DBC1" w14:textId="77777777" w:rsidR="004A1BF5" w:rsidRDefault="00F80AD2">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bCs/>
                <w:kern w:val="0"/>
                <w:sz w:val="22"/>
              </w:rPr>
              <w:t>1.13</w:t>
            </w:r>
          </w:p>
        </w:tc>
        <w:tc>
          <w:tcPr>
            <w:tcW w:w="2060" w:type="dxa"/>
            <w:tcBorders>
              <w:bottom w:val="nil"/>
            </w:tcBorders>
            <w:vAlign w:val="center"/>
          </w:tcPr>
          <w:p w14:paraId="3E125687" w14:textId="77777777" w:rsidR="004A1BF5" w:rsidRDefault="00F80AD2">
            <w:pPr>
              <w:widowControl/>
              <w:jc w:val="right"/>
              <w:textAlignment w:val="center"/>
              <w:rPr>
                <w:rFonts w:ascii="Times New Roman" w:eastAsia="宋体" w:hAnsi="Times New Roman" w:cs="Times New Roman"/>
                <w:b/>
                <w:bCs/>
                <w:szCs w:val="21"/>
              </w:rPr>
            </w:pPr>
            <w:r>
              <w:rPr>
                <w:rFonts w:ascii="Times New Roman" w:eastAsia="等线" w:hAnsi="Times New Roman" w:cs="Times New Roman"/>
                <w:b/>
                <w:kern w:val="0"/>
                <w:sz w:val="22"/>
              </w:rPr>
              <w:t>2.23</w:t>
            </w:r>
          </w:p>
        </w:tc>
      </w:tr>
      <w:tr w:rsidR="004A1BF5" w14:paraId="4C1B5751" w14:textId="77777777">
        <w:trPr>
          <w:jc w:val="center"/>
        </w:trPr>
        <w:tc>
          <w:tcPr>
            <w:tcW w:w="2077" w:type="dxa"/>
            <w:tcBorders>
              <w:top w:val="nil"/>
              <w:bottom w:val="nil"/>
            </w:tcBorders>
            <w:vAlign w:val="center"/>
          </w:tcPr>
          <w:p w14:paraId="4CC41428" w14:textId="77777777" w:rsidR="004A1BF5" w:rsidRDefault="00F80AD2">
            <w:pPr>
              <w:widowControl/>
              <w:jc w:val="left"/>
              <w:rPr>
                <w:rFonts w:ascii="Times New Roman" w:eastAsia="宋体" w:hAnsi="Times New Roman" w:cs="Times New Roman"/>
                <w:szCs w:val="21"/>
              </w:rPr>
            </w:pPr>
            <w:r>
              <w:rPr>
                <w:rFonts w:ascii="Times New Roman" w:eastAsia="宋体" w:hAnsi="Times New Roman" w:cs="Times New Roman"/>
                <w:szCs w:val="21"/>
              </w:rPr>
              <w:t>居民服务业</w:t>
            </w:r>
          </w:p>
        </w:tc>
        <w:tc>
          <w:tcPr>
            <w:tcW w:w="1904" w:type="dxa"/>
            <w:tcBorders>
              <w:top w:val="nil"/>
              <w:bottom w:val="nil"/>
            </w:tcBorders>
            <w:vAlign w:val="center"/>
          </w:tcPr>
          <w:p w14:paraId="194618A0"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3.73 </w:t>
            </w:r>
          </w:p>
        </w:tc>
        <w:tc>
          <w:tcPr>
            <w:tcW w:w="1910" w:type="dxa"/>
            <w:tcBorders>
              <w:top w:val="nil"/>
              <w:bottom w:val="nil"/>
            </w:tcBorders>
            <w:vAlign w:val="center"/>
          </w:tcPr>
          <w:p w14:paraId="312B80A7"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0.36 </w:t>
            </w:r>
          </w:p>
        </w:tc>
        <w:tc>
          <w:tcPr>
            <w:tcW w:w="2060" w:type="dxa"/>
            <w:tcBorders>
              <w:top w:val="nil"/>
              <w:bottom w:val="nil"/>
            </w:tcBorders>
            <w:vAlign w:val="center"/>
          </w:tcPr>
          <w:p w14:paraId="6CF347EE"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0.68 </w:t>
            </w:r>
          </w:p>
        </w:tc>
      </w:tr>
      <w:tr w:rsidR="004A1BF5" w14:paraId="24369105" w14:textId="77777777">
        <w:trPr>
          <w:jc w:val="center"/>
        </w:trPr>
        <w:tc>
          <w:tcPr>
            <w:tcW w:w="2077" w:type="dxa"/>
            <w:tcBorders>
              <w:top w:val="nil"/>
              <w:bottom w:val="nil"/>
            </w:tcBorders>
            <w:vAlign w:val="center"/>
          </w:tcPr>
          <w:p w14:paraId="4FF1A0F5"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机动车、电子产品和日用产品修理业</w:t>
            </w:r>
          </w:p>
        </w:tc>
        <w:tc>
          <w:tcPr>
            <w:tcW w:w="1904" w:type="dxa"/>
            <w:tcBorders>
              <w:top w:val="nil"/>
              <w:bottom w:val="nil"/>
            </w:tcBorders>
            <w:vAlign w:val="center"/>
          </w:tcPr>
          <w:p w14:paraId="03B8AB61"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1.52 </w:t>
            </w:r>
          </w:p>
        </w:tc>
        <w:tc>
          <w:tcPr>
            <w:tcW w:w="1910" w:type="dxa"/>
            <w:tcBorders>
              <w:top w:val="nil"/>
              <w:bottom w:val="nil"/>
            </w:tcBorders>
            <w:vAlign w:val="center"/>
          </w:tcPr>
          <w:p w14:paraId="5E934994"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0.73 </w:t>
            </w:r>
          </w:p>
        </w:tc>
        <w:tc>
          <w:tcPr>
            <w:tcW w:w="2060" w:type="dxa"/>
            <w:tcBorders>
              <w:top w:val="nil"/>
              <w:bottom w:val="nil"/>
            </w:tcBorders>
            <w:vAlign w:val="center"/>
          </w:tcPr>
          <w:p w14:paraId="537AAC73"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1.34 </w:t>
            </w:r>
          </w:p>
        </w:tc>
      </w:tr>
      <w:tr w:rsidR="004A1BF5" w14:paraId="4B02B51A" w14:textId="77777777">
        <w:trPr>
          <w:jc w:val="center"/>
        </w:trPr>
        <w:tc>
          <w:tcPr>
            <w:tcW w:w="2077" w:type="dxa"/>
            <w:tcBorders>
              <w:top w:val="nil"/>
            </w:tcBorders>
            <w:vAlign w:val="center"/>
          </w:tcPr>
          <w:p w14:paraId="5C662D1A"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其他服务业</w:t>
            </w:r>
          </w:p>
        </w:tc>
        <w:tc>
          <w:tcPr>
            <w:tcW w:w="1904" w:type="dxa"/>
            <w:tcBorders>
              <w:top w:val="nil"/>
            </w:tcBorders>
            <w:vAlign w:val="center"/>
          </w:tcPr>
          <w:p w14:paraId="56DD38CD"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0.09 </w:t>
            </w:r>
          </w:p>
        </w:tc>
        <w:tc>
          <w:tcPr>
            <w:tcW w:w="1910" w:type="dxa"/>
            <w:tcBorders>
              <w:top w:val="nil"/>
            </w:tcBorders>
            <w:vAlign w:val="center"/>
          </w:tcPr>
          <w:p w14:paraId="7FD9020F"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0.04 </w:t>
            </w:r>
          </w:p>
        </w:tc>
        <w:tc>
          <w:tcPr>
            <w:tcW w:w="2060" w:type="dxa"/>
            <w:tcBorders>
              <w:top w:val="nil"/>
            </w:tcBorders>
            <w:vAlign w:val="center"/>
          </w:tcPr>
          <w:p w14:paraId="433107BD"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0.20 </w:t>
            </w:r>
          </w:p>
        </w:tc>
      </w:tr>
    </w:tbl>
    <w:p w14:paraId="41EA7F4F" w14:textId="77777777" w:rsidR="004A1BF5" w:rsidRDefault="00F80AD2">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四、教育</w:t>
      </w:r>
    </w:p>
    <w:p w14:paraId="5C22E3DF"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（一）法人单位数和从业人员</w:t>
      </w:r>
    </w:p>
    <w:p w14:paraId="418CCA9D"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2018年末，大鹏新区共有教育法人单位110个，比2013年末增长155.8%。其中，行政事业及非企业法人单位33个，比2013年末增长22.2%。</w:t>
      </w:r>
    </w:p>
    <w:p w14:paraId="5145B264"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从业人员2615人。其中，行政事业及非企业法人单位从业人员1739人。</w:t>
      </w:r>
    </w:p>
    <w:p w14:paraId="79D9797F"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（二）主要经济指标</w:t>
      </w:r>
    </w:p>
    <w:p w14:paraId="2716EECE"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2018年末，教育企业法人单位资产总计3.94亿元，比2013年末增长756.5%。负债合计4.97亿元。全年实现营业收入2.17亿元。</w:t>
      </w:r>
    </w:p>
    <w:p w14:paraId="35D41D71"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行政事业及非企业法人单位资产总计3.21亿元。本年支出（费用）合计6.61亿元。</w:t>
      </w:r>
    </w:p>
    <w:p w14:paraId="257A5244" w14:textId="77777777" w:rsidR="004A1BF5" w:rsidRDefault="00F80AD2">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五、卫生和社会工作</w:t>
      </w:r>
    </w:p>
    <w:p w14:paraId="60B2C8DA"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（一）法人单位数和从业人员</w:t>
      </w:r>
    </w:p>
    <w:p w14:paraId="45D03E58"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2018年末，大鹏新区共有卫生和社会工作法人单位31个，比2013年末增长121.4%。其中，行政事业及非企业法人单位16个，比2013年末增长33.3%。</w:t>
      </w:r>
    </w:p>
    <w:p w14:paraId="60F48611"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从业人员998人。其中，行政事业及非企业法人单位从业人员855人。</w:t>
      </w:r>
    </w:p>
    <w:p w14:paraId="1FC81AB0"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（二）主要经济指标</w:t>
      </w:r>
    </w:p>
    <w:p w14:paraId="5AB4839D"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2018年末，卫生和社会工作企业法人单位资产总计0.64亿元，比2013年末增长3100.0%。全年负债合计0.11亿元。全年实现营业收入0.09亿元。</w:t>
      </w:r>
    </w:p>
    <w:p w14:paraId="5A2A0848"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行政事业及非企业法人单位资产总计3.11亿元，比2013年增长42.7%。本年支出（费用）合计5.25亿元。</w:t>
      </w:r>
    </w:p>
    <w:p w14:paraId="198CA1BA" w14:textId="77777777" w:rsidR="004A1BF5" w:rsidRDefault="00F80AD2">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六、文化、体育和娱乐业</w:t>
      </w:r>
    </w:p>
    <w:p w14:paraId="432521CE"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（一）企业法人单位数和从业人员</w:t>
      </w:r>
    </w:p>
    <w:p w14:paraId="028EAF63" w14:textId="77777777" w:rsidR="004A1BF5" w:rsidRDefault="00F80A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2018年末，全区共有文化、体育和娱乐业法人单位211个，比2013年末增长779.2%，从业人员884人。其中，企业法人单位196个，比2013年末增长931.6%，从业人员808人。</w:t>
      </w:r>
    </w:p>
    <w:p w14:paraId="36EB0A62" w14:textId="77777777" w:rsidR="004A1BF5" w:rsidRDefault="00F80AD2">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（二）主要经济指标</w:t>
      </w:r>
    </w:p>
    <w:p w14:paraId="71FA2BE4" w14:textId="77777777" w:rsidR="004A1BF5" w:rsidRDefault="004A1BF5">
      <w:pPr>
        <w:widowControl/>
        <w:spacing w:line="560" w:lineRule="exact"/>
        <w:ind w:firstLineChars="200" w:firstLine="640"/>
        <w:jc w:val="left"/>
        <w:rPr>
          <w:rFonts w:ascii="仿宋_GB2312" w:eastAsia="仿宋_GB2312" w:hAnsi="仿宋_GB2312" w:cs="仿宋_GB2312"/>
          <w:kern w:val="0"/>
          <w:sz w:val="32"/>
          <w:szCs w:val="32"/>
        </w:rPr>
      </w:pPr>
    </w:p>
    <w:p w14:paraId="2572B5F4" w14:textId="77777777" w:rsidR="004A1BF5" w:rsidRDefault="00F80AD2">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2018年末，文化、体育和娱乐业企业法人单位资产总计16.22亿元，比2013年末增长1415.9%。负债合计11.81亿元。全年实现营业收入2.17亿元（详见表5-6）。</w:t>
      </w:r>
    </w:p>
    <w:p w14:paraId="3CBB0950" w14:textId="77777777" w:rsidR="004A1BF5" w:rsidRDefault="00F80AD2">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行政事业及非企业法人单位资产总计0.12亿元，比2013年下降14.3%。本年支出（费用）合计0.29亿元。</w:t>
      </w:r>
    </w:p>
    <w:p w14:paraId="6E611A53" w14:textId="77777777" w:rsidR="004A1BF5" w:rsidRDefault="00F80AD2">
      <w:pPr>
        <w:pStyle w:val="a3"/>
        <w:widowControl/>
        <w:spacing w:line="375" w:lineRule="atLeast"/>
        <w:jc w:val="center"/>
        <w:rPr>
          <w:rFonts w:ascii="宋体" w:eastAsia="宋体" w:hAnsi="宋体" w:cs="宋体"/>
          <w:b/>
          <w:bCs/>
          <w:kern w:val="0"/>
          <w:sz w:val="24"/>
          <w:szCs w:val="24"/>
        </w:rPr>
      </w:pPr>
      <w:r>
        <w:rPr>
          <w:rFonts w:ascii="宋体" w:eastAsia="宋体" w:hAnsi="宋体" w:cs="宋体" w:hint="eastAsia"/>
          <w:sz w:val="24"/>
          <w:szCs w:val="24"/>
        </w:rPr>
        <w:t>表5-6  按行业大类分组的文化、体育和娱乐业企业法人单位主要经济指标</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1798"/>
        <w:gridCol w:w="2077"/>
        <w:gridCol w:w="2078"/>
        <w:gridCol w:w="2064"/>
      </w:tblGrid>
      <w:tr w:rsidR="004A1BF5" w14:paraId="0EAB4108" w14:textId="77777777">
        <w:trPr>
          <w:tblHeader/>
          <w:jc w:val="center"/>
        </w:trPr>
        <w:tc>
          <w:tcPr>
            <w:tcW w:w="1798" w:type="dxa"/>
            <w:tcBorders>
              <w:bottom w:val="single" w:sz="4" w:space="0" w:color="auto"/>
            </w:tcBorders>
          </w:tcPr>
          <w:p w14:paraId="1E3BE14F" w14:textId="77777777" w:rsidR="004A1BF5" w:rsidRDefault="004A1BF5">
            <w:pPr>
              <w:rPr>
                <w:rFonts w:ascii="Times New Roman" w:eastAsia="宋体" w:hAnsi="Times New Roman" w:cs="Times New Roman"/>
                <w:b/>
                <w:bCs/>
                <w:szCs w:val="21"/>
              </w:rPr>
            </w:pPr>
          </w:p>
        </w:tc>
        <w:tc>
          <w:tcPr>
            <w:tcW w:w="2077" w:type="dxa"/>
            <w:tcBorders>
              <w:bottom w:val="single" w:sz="4" w:space="0" w:color="auto"/>
            </w:tcBorders>
            <w:vAlign w:val="center"/>
          </w:tcPr>
          <w:p w14:paraId="7A3F509D"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资产总计（亿元）</w:t>
            </w:r>
          </w:p>
        </w:tc>
        <w:tc>
          <w:tcPr>
            <w:tcW w:w="2078" w:type="dxa"/>
            <w:tcBorders>
              <w:bottom w:val="single" w:sz="4" w:space="0" w:color="auto"/>
            </w:tcBorders>
            <w:vAlign w:val="center"/>
          </w:tcPr>
          <w:p w14:paraId="6A048AB9"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负债合计（亿元）</w:t>
            </w:r>
          </w:p>
        </w:tc>
        <w:tc>
          <w:tcPr>
            <w:tcW w:w="2064" w:type="dxa"/>
            <w:tcBorders>
              <w:bottom w:val="single" w:sz="4" w:space="0" w:color="auto"/>
            </w:tcBorders>
            <w:vAlign w:val="center"/>
          </w:tcPr>
          <w:p w14:paraId="4B4AC66E" w14:textId="77777777" w:rsidR="004A1BF5" w:rsidRDefault="00F80AD2">
            <w:pPr>
              <w:jc w:val="center"/>
              <w:rPr>
                <w:rFonts w:ascii="Times New Roman" w:eastAsia="宋体" w:hAnsi="Times New Roman" w:cs="Times New Roman"/>
                <w:b/>
                <w:bCs/>
                <w:szCs w:val="21"/>
              </w:rPr>
            </w:pPr>
            <w:r>
              <w:rPr>
                <w:rFonts w:ascii="Times New Roman" w:eastAsia="宋体" w:hAnsi="Times New Roman" w:cs="Times New Roman"/>
                <w:b/>
                <w:bCs/>
                <w:szCs w:val="21"/>
              </w:rPr>
              <w:t>营业收入（亿元）</w:t>
            </w:r>
          </w:p>
        </w:tc>
      </w:tr>
      <w:tr w:rsidR="004A1BF5" w14:paraId="63457A32" w14:textId="77777777">
        <w:trPr>
          <w:jc w:val="center"/>
        </w:trPr>
        <w:tc>
          <w:tcPr>
            <w:tcW w:w="1798" w:type="dxa"/>
            <w:tcBorders>
              <w:bottom w:val="nil"/>
            </w:tcBorders>
          </w:tcPr>
          <w:p w14:paraId="5AEA85EE" w14:textId="77777777" w:rsidR="004A1BF5" w:rsidRDefault="00F80AD2">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077" w:type="dxa"/>
            <w:tcBorders>
              <w:bottom w:val="nil"/>
            </w:tcBorders>
            <w:vAlign w:val="bottom"/>
          </w:tcPr>
          <w:p w14:paraId="7220D3E0" w14:textId="77777777" w:rsidR="004A1BF5" w:rsidRDefault="00F80AD2">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kern w:val="0"/>
                <w:sz w:val="22"/>
              </w:rPr>
              <w:t>16.22</w:t>
            </w:r>
          </w:p>
        </w:tc>
        <w:tc>
          <w:tcPr>
            <w:tcW w:w="2078" w:type="dxa"/>
            <w:tcBorders>
              <w:bottom w:val="nil"/>
            </w:tcBorders>
            <w:vAlign w:val="bottom"/>
          </w:tcPr>
          <w:p w14:paraId="706D1F19" w14:textId="77777777" w:rsidR="004A1BF5" w:rsidRDefault="00F80AD2">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bCs/>
                <w:kern w:val="0"/>
                <w:sz w:val="22"/>
              </w:rPr>
              <w:t>11.81</w:t>
            </w:r>
          </w:p>
        </w:tc>
        <w:tc>
          <w:tcPr>
            <w:tcW w:w="2064" w:type="dxa"/>
            <w:tcBorders>
              <w:bottom w:val="nil"/>
            </w:tcBorders>
            <w:vAlign w:val="center"/>
          </w:tcPr>
          <w:p w14:paraId="254F037C" w14:textId="77777777" w:rsidR="004A1BF5" w:rsidRDefault="00F80AD2">
            <w:pPr>
              <w:widowControl/>
              <w:jc w:val="right"/>
              <w:textAlignment w:val="center"/>
              <w:rPr>
                <w:rFonts w:ascii="Times New Roman" w:eastAsia="宋体" w:hAnsi="Times New Roman" w:cs="Times New Roman"/>
                <w:b/>
                <w:bCs/>
                <w:szCs w:val="21"/>
              </w:rPr>
            </w:pPr>
            <w:r>
              <w:rPr>
                <w:rFonts w:ascii="Times New Roman" w:eastAsia="等线" w:hAnsi="Times New Roman" w:cs="Times New Roman"/>
                <w:b/>
                <w:kern w:val="0"/>
                <w:sz w:val="22"/>
              </w:rPr>
              <w:t>2.17</w:t>
            </w:r>
          </w:p>
        </w:tc>
      </w:tr>
      <w:tr w:rsidR="004A1BF5" w14:paraId="464B40A5" w14:textId="77777777">
        <w:trPr>
          <w:jc w:val="center"/>
        </w:trPr>
        <w:tc>
          <w:tcPr>
            <w:tcW w:w="1798" w:type="dxa"/>
            <w:tcBorders>
              <w:top w:val="nil"/>
              <w:bottom w:val="nil"/>
            </w:tcBorders>
          </w:tcPr>
          <w:p w14:paraId="7B6DBB4F"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广播、电视、电影和录音制作业</w:t>
            </w:r>
          </w:p>
        </w:tc>
        <w:tc>
          <w:tcPr>
            <w:tcW w:w="2077" w:type="dxa"/>
            <w:tcBorders>
              <w:top w:val="nil"/>
              <w:bottom w:val="nil"/>
            </w:tcBorders>
            <w:vAlign w:val="center"/>
          </w:tcPr>
          <w:p w14:paraId="3BB7BC29"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0.15 </w:t>
            </w:r>
          </w:p>
        </w:tc>
        <w:tc>
          <w:tcPr>
            <w:tcW w:w="2078" w:type="dxa"/>
            <w:tcBorders>
              <w:top w:val="nil"/>
              <w:bottom w:val="nil"/>
            </w:tcBorders>
            <w:vAlign w:val="center"/>
          </w:tcPr>
          <w:p w14:paraId="12BA517B"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0.10 </w:t>
            </w:r>
          </w:p>
        </w:tc>
        <w:tc>
          <w:tcPr>
            <w:tcW w:w="2064" w:type="dxa"/>
            <w:tcBorders>
              <w:top w:val="nil"/>
              <w:bottom w:val="nil"/>
            </w:tcBorders>
            <w:vAlign w:val="center"/>
          </w:tcPr>
          <w:p w14:paraId="10D49455"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0.08 </w:t>
            </w:r>
          </w:p>
        </w:tc>
      </w:tr>
      <w:tr w:rsidR="004A1BF5" w14:paraId="3DCB1DFB" w14:textId="77777777">
        <w:trPr>
          <w:jc w:val="center"/>
        </w:trPr>
        <w:tc>
          <w:tcPr>
            <w:tcW w:w="1798" w:type="dxa"/>
            <w:tcBorders>
              <w:top w:val="nil"/>
              <w:bottom w:val="nil"/>
            </w:tcBorders>
          </w:tcPr>
          <w:p w14:paraId="4FFBC385"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文化艺术业</w:t>
            </w:r>
          </w:p>
        </w:tc>
        <w:tc>
          <w:tcPr>
            <w:tcW w:w="2077" w:type="dxa"/>
            <w:tcBorders>
              <w:top w:val="nil"/>
              <w:bottom w:val="nil"/>
            </w:tcBorders>
            <w:vAlign w:val="center"/>
          </w:tcPr>
          <w:p w14:paraId="0888AD65"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0.70 </w:t>
            </w:r>
          </w:p>
        </w:tc>
        <w:tc>
          <w:tcPr>
            <w:tcW w:w="2078" w:type="dxa"/>
            <w:tcBorders>
              <w:top w:val="nil"/>
              <w:bottom w:val="nil"/>
            </w:tcBorders>
            <w:vAlign w:val="center"/>
          </w:tcPr>
          <w:p w14:paraId="7E70BAA1"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0.63 </w:t>
            </w:r>
          </w:p>
        </w:tc>
        <w:tc>
          <w:tcPr>
            <w:tcW w:w="2064" w:type="dxa"/>
            <w:tcBorders>
              <w:top w:val="nil"/>
              <w:bottom w:val="nil"/>
            </w:tcBorders>
            <w:vAlign w:val="center"/>
          </w:tcPr>
          <w:p w14:paraId="45B4A282"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0.09 </w:t>
            </w:r>
          </w:p>
        </w:tc>
      </w:tr>
      <w:tr w:rsidR="004A1BF5" w14:paraId="1C816D27" w14:textId="77777777">
        <w:trPr>
          <w:jc w:val="center"/>
        </w:trPr>
        <w:tc>
          <w:tcPr>
            <w:tcW w:w="1798" w:type="dxa"/>
            <w:tcBorders>
              <w:top w:val="nil"/>
              <w:bottom w:val="nil"/>
            </w:tcBorders>
          </w:tcPr>
          <w:p w14:paraId="344A0E56"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体育</w:t>
            </w:r>
          </w:p>
        </w:tc>
        <w:tc>
          <w:tcPr>
            <w:tcW w:w="2077" w:type="dxa"/>
            <w:tcBorders>
              <w:top w:val="nil"/>
              <w:bottom w:val="nil"/>
            </w:tcBorders>
            <w:vAlign w:val="center"/>
          </w:tcPr>
          <w:p w14:paraId="1814BF27"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9.45 </w:t>
            </w:r>
          </w:p>
        </w:tc>
        <w:tc>
          <w:tcPr>
            <w:tcW w:w="2078" w:type="dxa"/>
            <w:tcBorders>
              <w:top w:val="nil"/>
              <w:bottom w:val="nil"/>
            </w:tcBorders>
            <w:vAlign w:val="center"/>
          </w:tcPr>
          <w:p w14:paraId="6EF600B3"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7.55 </w:t>
            </w:r>
          </w:p>
        </w:tc>
        <w:tc>
          <w:tcPr>
            <w:tcW w:w="2064" w:type="dxa"/>
            <w:tcBorders>
              <w:top w:val="nil"/>
              <w:bottom w:val="nil"/>
            </w:tcBorders>
            <w:vAlign w:val="center"/>
          </w:tcPr>
          <w:p w14:paraId="6E85C271" w14:textId="77777777" w:rsidR="004A1BF5" w:rsidRDefault="00F80AD2">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1.30 </w:t>
            </w:r>
          </w:p>
        </w:tc>
      </w:tr>
      <w:tr w:rsidR="004A1BF5" w14:paraId="110D708F" w14:textId="77777777">
        <w:trPr>
          <w:jc w:val="center"/>
        </w:trPr>
        <w:tc>
          <w:tcPr>
            <w:tcW w:w="1798" w:type="dxa"/>
            <w:tcBorders>
              <w:top w:val="nil"/>
            </w:tcBorders>
          </w:tcPr>
          <w:p w14:paraId="2C452DA3" w14:textId="77777777" w:rsidR="004A1BF5" w:rsidRDefault="00F80AD2">
            <w:pPr>
              <w:rPr>
                <w:rFonts w:ascii="Times New Roman" w:eastAsia="宋体" w:hAnsi="Times New Roman" w:cs="Times New Roman"/>
                <w:szCs w:val="21"/>
              </w:rPr>
            </w:pPr>
            <w:r>
              <w:rPr>
                <w:rFonts w:ascii="Times New Roman" w:eastAsia="宋体" w:hAnsi="Times New Roman" w:cs="Times New Roman"/>
                <w:szCs w:val="21"/>
              </w:rPr>
              <w:t>娱乐业</w:t>
            </w:r>
          </w:p>
        </w:tc>
        <w:tc>
          <w:tcPr>
            <w:tcW w:w="2077" w:type="dxa"/>
            <w:tcBorders>
              <w:top w:val="nil"/>
            </w:tcBorders>
            <w:vAlign w:val="center"/>
          </w:tcPr>
          <w:p w14:paraId="74F49017"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5.93 </w:t>
            </w:r>
          </w:p>
        </w:tc>
        <w:tc>
          <w:tcPr>
            <w:tcW w:w="2078" w:type="dxa"/>
            <w:tcBorders>
              <w:top w:val="nil"/>
            </w:tcBorders>
            <w:vAlign w:val="center"/>
          </w:tcPr>
          <w:p w14:paraId="6548C64D"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3.54 </w:t>
            </w:r>
          </w:p>
        </w:tc>
        <w:tc>
          <w:tcPr>
            <w:tcW w:w="2064" w:type="dxa"/>
            <w:tcBorders>
              <w:top w:val="nil"/>
            </w:tcBorders>
            <w:vAlign w:val="center"/>
          </w:tcPr>
          <w:p w14:paraId="33EC733B" w14:textId="77777777" w:rsidR="004A1BF5" w:rsidRDefault="00F80AD2">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0.70 </w:t>
            </w:r>
          </w:p>
        </w:tc>
      </w:tr>
    </w:tbl>
    <w:p w14:paraId="4BA3D46C" w14:textId="77777777" w:rsidR="004A1BF5" w:rsidRDefault="00F80AD2">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七</w:t>
      </w:r>
      <w:r>
        <w:rPr>
          <w:rFonts w:ascii="黑体" w:eastAsia="黑体" w:hAnsi="黑体"/>
          <w:kern w:val="0"/>
          <w:sz w:val="32"/>
          <w:szCs w:val="32"/>
        </w:rPr>
        <w:t>、</w:t>
      </w:r>
      <w:r>
        <w:rPr>
          <w:rFonts w:ascii="黑体" w:eastAsia="黑体" w:hAnsi="黑体" w:hint="eastAsia"/>
          <w:kern w:val="0"/>
          <w:sz w:val="32"/>
          <w:szCs w:val="32"/>
        </w:rPr>
        <w:t>公共管理</w:t>
      </w:r>
      <w:r>
        <w:rPr>
          <w:rFonts w:ascii="黑体" w:eastAsia="黑体" w:hAnsi="黑体"/>
          <w:kern w:val="0"/>
          <w:sz w:val="32"/>
          <w:szCs w:val="32"/>
        </w:rPr>
        <w:t>、社会保障和社会组织</w:t>
      </w:r>
    </w:p>
    <w:p w14:paraId="67190F18" w14:textId="77777777" w:rsidR="004A1BF5" w:rsidRDefault="00F80AD2">
      <w:pPr>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2018年末，全区共有公共管理、社会保障和社会组织法人单位214个，从业人员3970人。行政事业及非企业法人单位的本年支出（费用）合计72.38亿元。</w:t>
      </w:r>
    </w:p>
    <w:p w14:paraId="47650015"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08C102D8"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6F96CA71"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06E1572D"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0DDA1239"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01F9C304"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65BB2DAB"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58D3E252"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539E5588" w14:textId="77777777" w:rsidR="004A1BF5" w:rsidRDefault="004A1BF5">
      <w:pPr>
        <w:spacing w:line="560" w:lineRule="exact"/>
        <w:ind w:firstLineChars="200" w:firstLine="640"/>
        <w:jc w:val="left"/>
        <w:rPr>
          <w:rFonts w:ascii="仿宋_GB2312" w:eastAsia="仿宋_GB2312" w:hAnsi="宋体" w:cs="宋体"/>
          <w:kern w:val="0"/>
          <w:sz w:val="32"/>
          <w:szCs w:val="32"/>
        </w:rPr>
      </w:pPr>
    </w:p>
    <w:p w14:paraId="7C4411E7" w14:textId="77777777" w:rsidR="004A1BF5" w:rsidRDefault="00F80AD2">
      <w:pPr>
        <w:widowControl/>
        <w:spacing w:line="500" w:lineRule="exact"/>
        <w:rPr>
          <w:rFonts w:ascii="黑体" w:eastAsia="黑体" w:hAnsi="黑体" w:cs="黑体"/>
          <w:kern w:val="0"/>
          <w:sz w:val="32"/>
          <w:szCs w:val="32"/>
        </w:rPr>
      </w:pPr>
      <w:r>
        <w:rPr>
          <w:rFonts w:ascii="黑体" w:eastAsia="黑体" w:hAnsi="黑体" w:cs="黑体" w:hint="eastAsia"/>
          <w:kern w:val="0"/>
          <w:sz w:val="32"/>
          <w:szCs w:val="32"/>
        </w:rPr>
        <w:lastRenderedPageBreak/>
        <w:t>注释：</w:t>
      </w:r>
    </w:p>
    <w:p w14:paraId="5A6FC067" w14:textId="77777777" w:rsidR="004A1BF5" w:rsidRDefault="00F80AD2">
      <w:pPr>
        <w:widowControl/>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[1]本公报</w:t>
      </w:r>
      <w:r>
        <w:rPr>
          <w:rFonts w:ascii="仿宋_GB2312" w:eastAsia="仿宋_GB2312" w:hAnsi="宋体" w:cs="宋体"/>
          <w:kern w:val="0"/>
          <w:sz w:val="28"/>
          <w:szCs w:val="28"/>
        </w:rPr>
        <w:t>中的企业法人单位，</w:t>
      </w:r>
      <w:r>
        <w:rPr>
          <w:rFonts w:ascii="仿宋_GB2312" w:eastAsia="仿宋_GB2312" w:hAnsi="宋体" w:cs="宋体" w:hint="eastAsia"/>
          <w:kern w:val="0"/>
          <w:sz w:val="28"/>
          <w:szCs w:val="28"/>
        </w:rPr>
        <w:t>包括机构类型为企业的法人单位，以及执行</w:t>
      </w:r>
      <w:r>
        <w:rPr>
          <w:rFonts w:ascii="仿宋_GB2312" w:eastAsia="仿宋_GB2312" w:hAnsi="宋体" w:cs="宋体"/>
          <w:kern w:val="0"/>
          <w:sz w:val="28"/>
          <w:szCs w:val="28"/>
        </w:rPr>
        <w:t>企业</w:t>
      </w:r>
      <w:r>
        <w:rPr>
          <w:rFonts w:ascii="仿宋_GB2312" w:eastAsia="仿宋_GB2312" w:hAnsi="宋体" w:cs="宋体" w:hint="eastAsia"/>
          <w:kern w:val="0"/>
          <w:sz w:val="28"/>
          <w:szCs w:val="28"/>
        </w:rPr>
        <w:t>会计</w:t>
      </w:r>
      <w:r>
        <w:rPr>
          <w:rFonts w:ascii="仿宋_GB2312" w:eastAsia="仿宋_GB2312" w:hAnsi="宋体" w:cs="宋体"/>
          <w:kern w:val="0"/>
          <w:sz w:val="28"/>
          <w:szCs w:val="28"/>
        </w:rPr>
        <w:t>制度的事业法人单位、民办非企业法人单位和</w:t>
      </w:r>
      <w:r>
        <w:rPr>
          <w:rFonts w:ascii="仿宋_GB2312" w:eastAsia="仿宋_GB2312" w:hAnsi="宋体" w:cs="宋体" w:hint="eastAsia"/>
          <w:kern w:val="0"/>
          <w:sz w:val="28"/>
          <w:szCs w:val="28"/>
        </w:rPr>
        <w:t>基金会，</w:t>
      </w:r>
      <w:r>
        <w:rPr>
          <w:rFonts w:ascii="仿宋_GB2312" w:eastAsia="仿宋_GB2312" w:hAnsi="宋体" w:cs="宋体"/>
          <w:kern w:val="0"/>
          <w:sz w:val="28"/>
          <w:szCs w:val="28"/>
        </w:rPr>
        <w:t>农民专业合作社，农村集体经济组织和除宗教活动场所以外的</w:t>
      </w:r>
      <w:r>
        <w:rPr>
          <w:rFonts w:ascii="仿宋_GB2312" w:eastAsia="仿宋_GB2312" w:hAnsi="宋体" w:cs="宋体" w:hint="eastAsia"/>
          <w:kern w:val="0"/>
          <w:sz w:val="28"/>
          <w:szCs w:val="28"/>
        </w:rPr>
        <w:t>机构</w:t>
      </w:r>
      <w:r>
        <w:rPr>
          <w:rFonts w:ascii="仿宋_GB2312" w:eastAsia="仿宋_GB2312" w:hAnsi="宋体" w:cs="宋体"/>
          <w:kern w:val="0"/>
          <w:sz w:val="28"/>
          <w:szCs w:val="28"/>
        </w:rPr>
        <w:t>类型为其他组织机构</w:t>
      </w:r>
      <w:r>
        <w:rPr>
          <w:rFonts w:ascii="仿宋_GB2312" w:eastAsia="仿宋_GB2312" w:hAnsi="宋体" w:cs="宋体" w:hint="eastAsia"/>
          <w:kern w:val="0"/>
          <w:sz w:val="28"/>
          <w:szCs w:val="28"/>
        </w:rPr>
        <w:t>的</w:t>
      </w:r>
      <w:r>
        <w:rPr>
          <w:rFonts w:ascii="仿宋_GB2312" w:eastAsia="仿宋_GB2312" w:hAnsi="宋体" w:cs="宋体"/>
          <w:kern w:val="0"/>
          <w:sz w:val="28"/>
          <w:szCs w:val="28"/>
        </w:rPr>
        <w:t>法人单位。</w:t>
      </w:r>
    </w:p>
    <w:p w14:paraId="0C35286E" w14:textId="77777777" w:rsidR="004A1BF5" w:rsidRDefault="00F80AD2">
      <w:pPr>
        <w:widowControl/>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2</w:t>
      </w:r>
      <w:r>
        <w:rPr>
          <w:rFonts w:ascii="仿宋_GB2312" w:eastAsia="仿宋_GB2312" w:hAnsi="宋体" w:cs="宋体" w:hint="eastAsia"/>
          <w:kern w:val="0"/>
          <w:sz w:val="28"/>
          <w:szCs w:val="28"/>
        </w:rPr>
        <w:t>]本公报</w:t>
      </w:r>
      <w:r>
        <w:rPr>
          <w:rFonts w:ascii="仿宋_GB2312" w:eastAsia="仿宋_GB2312" w:hAnsi="宋体" w:cs="宋体"/>
          <w:kern w:val="0"/>
          <w:sz w:val="28"/>
          <w:szCs w:val="28"/>
        </w:rPr>
        <w:t>中的</w:t>
      </w:r>
      <w:r>
        <w:rPr>
          <w:rFonts w:ascii="仿宋_GB2312" w:eastAsia="仿宋_GB2312" w:hAnsi="宋体" w:cs="宋体" w:hint="eastAsia"/>
          <w:kern w:val="0"/>
          <w:sz w:val="28"/>
          <w:szCs w:val="28"/>
        </w:rPr>
        <w:t>行政事业</w:t>
      </w:r>
      <w:r>
        <w:rPr>
          <w:rFonts w:ascii="仿宋_GB2312" w:eastAsia="仿宋_GB2312" w:hAnsi="宋体" w:cs="宋体"/>
          <w:kern w:val="0"/>
          <w:sz w:val="28"/>
          <w:szCs w:val="28"/>
        </w:rPr>
        <w:t>及非企业法人单位，</w:t>
      </w:r>
      <w:r>
        <w:rPr>
          <w:rFonts w:ascii="仿宋_GB2312" w:eastAsia="仿宋_GB2312" w:hAnsi="宋体" w:cs="宋体" w:hint="eastAsia"/>
          <w:kern w:val="0"/>
          <w:sz w:val="28"/>
          <w:szCs w:val="28"/>
        </w:rPr>
        <w:t>不包括执行</w:t>
      </w:r>
      <w:r>
        <w:rPr>
          <w:rFonts w:ascii="仿宋_GB2312" w:eastAsia="仿宋_GB2312" w:hAnsi="宋体" w:cs="宋体"/>
          <w:kern w:val="0"/>
          <w:sz w:val="28"/>
          <w:szCs w:val="28"/>
        </w:rPr>
        <w:t>企业</w:t>
      </w:r>
      <w:r>
        <w:rPr>
          <w:rFonts w:ascii="仿宋_GB2312" w:eastAsia="仿宋_GB2312" w:hAnsi="宋体" w:cs="宋体" w:hint="eastAsia"/>
          <w:kern w:val="0"/>
          <w:sz w:val="28"/>
          <w:szCs w:val="28"/>
        </w:rPr>
        <w:t>会计</w:t>
      </w:r>
      <w:r>
        <w:rPr>
          <w:rFonts w:ascii="仿宋_GB2312" w:eastAsia="仿宋_GB2312" w:hAnsi="宋体" w:cs="宋体"/>
          <w:kern w:val="0"/>
          <w:sz w:val="28"/>
          <w:szCs w:val="28"/>
        </w:rPr>
        <w:t>制度的事业法人单位、民办非企业法人单位和</w:t>
      </w:r>
      <w:r>
        <w:rPr>
          <w:rFonts w:ascii="仿宋_GB2312" w:eastAsia="仿宋_GB2312" w:hAnsi="宋体" w:cs="宋体" w:hint="eastAsia"/>
          <w:kern w:val="0"/>
          <w:sz w:val="28"/>
          <w:szCs w:val="28"/>
        </w:rPr>
        <w:t>基金会，</w:t>
      </w:r>
      <w:r>
        <w:rPr>
          <w:rFonts w:ascii="仿宋_GB2312" w:eastAsia="仿宋_GB2312" w:hAnsi="宋体" w:cs="宋体"/>
          <w:kern w:val="0"/>
          <w:sz w:val="28"/>
          <w:szCs w:val="28"/>
        </w:rPr>
        <w:t>农民专业合作社，农村集体经济组织和除宗教活动场所以外的</w:t>
      </w:r>
      <w:r>
        <w:rPr>
          <w:rFonts w:ascii="仿宋_GB2312" w:eastAsia="仿宋_GB2312" w:hAnsi="宋体" w:cs="宋体" w:hint="eastAsia"/>
          <w:kern w:val="0"/>
          <w:sz w:val="28"/>
          <w:szCs w:val="28"/>
        </w:rPr>
        <w:t>机构</w:t>
      </w:r>
      <w:r>
        <w:rPr>
          <w:rFonts w:ascii="仿宋_GB2312" w:eastAsia="仿宋_GB2312" w:hAnsi="宋体" w:cs="宋体"/>
          <w:kern w:val="0"/>
          <w:sz w:val="28"/>
          <w:szCs w:val="28"/>
        </w:rPr>
        <w:t>类型为其他组织机构</w:t>
      </w:r>
      <w:r>
        <w:rPr>
          <w:rFonts w:ascii="仿宋_GB2312" w:eastAsia="仿宋_GB2312" w:hAnsi="宋体" w:cs="宋体" w:hint="eastAsia"/>
          <w:kern w:val="0"/>
          <w:sz w:val="28"/>
          <w:szCs w:val="28"/>
        </w:rPr>
        <w:t>的</w:t>
      </w:r>
      <w:r>
        <w:rPr>
          <w:rFonts w:ascii="仿宋_GB2312" w:eastAsia="仿宋_GB2312" w:hAnsi="宋体" w:cs="宋体"/>
          <w:kern w:val="0"/>
          <w:sz w:val="28"/>
          <w:szCs w:val="28"/>
        </w:rPr>
        <w:t>法人单位。</w:t>
      </w:r>
    </w:p>
    <w:p w14:paraId="6E5CC4D9" w14:textId="77777777" w:rsidR="004A1BF5" w:rsidRDefault="00F80AD2">
      <w:pPr>
        <w:widowControl/>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r>
        <w:rPr>
          <w:rFonts w:ascii="仿宋_GB2312" w:eastAsia="仿宋_GB2312" w:hAnsi="宋体" w:cs="宋体" w:hint="eastAsia"/>
          <w:kern w:val="0"/>
          <w:sz w:val="28"/>
          <w:szCs w:val="28"/>
        </w:rPr>
        <w:t>]表中</w:t>
      </w:r>
      <w:r>
        <w:rPr>
          <w:rFonts w:ascii="仿宋_GB2312" w:eastAsia="仿宋_GB2312" w:hAnsi="宋体" w:cs="宋体"/>
          <w:kern w:val="0"/>
          <w:sz w:val="28"/>
          <w:szCs w:val="28"/>
        </w:rPr>
        <w:t>的合计数和部分计算数据因小数取舍而产生的误差，均未作机械调整。</w:t>
      </w:r>
    </w:p>
    <w:p w14:paraId="77F89E35" w14:textId="77777777" w:rsidR="004A1BF5" w:rsidRDefault="004A1BF5">
      <w:pPr>
        <w:spacing w:line="560" w:lineRule="exact"/>
        <w:jc w:val="left"/>
        <w:rPr>
          <w:rFonts w:ascii="仿宋_GB2312" w:eastAsia="仿宋_GB2312" w:hAnsi="宋体" w:cs="宋体"/>
          <w:kern w:val="0"/>
          <w:sz w:val="32"/>
          <w:szCs w:val="32"/>
        </w:rPr>
      </w:pPr>
    </w:p>
    <w:sectPr w:rsidR="004A1BF5" w:rsidSect="004A1BF5">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E7B2D" w14:textId="77777777" w:rsidR="00405636" w:rsidRDefault="00405636" w:rsidP="004A1BF5">
      <w:r>
        <w:separator/>
      </w:r>
    </w:p>
  </w:endnote>
  <w:endnote w:type="continuationSeparator" w:id="0">
    <w:p w14:paraId="06B8A9CA" w14:textId="77777777" w:rsidR="00405636" w:rsidRDefault="00405636" w:rsidP="004A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6F05B" w14:textId="77777777" w:rsidR="004A1BF5" w:rsidRDefault="00405636">
    <w:pPr>
      <w:pStyle w:val="a4"/>
    </w:pPr>
    <w:r>
      <w:pict w14:anchorId="230D08D6">
        <v:shapetype id="_x0000_t202" coordsize="21600,21600" o:spt="202" path="m,l,21600r21600,l21600,xe">
          <v:stroke joinstyle="miter"/>
          <v:path gradientshapeok="t" o:connecttype="rect"/>
        </v:shapetype>
        <v:shape id="_x0000_s2050" type="#_x0000_t202" style="position:absolute;margin-left:196.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4618D109" w14:textId="77777777" w:rsidR="004A1BF5" w:rsidRDefault="004A1BF5">
                <w:pPr>
                  <w:pStyle w:val="a4"/>
                </w:pPr>
                <w:r>
                  <w:rPr>
                    <w:rFonts w:ascii="宋体" w:eastAsia="宋体" w:hAnsi="宋体" w:cs="宋体" w:hint="eastAsia"/>
                    <w:sz w:val="28"/>
                    <w:szCs w:val="28"/>
                  </w:rPr>
                  <w:fldChar w:fldCharType="begin"/>
                </w:r>
                <w:r w:rsidR="00F80AD2">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39F0">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46D41" w14:textId="77777777" w:rsidR="00405636" w:rsidRDefault="00405636" w:rsidP="004A1BF5">
      <w:r>
        <w:separator/>
      </w:r>
    </w:p>
  </w:footnote>
  <w:footnote w:type="continuationSeparator" w:id="0">
    <w:p w14:paraId="54210425" w14:textId="77777777" w:rsidR="00405636" w:rsidRDefault="00405636" w:rsidP="004A1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1707"/>
    <w:rsid w:val="000122F7"/>
    <w:rsid w:val="00112A32"/>
    <w:rsid w:val="0016315D"/>
    <w:rsid w:val="00184DEE"/>
    <w:rsid w:val="001A77F6"/>
    <w:rsid w:val="001C52E8"/>
    <w:rsid w:val="001C77B1"/>
    <w:rsid w:val="001E178D"/>
    <w:rsid w:val="002501AE"/>
    <w:rsid w:val="00293777"/>
    <w:rsid w:val="00306406"/>
    <w:rsid w:val="00365B72"/>
    <w:rsid w:val="00396DEB"/>
    <w:rsid w:val="00405636"/>
    <w:rsid w:val="00407C6A"/>
    <w:rsid w:val="00470E6A"/>
    <w:rsid w:val="004A1BF5"/>
    <w:rsid w:val="004A2988"/>
    <w:rsid w:val="004A6A02"/>
    <w:rsid w:val="00525EEC"/>
    <w:rsid w:val="00554C50"/>
    <w:rsid w:val="005B4EDB"/>
    <w:rsid w:val="0067732D"/>
    <w:rsid w:val="00687877"/>
    <w:rsid w:val="006E396B"/>
    <w:rsid w:val="00700791"/>
    <w:rsid w:val="00737A0F"/>
    <w:rsid w:val="007C7096"/>
    <w:rsid w:val="007D72E7"/>
    <w:rsid w:val="008A184F"/>
    <w:rsid w:val="008D5BA7"/>
    <w:rsid w:val="008E48F6"/>
    <w:rsid w:val="009165CD"/>
    <w:rsid w:val="00940BE5"/>
    <w:rsid w:val="00981807"/>
    <w:rsid w:val="00984247"/>
    <w:rsid w:val="00A31CCB"/>
    <w:rsid w:val="00B11707"/>
    <w:rsid w:val="00B36C9A"/>
    <w:rsid w:val="00BC61FC"/>
    <w:rsid w:val="00C511ED"/>
    <w:rsid w:val="00CE39F0"/>
    <w:rsid w:val="00D4486A"/>
    <w:rsid w:val="00DD2C8D"/>
    <w:rsid w:val="00F2186B"/>
    <w:rsid w:val="00F80AD2"/>
    <w:rsid w:val="00FC0C2E"/>
    <w:rsid w:val="00FC2BCD"/>
    <w:rsid w:val="028F2494"/>
    <w:rsid w:val="08AC2098"/>
    <w:rsid w:val="08F16CA6"/>
    <w:rsid w:val="0C4B3136"/>
    <w:rsid w:val="0DD12FEE"/>
    <w:rsid w:val="0E985F40"/>
    <w:rsid w:val="144D4D5C"/>
    <w:rsid w:val="14EE69E7"/>
    <w:rsid w:val="185321B5"/>
    <w:rsid w:val="1E833CC5"/>
    <w:rsid w:val="1F151442"/>
    <w:rsid w:val="234806E6"/>
    <w:rsid w:val="25C71077"/>
    <w:rsid w:val="2677621A"/>
    <w:rsid w:val="289E3C98"/>
    <w:rsid w:val="2A60090E"/>
    <w:rsid w:val="2C050669"/>
    <w:rsid w:val="2C113884"/>
    <w:rsid w:val="3445118C"/>
    <w:rsid w:val="3B7A722F"/>
    <w:rsid w:val="3FC935F7"/>
    <w:rsid w:val="43F35755"/>
    <w:rsid w:val="4DEE6BA5"/>
    <w:rsid w:val="4F6F3914"/>
    <w:rsid w:val="4FA7382F"/>
    <w:rsid w:val="59992791"/>
    <w:rsid w:val="5DBD4FA0"/>
    <w:rsid w:val="671F3958"/>
    <w:rsid w:val="67593A2E"/>
    <w:rsid w:val="6C575D7A"/>
    <w:rsid w:val="71D64BB6"/>
    <w:rsid w:val="747E7E79"/>
    <w:rsid w:val="75371C7C"/>
    <w:rsid w:val="7E67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7D63CC"/>
  <w15:docId w15:val="{43FA725B-6DDF-4630-A7A8-3342C0D2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BF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4A1BF5"/>
    <w:rPr>
      <w:rFonts w:asciiTheme="majorHAnsi" w:eastAsia="黑体" w:hAnsiTheme="majorHAnsi" w:cstheme="majorBidi"/>
      <w:sz w:val="20"/>
      <w:szCs w:val="20"/>
    </w:rPr>
  </w:style>
  <w:style w:type="paragraph" w:styleId="a4">
    <w:name w:val="footer"/>
    <w:basedOn w:val="a"/>
    <w:link w:val="a5"/>
    <w:uiPriority w:val="99"/>
    <w:unhideWhenUsed/>
    <w:qFormat/>
    <w:rsid w:val="004A1BF5"/>
    <w:pPr>
      <w:tabs>
        <w:tab w:val="center" w:pos="4153"/>
        <w:tab w:val="right" w:pos="8306"/>
      </w:tabs>
      <w:snapToGrid w:val="0"/>
      <w:jc w:val="left"/>
    </w:pPr>
    <w:rPr>
      <w:sz w:val="18"/>
      <w:szCs w:val="18"/>
    </w:rPr>
  </w:style>
  <w:style w:type="paragraph" w:styleId="a6">
    <w:name w:val="header"/>
    <w:basedOn w:val="a"/>
    <w:link w:val="a7"/>
    <w:uiPriority w:val="99"/>
    <w:unhideWhenUsed/>
    <w:qFormat/>
    <w:rsid w:val="004A1BF5"/>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4A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sid w:val="004A1BF5"/>
    <w:rPr>
      <w:sz w:val="18"/>
      <w:szCs w:val="18"/>
    </w:rPr>
  </w:style>
  <w:style w:type="character" w:customStyle="1" w:styleId="a5">
    <w:name w:val="页脚 字符"/>
    <w:basedOn w:val="a0"/>
    <w:link w:val="a4"/>
    <w:uiPriority w:val="99"/>
    <w:qFormat/>
    <w:rsid w:val="004A1B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497</Words>
  <Characters>2838</Characters>
  <Application>Microsoft Office Word</Application>
  <DocSecurity>0</DocSecurity>
  <Lines>23</Lines>
  <Paragraphs>6</Paragraphs>
  <ScaleCrop>false</ScaleCrop>
  <Company>Microsoft</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郑卫</cp:lastModifiedBy>
  <cp:revision>33</cp:revision>
  <cp:lastPrinted>2020-05-06T07:55:00Z</cp:lastPrinted>
  <dcterms:created xsi:type="dcterms:W3CDTF">2020-01-03T02:00:00Z</dcterms:created>
  <dcterms:modified xsi:type="dcterms:W3CDTF">2020-08-18T07:08:00Z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