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kern w:val="0"/>
          <w:szCs w:val="32"/>
          <w:lang w:eastAsia="zh-CN"/>
        </w:rPr>
      </w:pPr>
      <w:r>
        <w:rPr>
          <w:rFonts w:hint="eastAsia" w:ascii="黑体" w:hAnsi="黑体" w:eastAsia="黑体" w:cs="Arial"/>
          <w:kern w:val="0"/>
          <w:szCs w:val="32"/>
        </w:rPr>
        <w:t>附件</w:t>
      </w:r>
      <w:r>
        <w:rPr>
          <w:rFonts w:hint="eastAsia" w:ascii="黑体" w:hAnsi="黑体" w:eastAsia="黑体" w:cs="Arial"/>
          <w:kern w:val="0"/>
          <w:szCs w:val="32"/>
          <w:lang w:val="en-US" w:eastAsia="zh-CN"/>
        </w:rPr>
        <w:t>3</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方正小标宋简体" w:hAnsi="方正小标宋简体" w:eastAsia="方正小标宋简体" w:cs="方正小标宋简体"/>
          <w:spacing w:val="-12"/>
          <w:sz w:val="44"/>
          <w:szCs w:val="44"/>
        </w:rPr>
      </w:pPr>
      <w:r>
        <w:rPr>
          <w:rFonts w:hint="eastAsia" w:ascii="华文中宋" w:hAnsi="华文中宋" w:eastAsia="华文中宋" w:cs="华文中宋"/>
          <w:spacing w:val="-12"/>
          <w:sz w:val="44"/>
          <w:szCs w:val="44"/>
        </w:rPr>
        <w:t>部分不合格项目小知识</w:t>
      </w:r>
    </w:p>
    <w:p>
      <w:pPr>
        <w:pStyle w:val="2"/>
        <w:keepNext w:val="0"/>
        <w:keepLines w:val="0"/>
        <w:pageBreakBefore w:val="0"/>
        <w:kinsoku/>
        <w:wordWrap/>
        <w:overflowPunct/>
        <w:topLinePunct w:val="0"/>
        <w:autoSpaceDE/>
        <w:autoSpaceDN/>
        <w:bidi w:val="0"/>
        <w:adjustRightInd/>
        <w:snapToGrid/>
        <w:spacing w:after="0" w:line="560" w:lineRule="exact"/>
        <w:ind w:left="640" w:firstLine="480"/>
        <w:textAlignment w:val="auto"/>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szCs w:val="32"/>
        </w:rPr>
      </w:pPr>
      <w:r>
        <w:rPr>
          <w:rFonts w:hint="eastAsia" w:ascii="黑体" w:hAnsi="黑体" w:eastAsia="黑体" w:cs="黑体"/>
          <w:b w:val="0"/>
          <w:bCs w:val="0"/>
          <w:szCs w:val="32"/>
        </w:rPr>
        <w:t>一、不合格项目小知识</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200"/>
        <w:jc w:val="left"/>
        <w:textAlignment w:val="auto"/>
        <w:rPr>
          <w:rFonts w:ascii="楷体_GB2312" w:hAnsi="宋体" w:eastAsia="楷体_GB2312" w:cs="宋体"/>
          <w:b/>
          <w:kern w:val="0"/>
          <w:sz w:val="32"/>
          <w:szCs w:val="32"/>
        </w:rPr>
      </w:pPr>
      <w:r>
        <w:rPr>
          <w:rFonts w:hint="eastAsia" w:ascii="楷体_GB2312" w:hAnsi="宋体" w:eastAsia="楷体_GB2312" w:cs="宋体"/>
          <w:b/>
          <w:kern w:val="0"/>
          <w:sz w:val="32"/>
          <w:szCs w:val="32"/>
          <w:lang w:eastAsia="zh-CN"/>
        </w:rPr>
        <w:t>（一）</w:t>
      </w:r>
      <w:r>
        <w:rPr>
          <w:rFonts w:ascii="楷体_GB2312" w:hAnsi="宋体" w:eastAsia="楷体_GB2312" w:cs="宋体"/>
          <w:b/>
          <w:kern w:val="0"/>
          <w:sz w:val="32"/>
          <w:szCs w:val="32"/>
        </w:rPr>
        <w:t>过氧化值</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ascii="仿宋_GB2312" w:hAnsi="仿宋" w:eastAsia="仿宋_GB2312" w:cs="宋体"/>
          <w:color w:val="auto"/>
          <w:kern w:val="0"/>
          <w:sz w:val="32"/>
          <w:szCs w:val="32"/>
          <w:lang w:val="zh-CN"/>
        </w:rPr>
      </w:pPr>
      <w:r>
        <w:rPr>
          <w:rFonts w:ascii="仿宋_GB2312" w:hAnsi="仿宋" w:eastAsia="仿宋_GB2312" w:cs="宋体"/>
          <w:kern w:val="0"/>
          <w:sz w:val="32"/>
          <w:szCs w:val="32"/>
          <w:lang w:val="zh-CN"/>
        </w:rPr>
        <w:t>过氧化值（以脂肪计）主要反映食品中油脂是否氧化变质。随着油脂氧化，过氧化值会逐步升高，虽一般不会对人体的健康产生损害，但严重时会导致肠胃不适、腹泻等症状。</w:t>
      </w:r>
      <w:r>
        <w:rPr>
          <w:rFonts w:hint="eastAsia" w:ascii="仿宋_GB2312" w:hAnsi="仿宋" w:eastAsia="仿宋_GB2312" w:cs="仿宋"/>
          <w:sz w:val="32"/>
          <w:szCs w:val="32"/>
        </w:rPr>
        <w:t>《食品安全国家标准 腌腊肉制品》（GB 2730-2015）中规定，腌腊肉制品的过氧化值(以脂肪计)应≤0.5g/100g。</w:t>
      </w:r>
      <w:r>
        <w:rPr>
          <w:rFonts w:ascii="仿宋_GB2312" w:hAnsi="仿宋" w:eastAsia="仿宋_GB2312" w:cs="宋体"/>
          <w:kern w:val="0"/>
          <w:sz w:val="32"/>
          <w:szCs w:val="32"/>
          <w:lang w:val="zh-CN"/>
        </w:rPr>
        <w:t>过氧化值超标的原因，可能</w:t>
      </w:r>
      <w:r>
        <w:rPr>
          <w:rFonts w:ascii="仿宋_GB2312" w:hAnsi="仿宋" w:eastAsia="仿宋_GB2312" w:cs="宋体"/>
          <w:color w:val="auto"/>
          <w:kern w:val="0"/>
          <w:sz w:val="32"/>
          <w:szCs w:val="32"/>
          <w:lang w:val="zh-CN"/>
        </w:rPr>
        <w:t>是</w:t>
      </w:r>
      <w:r>
        <w:rPr>
          <w:rFonts w:hint="eastAsia" w:ascii="仿宋_GB2312" w:hAnsi="仿宋" w:cs="宋体"/>
          <w:color w:val="auto"/>
          <w:kern w:val="0"/>
          <w:sz w:val="32"/>
          <w:szCs w:val="32"/>
          <w:lang w:val="zh-CN"/>
        </w:rPr>
        <w:t>产品因</w:t>
      </w:r>
      <w:r>
        <w:rPr>
          <w:rFonts w:ascii="仿宋_GB2312" w:hAnsi="仿宋" w:eastAsia="仿宋_GB2312" w:cs="宋体"/>
          <w:color w:val="auto"/>
          <w:kern w:val="0"/>
          <w:sz w:val="32"/>
          <w:szCs w:val="32"/>
          <w:lang w:val="zh-CN"/>
        </w:rPr>
        <w:t>储存不当导致</w:t>
      </w:r>
      <w:r>
        <w:rPr>
          <w:rFonts w:hint="eastAsia" w:ascii="仿宋_GB2312" w:hAnsi="仿宋" w:cs="宋体"/>
          <w:color w:val="auto"/>
          <w:kern w:val="0"/>
          <w:sz w:val="32"/>
          <w:szCs w:val="32"/>
          <w:lang w:val="zh-CN"/>
        </w:rPr>
        <w:t>其中的</w:t>
      </w:r>
      <w:r>
        <w:rPr>
          <w:rFonts w:ascii="仿宋_GB2312" w:hAnsi="仿宋" w:eastAsia="仿宋_GB2312" w:cs="宋体"/>
          <w:color w:val="auto"/>
          <w:kern w:val="0"/>
          <w:sz w:val="32"/>
          <w:szCs w:val="32"/>
          <w:lang w:val="zh-CN"/>
        </w:rPr>
        <w:t>脂肪氧化</w:t>
      </w:r>
      <w:r>
        <w:rPr>
          <w:rFonts w:hint="eastAsia" w:ascii="仿宋_GB2312" w:hAnsi="仿宋" w:cs="宋体"/>
          <w:color w:val="auto"/>
          <w:kern w:val="0"/>
          <w:sz w:val="32"/>
          <w:szCs w:val="32"/>
          <w:lang w:val="zh-CN"/>
        </w:rPr>
        <w:t>或</w:t>
      </w:r>
      <w:r>
        <w:rPr>
          <w:rFonts w:ascii="仿宋_GB2312" w:hAnsi="仿宋" w:eastAsia="仿宋_GB2312" w:cs="宋体"/>
          <w:color w:val="auto"/>
          <w:kern w:val="0"/>
          <w:sz w:val="32"/>
          <w:szCs w:val="32"/>
          <w:lang w:val="zh-CN"/>
        </w:rPr>
        <w:t>生产用油变质，或</w:t>
      </w:r>
      <w:r>
        <w:rPr>
          <w:rFonts w:hint="eastAsia" w:ascii="仿宋_GB2312" w:hAnsi="仿宋" w:cs="宋体"/>
          <w:color w:val="auto"/>
          <w:kern w:val="0"/>
          <w:sz w:val="32"/>
          <w:szCs w:val="32"/>
          <w:lang w:val="zh-CN"/>
        </w:rPr>
        <w:t>因产品</w:t>
      </w:r>
      <w:r>
        <w:rPr>
          <w:rFonts w:ascii="仿宋_GB2312" w:hAnsi="仿宋" w:eastAsia="仿宋_GB2312" w:cs="宋体"/>
          <w:color w:val="auto"/>
          <w:kern w:val="0"/>
          <w:sz w:val="32"/>
          <w:szCs w:val="32"/>
          <w:lang w:val="zh-CN"/>
        </w:rPr>
        <w:t>漏气、储存过程中环境条件控制不当</w:t>
      </w:r>
      <w:r>
        <w:rPr>
          <w:rFonts w:hint="eastAsia" w:ascii="仿宋_GB2312" w:hAnsi="仿宋" w:cs="宋体"/>
          <w:color w:val="auto"/>
          <w:kern w:val="0"/>
          <w:sz w:val="32"/>
          <w:szCs w:val="32"/>
          <w:lang w:val="zh-CN"/>
        </w:rPr>
        <w:t>而</w:t>
      </w:r>
      <w:r>
        <w:rPr>
          <w:rFonts w:ascii="仿宋_GB2312" w:hAnsi="仿宋" w:eastAsia="仿宋_GB2312" w:cs="宋体"/>
          <w:color w:val="auto"/>
          <w:kern w:val="0"/>
          <w:sz w:val="32"/>
          <w:szCs w:val="32"/>
          <w:lang w:val="zh-CN"/>
        </w:rPr>
        <w:t>导致。</w:t>
      </w:r>
    </w:p>
    <w:p>
      <w:pPr>
        <w:spacing w:line="560" w:lineRule="exact"/>
        <w:ind w:left="0" w:leftChars="0" w:firstLine="643" w:firstLineChars="200"/>
        <w:rPr>
          <w:rFonts w:ascii="楷体_GB2312" w:hAnsi="楷体" w:eastAsia="楷体_GB2312" w:cs="仿宋_GB2312"/>
          <w:b/>
          <w:sz w:val="32"/>
          <w:szCs w:val="32"/>
        </w:rPr>
      </w:pPr>
      <w:r>
        <w:rPr>
          <w:rFonts w:hint="eastAsia" w:ascii="楷体_GB2312" w:hAnsi="楷体" w:eastAsia="楷体_GB2312" w:cs="仿宋_GB2312"/>
          <w:b/>
          <w:color w:val="000000"/>
          <w:sz w:val="32"/>
          <w:szCs w:val="32"/>
          <w:lang w:val="en-US" w:eastAsia="zh-CN"/>
        </w:rPr>
        <w:t>（</w:t>
      </w:r>
      <w:r>
        <w:rPr>
          <w:rFonts w:hint="eastAsia" w:ascii="楷体_GB2312" w:hAnsi="楷体" w:eastAsia="楷体_GB2312" w:cs="仿宋_GB2312"/>
          <w:b/>
          <w:color w:val="000000"/>
          <w:sz w:val="32"/>
          <w:szCs w:val="32"/>
          <w:lang w:eastAsia="zh-CN"/>
        </w:rPr>
        <w:t>二</w:t>
      </w:r>
      <w:r>
        <w:rPr>
          <w:rFonts w:hint="eastAsia" w:ascii="楷体_GB2312" w:hAnsi="楷体" w:eastAsia="楷体_GB2312" w:cs="仿宋_GB2312"/>
          <w:b/>
          <w:color w:val="000000"/>
          <w:sz w:val="32"/>
          <w:szCs w:val="32"/>
          <w:lang w:val="en-US" w:eastAsia="zh-CN"/>
        </w:rPr>
        <w:t>）</w:t>
      </w:r>
      <w:r>
        <w:rPr>
          <w:rFonts w:hint="eastAsia" w:ascii="楷体_GB2312" w:hAnsi="楷体" w:eastAsia="楷体_GB2312" w:cs="宋体"/>
          <w:b/>
          <w:color w:val="000000"/>
          <w:kern w:val="0"/>
          <w:sz w:val="32"/>
          <w:szCs w:val="32"/>
        </w:rPr>
        <w:t>铝的残留量</w:t>
      </w:r>
    </w:p>
    <w:p>
      <w:pPr>
        <w:spacing w:line="56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铝作为食品添加剂硫酸铝钾/硫酸铝铵的重要成分，经常会添加在食物中作为膨松剂或稳定剂。</w:t>
      </w:r>
      <w:r>
        <w:rPr>
          <w:rFonts w:hint="eastAsia" w:ascii="仿宋_GB2312" w:hAnsi="仿宋" w:eastAsia="仿宋_GB2312"/>
          <w:sz w:val="32"/>
          <w:szCs w:val="32"/>
        </w:rPr>
        <w:t>《食品安全国家标准 食品添加剂使用标准》（GB 2760-2014）中规定，</w:t>
      </w:r>
      <w:r>
        <w:rPr>
          <w:rFonts w:hint="eastAsia" w:ascii="仿宋_GB2312" w:hAnsi="仿宋" w:eastAsia="仿宋_GB2312" w:cs="仿宋_GB2312"/>
          <w:sz w:val="32"/>
          <w:szCs w:val="32"/>
          <w:lang w:eastAsia="zh-CN"/>
        </w:rPr>
        <w:t>粉丝粉条</w:t>
      </w:r>
      <w:r>
        <w:rPr>
          <w:rFonts w:hint="eastAsia" w:ascii="仿宋_GB2312" w:hAnsi="仿宋" w:eastAsia="仿宋_GB2312" w:cs="仿宋_GB2312"/>
          <w:sz w:val="32"/>
          <w:szCs w:val="32"/>
        </w:rPr>
        <w:t>中的铝的残留量(干样品，以Al计)应≤</w:t>
      </w:r>
      <w:r>
        <w:rPr>
          <w:rFonts w:hint="eastAsia" w:ascii="仿宋_GB2312" w:hAnsi="仿宋" w:eastAsia="仿宋_GB2312" w:cs="仿宋_GB2312"/>
          <w:sz w:val="32"/>
          <w:szCs w:val="32"/>
          <w:lang w:val="en-US" w:eastAsia="zh-CN"/>
        </w:rPr>
        <w:t>2</w:t>
      </w:r>
      <w:r>
        <w:rPr>
          <w:rFonts w:hint="eastAsia" w:ascii="仿宋_GB2312" w:hAnsi="仿宋" w:eastAsia="仿宋_GB2312" w:cs="仿宋_GB2312"/>
          <w:sz w:val="32"/>
          <w:szCs w:val="32"/>
        </w:rPr>
        <w:t>00mg/kg。铝有一定的慢性毒性，摄入铝超标的食品，在体内可造成铝的蓄积，轻者会使食欲减退，引起贫血，重者会表现为神经毒性，使人运动失调、记忆力衰退等。</w:t>
      </w:r>
    </w:p>
    <w:p>
      <w:pPr>
        <w:spacing w:line="560" w:lineRule="exact"/>
        <w:ind w:firstLine="643" w:firstLineChars="200"/>
        <w:rPr>
          <w:rFonts w:ascii="楷体_GB2312" w:hAnsi="楷体" w:eastAsia="楷体_GB2312" w:cs="仿宋_GB2312"/>
          <w:b/>
          <w:sz w:val="32"/>
          <w:szCs w:val="32"/>
        </w:rPr>
      </w:pPr>
      <w:r>
        <w:rPr>
          <w:rFonts w:hint="eastAsia" w:ascii="楷体_GB2312" w:hAnsi="楷体" w:eastAsia="楷体_GB2312" w:cs="仿宋_GB2312"/>
          <w:b/>
          <w:sz w:val="32"/>
          <w:szCs w:val="32"/>
          <w:lang w:eastAsia="zh-CN"/>
        </w:rPr>
        <w:t>（三）</w:t>
      </w:r>
      <w:r>
        <w:rPr>
          <w:rFonts w:hint="eastAsia" w:ascii="楷体_GB2312" w:hAnsi="楷体" w:eastAsia="楷体_GB2312" w:cs="仿宋_GB2312"/>
          <w:b/>
          <w:sz w:val="32"/>
          <w:szCs w:val="32"/>
        </w:rPr>
        <w:t>极性组分</w:t>
      </w:r>
    </w:p>
    <w:p>
      <w:pPr>
        <w:spacing w:line="56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食用植物油经高温加热和反复使用后可发生—系列化学反应。在营养价值下降的同时还会产生某些毒性物质，如丙烯酰胺、多环芳烃、醛基和羰基物质等，这些物质的增加，可使油的物理极性增加，由此又将这些物质称为极性物质。油的不饱和程度越高、油温越高、反复煎炸的次数越多、极性物质产生和增加的也就越多</w:t>
      </w:r>
      <w:r>
        <w:rPr>
          <w:rFonts w:hint="eastAsia" w:ascii="仿宋_GB2312" w:hAnsi="仿宋" w:eastAsia="仿宋_GB2312"/>
          <w:color w:val="auto"/>
          <w:sz w:val="32"/>
          <w:szCs w:val="32"/>
        </w:rPr>
        <w:t>。《食品安全国家标准 植物油》（GB 2716-2018）中规定，</w:t>
      </w:r>
      <w:r>
        <w:rPr>
          <w:rFonts w:hint="eastAsia" w:ascii="仿宋_GB2312" w:hAnsi="仿宋"/>
          <w:color w:val="auto"/>
          <w:sz w:val="32"/>
          <w:szCs w:val="32"/>
          <w:lang w:eastAsia="zh-CN"/>
        </w:rPr>
        <w:t>煎炸过程中的食用植物油</w:t>
      </w:r>
      <w:r>
        <w:rPr>
          <w:rFonts w:hint="eastAsia" w:ascii="仿宋_GB2312" w:hAnsi="仿宋" w:eastAsia="仿宋_GB2312"/>
          <w:color w:val="auto"/>
          <w:sz w:val="32"/>
          <w:szCs w:val="32"/>
        </w:rPr>
        <w:t>极性组分应≤27%。</w:t>
      </w:r>
      <w:r>
        <w:rPr>
          <w:rFonts w:hint="eastAsia" w:ascii="仿宋_GB2312" w:hAnsi="仿宋"/>
          <w:color w:val="auto"/>
          <w:sz w:val="32"/>
          <w:szCs w:val="32"/>
          <w:lang w:eastAsia="zh-CN"/>
        </w:rPr>
        <w:t>煎炸用油</w:t>
      </w:r>
      <w:r>
        <w:rPr>
          <w:rFonts w:hint="eastAsia" w:ascii="仿宋_GB2312" w:hAnsi="仿宋" w:eastAsia="仿宋_GB2312"/>
          <w:color w:val="auto"/>
          <w:sz w:val="32"/>
          <w:szCs w:val="32"/>
        </w:rPr>
        <w:t>极性组分超标不仅影响</w:t>
      </w:r>
      <w:r>
        <w:rPr>
          <w:rFonts w:hint="eastAsia" w:ascii="仿宋_GB2312" w:hAnsi="仿宋"/>
          <w:color w:val="auto"/>
          <w:sz w:val="32"/>
          <w:szCs w:val="32"/>
          <w:lang w:eastAsia="zh-CN"/>
        </w:rPr>
        <w:t>油炸食品</w:t>
      </w:r>
      <w:r>
        <w:rPr>
          <w:rFonts w:hint="eastAsia" w:ascii="仿宋_GB2312" w:hAnsi="仿宋" w:eastAsia="仿宋_GB2312"/>
          <w:color w:val="auto"/>
          <w:sz w:val="32"/>
          <w:szCs w:val="32"/>
        </w:rPr>
        <w:t>的品质和风味，还</w:t>
      </w:r>
      <w:r>
        <w:rPr>
          <w:rFonts w:hint="eastAsia" w:ascii="仿宋_GB2312" w:hAnsi="仿宋"/>
          <w:color w:val="auto"/>
          <w:sz w:val="32"/>
          <w:szCs w:val="32"/>
          <w:lang w:eastAsia="zh-CN"/>
        </w:rPr>
        <w:t>可能</w:t>
      </w:r>
      <w:r>
        <w:rPr>
          <w:rFonts w:hint="eastAsia" w:ascii="仿宋_GB2312" w:hAnsi="仿宋" w:eastAsia="仿宋_GB2312"/>
          <w:color w:val="auto"/>
          <w:sz w:val="32"/>
          <w:szCs w:val="32"/>
        </w:rPr>
        <w:t>对人体健康</w:t>
      </w:r>
      <w:r>
        <w:rPr>
          <w:rFonts w:hint="eastAsia" w:ascii="仿宋_GB2312" w:hAnsi="仿宋"/>
          <w:color w:val="auto"/>
          <w:sz w:val="32"/>
          <w:szCs w:val="32"/>
          <w:lang w:eastAsia="zh-CN"/>
        </w:rPr>
        <w:t>造成伤害</w:t>
      </w:r>
      <w:r>
        <w:rPr>
          <w:rFonts w:hint="eastAsia" w:ascii="仿宋_GB2312" w:hAnsi="仿宋" w:eastAsia="仿宋_GB2312"/>
          <w:color w:val="auto"/>
          <w:sz w:val="32"/>
          <w:szCs w:val="32"/>
        </w:rPr>
        <w:t>。</w:t>
      </w:r>
    </w:p>
    <w:p>
      <w:pPr>
        <w:spacing w:line="560" w:lineRule="exact"/>
        <w:ind w:firstLine="643" w:firstLineChars="200"/>
        <w:rPr>
          <w:rFonts w:hint="eastAsia" w:ascii="楷体_GB2312" w:hAnsi="楷体" w:eastAsia="楷体_GB2312" w:cs="仿宋_GB2312"/>
          <w:b/>
          <w:sz w:val="32"/>
          <w:szCs w:val="32"/>
          <w:lang w:eastAsia="zh-CN"/>
        </w:rPr>
      </w:pPr>
      <w:r>
        <w:rPr>
          <w:rFonts w:hint="eastAsia" w:ascii="楷体_GB2312" w:hAnsi="楷体" w:eastAsia="楷体_GB2312" w:cs="仿宋_GB2312"/>
          <w:b/>
          <w:sz w:val="32"/>
          <w:szCs w:val="32"/>
          <w:lang w:eastAsia="zh-CN"/>
        </w:rPr>
        <w:t>（四）克伦特罗</w:t>
      </w:r>
    </w:p>
    <w:p>
      <w:pPr>
        <w:spacing w:line="56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克伦特罗属于β-肾上腺素受体激动剂，作为饲料添加剂用于畜牧生产，对动物有明显的促进生长、提高瘦肉率及减少脂肪的效果。《食品中可能违法添加的非食用物质和易滥用的食品添加剂名单（第四批）》（整顿办函〔2010〕50号）中规定，β-兴奋剂类药物（盐酸克伦特罗、莱克多巴胺等）为食品中违法添加的非食用物质，在动物性食品中不得检出。长期食用非法添加克伦特罗的食品可能会引起中毒，诱发心律失常，出现心悸、头晕、乏力等症状，对健康造成影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 w:eastAsia="楷体_GB2312" w:cs="仿宋_GB2312"/>
          <w:b/>
          <w:sz w:val="32"/>
          <w:szCs w:val="32"/>
          <w:lang w:eastAsia="zh-CN"/>
        </w:rPr>
      </w:pPr>
      <w:r>
        <w:rPr>
          <w:rFonts w:hint="eastAsia" w:ascii="楷体_GB2312" w:hAnsi="楷体" w:eastAsia="楷体_GB2312" w:cs="仿宋_GB2312"/>
          <w:b/>
          <w:sz w:val="32"/>
          <w:szCs w:val="32"/>
          <w:lang w:eastAsia="zh-CN"/>
        </w:rPr>
        <w:t>（五）霉菌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000000" w:themeColor="text1"/>
          <w:sz w:val="32"/>
          <w:szCs w:val="32"/>
          <w:lang w:eastAsia="zh-CN"/>
          <w14:textFill>
            <w14:solidFill>
              <w14:schemeClr w14:val="tx1"/>
            </w14:solidFill>
          </w14:textFill>
        </w:rPr>
      </w:pPr>
      <w:r>
        <w:rPr>
          <w:rFonts w:hint="eastAsia" w:ascii="仿宋_GB2312" w:hAnsi="仿宋" w:eastAsia="仿宋_GB2312"/>
          <w:sz w:val="32"/>
          <w:szCs w:val="32"/>
        </w:rPr>
        <w:t>霉菌是用来判定食品在加工过程中被污染的程度及卫生质量的指标。《食品安全国家标准 冲调谷物制品》（GB 19640-2016）</w:t>
      </w:r>
      <w:bookmarkStart w:id="0" w:name="_GoBack"/>
      <w:bookmarkEnd w:id="0"/>
      <w:r>
        <w:rPr>
          <w:rFonts w:hint="eastAsia" w:ascii="仿宋_GB2312" w:hAnsi="仿宋" w:eastAsia="仿宋_GB2312"/>
          <w:sz w:val="32"/>
          <w:szCs w:val="32"/>
        </w:rPr>
        <w:t>中规定，</w:t>
      </w:r>
      <w:r>
        <w:rPr>
          <w:rFonts w:hint="eastAsia" w:ascii="仿宋_GB2312" w:hAnsi="仿宋" w:eastAsia="仿宋_GB2312"/>
          <w:color w:val="000000" w:themeColor="text1"/>
          <w:sz w:val="32"/>
          <w:szCs w:val="32"/>
          <w14:textFill>
            <w14:solidFill>
              <w14:schemeClr w14:val="tx1"/>
            </w14:solidFill>
          </w14:textFill>
        </w:rPr>
        <w:t>一批产品中采集5个样品，若5个样品的检验结果均小于或等于m值（≤50CFU/g），则这种情况是允许的；若≤2个样品的结果（X）位于m值和M值之间（50CFU/g＜X≤10</w:t>
      </w:r>
      <w:r>
        <w:rPr>
          <w:rFonts w:hint="eastAsia" w:ascii="仿宋_GB2312" w:hAnsi="仿宋" w:eastAsia="仿宋_GB2312"/>
          <w:color w:val="000000" w:themeColor="text1"/>
          <w:sz w:val="32"/>
          <w:szCs w:val="32"/>
          <w:vertAlign w:val="superscript"/>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CFU/g）,则这种情况也是允许的；若有3个及以上的样品检验结果位于m值和M值之间，则这种情况是不允许的；若有任一样品的检验结果大于M值（＞10</w:t>
      </w:r>
      <w:r>
        <w:rPr>
          <w:rFonts w:hint="eastAsia" w:ascii="仿宋_GB2312" w:hAnsi="仿宋" w:eastAsia="仿宋_GB2312"/>
          <w:color w:val="000000" w:themeColor="text1"/>
          <w:sz w:val="32"/>
          <w:szCs w:val="32"/>
          <w:vertAlign w:val="superscript"/>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CFU/g），则这种情况也是不允许的。</w:t>
      </w:r>
      <w:r>
        <w:rPr>
          <w:rFonts w:hint="eastAsia" w:ascii="仿宋_GB2312" w:hAnsi="仿宋" w:eastAsia="仿宋_GB2312"/>
          <w:sz w:val="32"/>
          <w:szCs w:val="32"/>
        </w:rPr>
        <w:t>霉菌污染可使食品腐败变质，破坏食品的色、香、味，使食品失去食用价值，并可能产生真菌毒素，造成人体内分泌紊乱、免疫抑制等问</w:t>
      </w:r>
      <w:r>
        <w:rPr>
          <w:rFonts w:hint="eastAsia" w:ascii="仿宋_GB2312" w:hAnsi="仿宋" w:eastAsia="仿宋_GB2312"/>
          <w:color w:val="000000" w:themeColor="text1"/>
          <w:sz w:val="32"/>
          <w:szCs w:val="32"/>
          <w:lang w:eastAsia="zh-CN"/>
          <w14:textFill>
            <w14:solidFill>
              <w14:schemeClr w14:val="tx1"/>
            </w14:solidFill>
          </w14:textFill>
        </w:rPr>
        <w:t>题。</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000000"/>
          <w:sz w:val="32"/>
          <w:szCs w:val="32"/>
        </w:rPr>
      </w:pPr>
      <w:r>
        <w:rPr>
          <w:rFonts w:hint="eastAsia" w:ascii="黑体" w:hAnsi="黑体" w:eastAsia="黑体" w:cs="仿宋_GB2312"/>
          <w:color w:val="000000"/>
          <w:sz w:val="32"/>
          <w:szCs w:val="32"/>
        </w:rPr>
        <w:t>二、建议</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707" w:firstLineChars="220"/>
        <w:textAlignment w:val="auto"/>
        <w:rPr>
          <w:rFonts w:ascii="楷体_GB2312" w:hAnsi="楷体" w:eastAsia="楷体_GB2312"/>
          <w:b/>
          <w:sz w:val="32"/>
          <w:szCs w:val="32"/>
        </w:rPr>
      </w:pPr>
      <w:r>
        <w:rPr>
          <w:rFonts w:hint="eastAsia" w:ascii="楷体_GB2312" w:hAnsi="楷体" w:eastAsia="楷体_GB2312"/>
          <w:b/>
          <w:sz w:val="32"/>
          <w:szCs w:val="32"/>
        </w:rPr>
        <w:t>（一）加强原辅料的把控</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sz w:val="32"/>
          <w:szCs w:val="32"/>
        </w:rPr>
      </w:pPr>
      <w:r>
        <w:rPr>
          <w:rFonts w:hint="eastAsia" w:ascii="仿宋_GB2312" w:hAnsi="仿宋" w:eastAsia="仿宋_GB2312"/>
          <w:sz w:val="32"/>
          <w:szCs w:val="32"/>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Style w:val="11"/>
          <w:rFonts w:ascii="楷体_GB2312" w:hAnsi="楷体" w:eastAsia="楷体_GB2312"/>
          <w:color w:val="auto"/>
          <w:sz w:val="32"/>
          <w:szCs w:val="32"/>
          <w:highlight w:val="none"/>
        </w:rPr>
      </w:pPr>
      <w:r>
        <w:rPr>
          <w:rFonts w:hint="eastAsia" w:ascii="楷体_GB2312" w:hAnsi="楷体" w:eastAsia="楷体_GB2312"/>
          <w:b/>
          <w:color w:val="auto"/>
          <w:sz w:val="32"/>
          <w:szCs w:val="32"/>
        </w:rPr>
        <w:t>（二）</w:t>
      </w:r>
      <w:r>
        <w:rPr>
          <w:rStyle w:val="11"/>
          <w:rFonts w:hint="eastAsia" w:ascii="楷体_GB2312" w:hAnsi="楷体" w:eastAsia="楷体_GB2312"/>
          <w:color w:val="auto"/>
          <w:sz w:val="32"/>
          <w:szCs w:val="32"/>
          <w:highlight w:val="none"/>
        </w:rPr>
        <w:t>提高食品添加剂安全使用意识</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 w:eastAsia="仿宋_GB2312"/>
          <w:color w:val="auto"/>
          <w:sz w:val="32"/>
          <w:szCs w:val="32"/>
          <w:highlight w:val="none"/>
        </w:rPr>
      </w:pPr>
      <w:r>
        <w:rPr>
          <w:rFonts w:hint="eastAsia" w:ascii="仿宋_GB2312" w:hAnsi="仿宋" w:eastAsia="仿宋_GB2312"/>
          <w:color w:val="auto"/>
          <w:sz w:val="32"/>
          <w:szCs w:val="32"/>
          <w:highlight w:val="none"/>
        </w:rPr>
        <w:t>部分食品生产经营者为了追求经济效益，对食品添加剂过于依赖，但对食品添加剂使用要求却执行不到位。因此</w:t>
      </w:r>
      <w:r>
        <w:rPr>
          <w:rFonts w:hint="eastAsia" w:ascii="仿宋_GB2312" w:hAnsi="仿宋" w:eastAsia="仿宋_GB2312"/>
          <w:color w:val="auto"/>
          <w:sz w:val="32"/>
          <w:szCs w:val="32"/>
          <w:highlight w:val="none"/>
          <w:lang w:eastAsia="zh-CN"/>
        </w:rPr>
        <w:t>应</w:t>
      </w:r>
      <w:r>
        <w:rPr>
          <w:rFonts w:hint="eastAsia" w:ascii="仿宋_GB2312" w:hAnsi="仿宋" w:eastAsia="仿宋_GB2312"/>
          <w:color w:val="auto"/>
          <w:sz w:val="32"/>
          <w:szCs w:val="32"/>
          <w:highlight w:val="none"/>
        </w:rPr>
        <w:t>落实企业主体，加大对食品生产企业关于食品添加剂的相关法律法规和国家标准知识的宣传力度，进一步宣贯违法添加和滥用食品添加剂行为的危害性以及通过加大惩处等措施来提高食品生产企业食品添加剂安全使用意识。</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textAlignment w:val="auto"/>
        <w:rPr>
          <w:rFonts w:ascii="楷体_GB2312" w:hAnsi="楷体" w:eastAsia="楷体_GB2312"/>
          <w:b/>
          <w:color w:val="auto"/>
          <w:sz w:val="32"/>
          <w:szCs w:val="32"/>
        </w:rPr>
      </w:pPr>
      <w:r>
        <w:rPr>
          <w:rFonts w:hint="eastAsia" w:ascii="楷体_GB2312" w:hAnsi="楷体" w:eastAsia="楷体_GB2312"/>
          <w:b/>
          <w:color w:val="auto"/>
          <w:sz w:val="32"/>
          <w:szCs w:val="32"/>
        </w:rPr>
        <w:t>（</w:t>
      </w:r>
      <w:r>
        <w:rPr>
          <w:rFonts w:hint="eastAsia" w:ascii="楷体_GB2312" w:hAnsi="楷体" w:eastAsia="楷体_GB2312"/>
          <w:b/>
          <w:color w:val="auto"/>
          <w:sz w:val="32"/>
          <w:szCs w:val="32"/>
          <w:lang w:eastAsia="zh-CN"/>
        </w:rPr>
        <w:t>三</w:t>
      </w:r>
      <w:r>
        <w:rPr>
          <w:rFonts w:hint="eastAsia" w:ascii="楷体_GB2312" w:hAnsi="楷体" w:eastAsia="楷体_GB2312"/>
          <w:b/>
          <w:color w:val="auto"/>
          <w:sz w:val="32"/>
          <w:szCs w:val="32"/>
        </w:rPr>
        <w:t>）加强食品出厂检验</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auto"/>
          <w:sz w:val="32"/>
          <w:szCs w:val="32"/>
        </w:rPr>
      </w:pPr>
      <w:r>
        <w:rPr>
          <w:rFonts w:hint="eastAsia" w:eastAsia="仿宋_GB2312"/>
          <w:color w:val="auto"/>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eastAsia" w:ascii="仿宋_GB2312" w:hAnsi="仿宋_GB2312" w:cs="仿宋_GB2312"/>
          <w:sz w:val="32"/>
          <w:szCs w:val="32"/>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小标宋简体">
    <w:panose1 w:val="02000000000000000000"/>
    <w:charset w:val="86"/>
    <w:family w:val="script"/>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0D4506"/>
    <w:rsid w:val="006B1DCC"/>
    <w:rsid w:val="00724BD2"/>
    <w:rsid w:val="008D6C99"/>
    <w:rsid w:val="00B977A2"/>
    <w:rsid w:val="010D4506"/>
    <w:rsid w:val="017D0269"/>
    <w:rsid w:val="03E020C5"/>
    <w:rsid w:val="03FD00B3"/>
    <w:rsid w:val="055921C9"/>
    <w:rsid w:val="07C82C95"/>
    <w:rsid w:val="081209FA"/>
    <w:rsid w:val="091C5D20"/>
    <w:rsid w:val="0A101FAB"/>
    <w:rsid w:val="0AEA5DCE"/>
    <w:rsid w:val="0C455D22"/>
    <w:rsid w:val="0C6F4539"/>
    <w:rsid w:val="0CD4225F"/>
    <w:rsid w:val="0EA93008"/>
    <w:rsid w:val="0EC839C2"/>
    <w:rsid w:val="10AD16A7"/>
    <w:rsid w:val="1162065F"/>
    <w:rsid w:val="11B32DA0"/>
    <w:rsid w:val="11CE6913"/>
    <w:rsid w:val="12AF7645"/>
    <w:rsid w:val="139A1CB2"/>
    <w:rsid w:val="141B2394"/>
    <w:rsid w:val="155219D3"/>
    <w:rsid w:val="15FE7C46"/>
    <w:rsid w:val="16396F4B"/>
    <w:rsid w:val="16A52765"/>
    <w:rsid w:val="176818BF"/>
    <w:rsid w:val="17FA5E44"/>
    <w:rsid w:val="181E6360"/>
    <w:rsid w:val="199008F8"/>
    <w:rsid w:val="19EB104A"/>
    <w:rsid w:val="1B042E72"/>
    <w:rsid w:val="1C2B3ECE"/>
    <w:rsid w:val="1EFD4E3F"/>
    <w:rsid w:val="1F456A61"/>
    <w:rsid w:val="200B2815"/>
    <w:rsid w:val="231A399D"/>
    <w:rsid w:val="249A66FD"/>
    <w:rsid w:val="257D0D7B"/>
    <w:rsid w:val="25D84592"/>
    <w:rsid w:val="274815F0"/>
    <w:rsid w:val="27D171E0"/>
    <w:rsid w:val="282A264F"/>
    <w:rsid w:val="28714C60"/>
    <w:rsid w:val="29292876"/>
    <w:rsid w:val="29DF09A6"/>
    <w:rsid w:val="2D2D024C"/>
    <w:rsid w:val="2DA27B95"/>
    <w:rsid w:val="2E172668"/>
    <w:rsid w:val="2F4F707A"/>
    <w:rsid w:val="2FFC71C6"/>
    <w:rsid w:val="323F00BC"/>
    <w:rsid w:val="324700B2"/>
    <w:rsid w:val="348E513C"/>
    <w:rsid w:val="36A26439"/>
    <w:rsid w:val="38622AFA"/>
    <w:rsid w:val="387272BF"/>
    <w:rsid w:val="38865B2F"/>
    <w:rsid w:val="3B1904CB"/>
    <w:rsid w:val="3BAB1A67"/>
    <w:rsid w:val="3BFE4DC9"/>
    <w:rsid w:val="3CDD7A17"/>
    <w:rsid w:val="3E051E67"/>
    <w:rsid w:val="3E1079E4"/>
    <w:rsid w:val="3E88008E"/>
    <w:rsid w:val="3E984FE9"/>
    <w:rsid w:val="3EC80CDE"/>
    <w:rsid w:val="3F685D87"/>
    <w:rsid w:val="44141429"/>
    <w:rsid w:val="460F4F06"/>
    <w:rsid w:val="464A4562"/>
    <w:rsid w:val="4848609B"/>
    <w:rsid w:val="4864409A"/>
    <w:rsid w:val="48E60C18"/>
    <w:rsid w:val="49346CC6"/>
    <w:rsid w:val="4B37566A"/>
    <w:rsid w:val="4DAC348D"/>
    <w:rsid w:val="4EBC0748"/>
    <w:rsid w:val="4FED4605"/>
    <w:rsid w:val="503305EE"/>
    <w:rsid w:val="52A0415B"/>
    <w:rsid w:val="52FE47AC"/>
    <w:rsid w:val="533A17A5"/>
    <w:rsid w:val="53465E28"/>
    <w:rsid w:val="53FD7C6B"/>
    <w:rsid w:val="551B6EF1"/>
    <w:rsid w:val="59E33FF0"/>
    <w:rsid w:val="59EA54F5"/>
    <w:rsid w:val="5C240B88"/>
    <w:rsid w:val="5E214E94"/>
    <w:rsid w:val="5E7004E1"/>
    <w:rsid w:val="6048573D"/>
    <w:rsid w:val="62547A4D"/>
    <w:rsid w:val="638239E5"/>
    <w:rsid w:val="63E10B0C"/>
    <w:rsid w:val="6537764C"/>
    <w:rsid w:val="65E578BD"/>
    <w:rsid w:val="668A5EDC"/>
    <w:rsid w:val="67663F7B"/>
    <w:rsid w:val="6792245C"/>
    <w:rsid w:val="67AC56C6"/>
    <w:rsid w:val="6801069F"/>
    <w:rsid w:val="69130912"/>
    <w:rsid w:val="69CB77D8"/>
    <w:rsid w:val="6A323B2C"/>
    <w:rsid w:val="6C2646D1"/>
    <w:rsid w:val="6C721C9A"/>
    <w:rsid w:val="6C942E03"/>
    <w:rsid w:val="6D731B27"/>
    <w:rsid w:val="6E9610D2"/>
    <w:rsid w:val="6ECD36FF"/>
    <w:rsid w:val="6F1957D5"/>
    <w:rsid w:val="72A04A1F"/>
    <w:rsid w:val="72F24D9D"/>
    <w:rsid w:val="733275F5"/>
    <w:rsid w:val="738026E3"/>
    <w:rsid w:val="75CA36CA"/>
    <w:rsid w:val="763955BF"/>
    <w:rsid w:val="77FC16E5"/>
    <w:rsid w:val="78FE0A2F"/>
    <w:rsid w:val="7A7C11A9"/>
    <w:rsid w:val="7B5E04A9"/>
    <w:rsid w:val="7C073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4">
    <w:name w:val="heading 1"/>
    <w:basedOn w:val="1"/>
    <w:next w:val="1"/>
    <w:qFormat/>
    <w:uiPriority w:val="0"/>
    <w:pPr>
      <w:keepNext/>
      <w:keepLines/>
      <w:spacing w:before="340" w:after="330" w:line="576" w:lineRule="auto"/>
      <w:outlineLvl w:val="0"/>
    </w:pPr>
    <w:rPr>
      <w:rFonts w:eastAsia="楷体_GB2312"/>
      <w:b/>
      <w:kern w:val="44"/>
    </w:rPr>
  </w:style>
  <w:style w:type="paragraph" w:styleId="5">
    <w:name w:val="heading 2"/>
    <w:basedOn w:val="1"/>
    <w:next w:val="1"/>
    <w:link w:val="16"/>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before="0"/>
      <w:ind w:left="420" w:leftChars="200" w:firstLine="420"/>
    </w:pPr>
  </w:style>
  <w:style w:type="paragraph" w:styleId="3">
    <w:name w:val="Body Text Indent"/>
    <w:basedOn w:val="1"/>
    <w:qFormat/>
    <w:uiPriority w:val="0"/>
    <w:pPr>
      <w:spacing w:before="120" w:after="120"/>
      <w:ind w:firstLine="480"/>
    </w:pPr>
    <w:rPr>
      <w:rFonts w:ascii="宋体" w:hAnsi="宋体"/>
      <w:sz w:val="24"/>
      <w:szCs w:val="20"/>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Hyperlink"/>
    <w:basedOn w:val="10"/>
    <w:qFormat/>
    <w:uiPriority w:val="0"/>
    <w:rPr>
      <w:color w:val="0000FF"/>
      <w:u w:val="single"/>
    </w:rPr>
  </w:style>
  <w:style w:type="paragraph" w:customStyle="1" w:styleId="13">
    <w:name w:val="本文正文"/>
    <w:basedOn w:val="1"/>
    <w:qFormat/>
    <w:uiPriority w:val="0"/>
    <w:pPr>
      <w:spacing w:line="360" w:lineRule="auto"/>
      <w:ind w:firstLine="803"/>
    </w:pPr>
    <w:rPr>
      <w:rFonts w:ascii="宋体" w:hAnsi="宋体"/>
      <w:sz w:val="24"/>
    </w:rPr>
  </w:style>
  <w:style w:type="character" w:customStyle="1" w:styleId="14">
    <w:name w:val="页眉 字符"/>
    <w:basedOn w:val="10"/>
    <w:link w:val="7"/>
    <w:qFormat/>
    <w:uiPriority w:val="0"/>
    <w:rPr>
      <w:rFonts w:ascii="Calibri" w:hAnsi="Calibri" w:eastAsia="仿宋_GB2312"/>
      <w:kern w:val="2"/>
      <w:sz w:val="18"/>
      <w:szCs w:val="18"/>
    </w:rPr>
  </w:style>
  <w:style w:type="character" w:customStyle="1" w:styleId="15">
    <w:name w:val="页脚 字符"/>
    <w:basedOn w:val="10"/>
    <w:link w:val="6"/>
    <w:qFormat/>
    <w:uiPriority w:val="0"/>
    <w:rPr>
      <w:rFonts w:ascii="Calibri" w:hAnsi="Calibri" w:eastAsia="仿宋_GB2312"/>
      <w:kern w:val="2"/>
      <w:sz w:val="18"/>
      <w:szCs w:val="18"/>
    </w:rPr>
  </w:style>
  <w:style w:type="character" w:customStyle="1" w:styleId="16">
    <w:name w:val="标题 2 字符"/>
    <w:basedOn w:val="10"/>
    <w:link w:val="5"/>
    <w:semiHidden/>
    <w:qFormat/>
    <w:uiPriority w:val="0"/>
    <w:rPr>
      <w:rFonts w:asciiTheme="majorHAnsi" w:hAnsiTheme="majorHAnsi" w:eastAsiaTheme="majorEastAsia" w:cstheme="majorBidi"/>
      <w:b/>
      <w:bCs/>
      <w:kern w:val="2"/>
      <w:sz w:val="32"/>
      <w:szCs w:val="32"/>
    </w:rPr>
  </w:style>
  <w:style w:type="paragraph" w:customStyle="1" w:styleId="17">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8</Pages>
  <Words>600</Words>
  <Characters>3426</Characters>
  <Lines>28</Lines>
  <Paragraphs>8</Paragraphs>
  <TotalTime>36</TotalTime>
  <ScaleCrop>false</ScaleCrop>
  <LinksUpToDate>false</LinksUpToDate>
  <CharactersWithSpaces>4018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2020-12-18T06:54:00Z</dcterms:created>
  <dc:creator>zhenyongwen</dc:creator>
  <cp:lastModifiedBy>韦慧勤</cp:lastModifiedBy>
  <dcterms:modified xsi:type="dcterms:W3CDTF">2021-04-20T08:58:24Z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2BCBADEB164F420AB7CA92621D404113</vt:lpwstr>
  </property>
</Properties>
</file>