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二十一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28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45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95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98.9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1134"/>
        <w:gridCol w:w="2268"/>
        <w:gridCol w:w="3260"/>
        <w:gridCol w:w="709"/>
        <w:gridCol w:w="850"/>
        <w:gridCol w:w="1560"/>
        <w:gridCol w:w="1701"/>
        <w:gridCol w:w="850"/>
        <w:gridCol w:w="851"/>
        <w:gridCol w:w="567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柿柿顺(深圳)电子商务有限公司(叮咚买菜盐田港站)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盐田区东海道东港印象a区裙楼06号门店379-5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深圳市金地源投资有限公司新桥中心农贸市场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深圳市宝安区新桥街道沙企社区创新路88号中心农贸市场C栋C后201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深圳市宝安区新桥街道何海勇猪肉档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深圳市金地源投资有限公司新桥中心农贸市场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深圳市宝安区新桥街道沙企社区创新路88号中心农贸市场C栋C后201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深圳市宝安区新桥高惠泽鲜肉店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深圳市金地源投资有限公司新桥中心农贸市场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深圳市宝安区新桥街道沙企社区创新路88号中心农贸市场C栋C后201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深圳市宝安区新桥梁雪婷猪肉档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深圳市白坭坑股份合作公司白坭坑综合市场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深圳市龙岗区平湖街道白坭坑社区莲塘路2、4号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深圳市龙岗区郑永杰猪肉档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深圳市白坭坑股份合作公司白坭坑综合市场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深圳市龙岗区平湖街道白坭坑社区莲塘路2、4号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深圳市龙岗区洪永肖猪肉档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深圳市白坭坑股份合作公司白坭坑综合市场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深圳市龙岗区平湖街道白坭坑社区莲塘路2、4号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深圳市龙岗区黄大青猪肉档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深圳市白坭坑股份合作公司白坭坑综合市场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深圳市龙岗区平湖街道白坭坑社区莲塘路2、4号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深圳市龙岗区平湖白泥坑黄天明猪肉档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深圳市南山区吴锦旺猪肉档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深圳市南山区陈咱亩猪肉档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深圳市盐田区唐敏猪肉店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深圳市盐田区盐田街道好市食品经营部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深圳市大鹏新区南澳街道南隆社区海滨南路42号第2栋A—1及第2栋一层、第3栋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深圳市大鹏新区邓奕传猪肉档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深圳市大鹏新区南澳街道南隆社区海滨南路42号第2栋A—1及第2栋一层、第3栋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深圳市大鹏新区景生猪肉档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深圳市大鹏新区南澳街道南隆社区海滨南路42号第2栋A—1及第2栋一层、第3栋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深圳市大鹏新区灼古猪肉档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韶关市曲江区樟市镇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44806137486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韶关市曲江区樟市镇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44806137486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韶关市曲江区樟市镇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44806137486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韶关市曲江区樟市镇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44806137486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河源市紫金县中坝镇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44808321603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河源市紫金县中坝镇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44808321603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河源市紫金县中坝镇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44808321603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肇庆市怀集县怀城镇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44803546379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肇庆市怀集县怀城镇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44803546379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肇庆市怀集县怀城镇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抽样编号：X210506110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深圳市和民投资有限公司桃源村街市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深圳市南山区桃源村综合楼一层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深圳市南山区贵丽猪肉档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深圳市福田环庆实业股份有限公司福星市场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深圳市福田区福田西头综合楼一楼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深圳市福田区新选猪肉档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深圳市福田环庆实业股份有限公司福星市场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深圳市福田区福田西头综合楼一楼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深圳市福田区傅亮辉猪肉档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深圳市福田环庆实业股份有限公司福星市场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深圳市福田区福田西头综合楼一楼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深圳市福田区张四晓猪肉档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华润万家有限公司坪山六和店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深圳市坪山区坪山街道深汕路与东纵路交汇处六和商业广场B1－L1层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华润五丰食品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深圳市龙华区阿霞猪肉档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深圳市龙华区郑剑华猪肉档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深圳市龙华区陈裕聪生鲜店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深圳市龙华区赖巧明猪肉档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深圳市罗湖区陈鸿鑫鲜肉档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深圳市罗湖区韦城如鲜肉档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深圳市罗湖区东晓市场财顺猪肉档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深圳市光明侨新实业有限公司公明综合市场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深圳市光明区公明街道公明社区建设中路南星大厦南1栋301振明路145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深圳市宝安区公明魏俊银猪肉档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深圳市新香玫肉菜市场有限公司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深圳市福田区红荔西路景田南惠翔苑裙楼101、201-101-01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深圳市福田区新香玫市场卢志群猪肉档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深圳市新香玫肉菜市场有限公司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深圳市福田区红荔西路景田南惠翔苑裙楼101、201-101-01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深圳市福田区新香玫市场一楼增亮猪肉档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深圳市新香玫肉菜市场有限公司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深圳市福田区红荔西路景田南惠翔苑裙楼101、201-101-01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深圳市福田区新香玫市场水氽猪肉档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深圳市南山区桃源街道塘朗社区塘兴路217号塘朗市场综合商住楼A—21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深圳市南山区黄宗兵猪肉档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深圳象鲜科技有限公司(美团买菜爱联站)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龙岗区建新村龙翔大道A1号楼新丰路北(商洲创意园)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深圳市坪山区钟碧玲猪肉档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罗惠勤猪肉档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24"/>
        <w:gridCol w:w="993"/>
        <w:gridCol w:w="2126"/>
        <w:gridCol w:w="3260"/>
        <w:gridCol w:w="709"/>
        <w:gridCol w:w="850"/>
        <w:gridCol w:w="1418"/>
        <w:gridCol w:w="1701"/>
        <w:gridCol w:w="1417"/>
        <w:gridCol w:w="851"/>
        <w:gridCol w:w="567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茶光街市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深圳市南山区武宏蔬菜行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甲氨基阿维菌素苯甲酸盐0.063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菜心(宁夏菜心)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柿柿顺(深圳)电子商务有限公司(叮咚买菜盐田港站)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盐田区东海道东港印象a区裙楼06号门店379-5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大生(东莞)农产品有限公司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柿柿顺(深圳)电子商务有限公司(叮咚买菜盐田港站)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盐田区东海道东港印象a区裙楼06号门店379-5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寿光市中农蔬菜有限公司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深圳市金地源投资有限公司新桥中心农贸市场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深圳市宝安区新桥街道沙企社区创新路88号中心农贸市场C栋C后201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新桥中心农贸市场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深圳市宝安区新桥汉乐蔬菜档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深圳市金地源投资有限公司新桥中心农贸市场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深圳市宝安区新桥街道沙企社区创新路88号中心农贸市场C栋C后201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新桥中心农贸市场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深圳市宝安区新桥汉乐蔬菜档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深圳市金地源投资有限公司新桥中心农贸市场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深圳市宝安区新桥街道沙企社区创新路88号中心农贸市场C栋C后201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新桥中心农贸市场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深圳市宝安区新桥凤妹蔬菜档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深圳市金地源投资有限公司新桥中心农贸市场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深圳市宝安区新桥街道沙企社区创新路88号中心农贸市场C栋C后201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新桥中心农贸市场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深圳市宝安区新桥凤妹蔬菜档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深圳市金地源投资有限公司新桥中心农贸市场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深圳市宝安区新桥街道沙企社区创新路88号中心农贸市场C栋C后201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新桥中心农贸市场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深圳宝安区新桥江南蔬菜批发档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深圳市金地源投资有限公司新桥中心农贸市场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深圳市宝安区新桥街道沙企社区创新路88号中心农贸市场C栋C后201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新桥中心农贸市场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深圳宝安区新桥江南蔬菜批发档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深圳市白坭坑股份合作公司白坭坑综合市场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深圳市龙岗区平湖街道白坭坑社区莲塘路2、4号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深圳市龙岗区张月辉蔬菜档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深圳市白坭坑股份合作公司白坭坑综合市场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深圳市龙岗区平湖街道白坭坑社区莲塘路2、4号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深圳市龙岗区张月辉蔬菜档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深圳市白坭坑股份合作公司白坭坑综合市场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深圳市龙岗区平湖街道白坭坑社区莲塘路2、4号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深圳市龙岗区张月辉蔬菜档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深圳市白坭坑股份合作公司白坭坑综合市场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深圳市龙岗区平湖街道白坭坑社区莲塘路2、4号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深圳市龙岗区李志威蔬菜档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深圳市白坭坑股份合作公司白坭坑综合市场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深圳市龙岗区平湖街道白坭坑社区莲塘路2、4号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深圳市龙岗区李志威蔬菜档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茶光街市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深圳市南山区陈海生青菜档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茶光街市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深圳市南山区陈海生青菜档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茶光街市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深圳市南山区武宏蔬菜行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深圳市盐田区云丽咸莱店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深圳市盐田区云丽咸莱店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深圳市盐田区云丽咸莱店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深圳市盐田区秋秋蔬菜店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深圳市南方明珠市场有限公司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深圳市盐田区东海大道南方明珠市场内一楼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深圳市盐田区秋秋蔬菜店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深圳市大鹏新区南澳街道南隆社区海滨南路42号第2栋A—1及第2栋一层、第3栋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深圳市大鹏新区华嘉蔬菜档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深圳市大鹏新区南澳街道南隆社区海滨南路42号第2栋A—1及第2栋一层、第3栋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深圳市大鹏新区华嘉蔬菜档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深圳市大鹏新区南澳街道南隆社区海滨南路42号第2栋A—1及第2栋一层、第3栋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深圳市大鹏新区华嘉蔬菜档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深圳市大鹏新区南澳街道南隆社区海滨南路42号第2栋A—1及第2栋一层、第3栋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深圳市大鹏新区周桂兰蔬菜档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深圳市大鹏新区南澳街道南隆社区海滨南路42号第2栋A—1及第2栋一层、第3栋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深圳市大鹏新区周桂兰蔬菜档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深圳市大鹏新区南澳街道南隆社区海滨南路42号第2栋A—1及第2栋一层、第3栋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深圳市大鹏新区周桂兰蔬菜档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深圳市和民投资有限公司桃源村街市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深圳市南山区桃源村综合楼一层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深圳市南山区刘自华蔬菜档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深圳市和民投资有限公司桃源村街市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深圳市南山区桃源村综合楼一层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深圳市南山区潮汕绿园蔬菜档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深圳市和民投资有限公司桃源村街市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深圳市南山区桃源村综合楼一层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深圳市南山区潮汕绿园蔬菜档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深圳市福田环庆实业股份有限公司福星市场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深圳市福田区福田西头综合楼一楼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深圳市福田区江勤荣蔬菜档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深圳市福田环庆实业股份有限公司福星市场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深圳市福田区福田西头综合楼一楼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深圳市福田区江勤荣蔬菜档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深圳市福田环庆实业股份有限公司福星市场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深圳市福田区福田西头综合楼一楼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深圳市福田区江勤荣蔬菜档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深圳市福田环庆实业股份有限公司福星市场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深圳市福田区福田西头综合楼一楼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深圳市福田区江勤辉蔬菜档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深圳市福田环庆实业股份有限公司福星市场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深圳市福田区福田西头综合楼一楼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深圳市福田区江勤辉蔬菜档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华润万家有限公司坪山六和店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深圳市坪山区坪山街道深汕路与东纵路交汇处六和商业广场B1－L1层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华润万家有限公司坪山六和店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深圳市坪山区坪山街道深汕路与东纵路交汇处六和商业广场B1－L1层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华润万家有限公司坪山六和店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深圳市坪山区坪山街道深汕路与东纵路交汇处六和商业广场B1－L1层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华润万家有限公司坪山六和店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深圳市坪山区坪山街道深汕路与东纵路交汇处六和商业广场B1－L1层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深圳市龙华区宪锋蔬菜档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深圳市龙华区宪锋蔬菜档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深圳市龙华区覃祥兴蔬菜档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深圳市龙华区覃祥兴蔬菜档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深圳市罗湖区炳加蔬菜档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深圳市罗湖区炳加蔬菜档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深圳市罗湖区炳加蔬菜档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深圳市罗湖区东晓肉菜市场育杰蔬菜档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深圳市罗湖区东晓肉菜市场育杰蔬菜档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深圳市光明侨新实业有限公司公明综合市场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深圳市光明区公明街道公明社区建设中路南星大厦南1栋301振明路145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深圳市光明区湘当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蔬菜</w:t>
            </w:r>
            <w:r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深圳市光明侨新实业有限公司公明综合市场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深圳市光明区公明街道公明社区建设中路南星大厦南1栋301振明路145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深圳市光明区湘当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蔬菜</w:t>
            </w:r>
            <w:r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深圳市光明侨新实业有限公司公明综合市场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深圳市光明区公明街道公明社区建设中路南星大厦南1栋301振明路145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公明肖微蔬菜档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深圳市光明侨新实业有限公司公明综合市场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深圳市光明区公明街道公明社区建设中路南星大厦南1栋301振明路145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光明区公明综合市场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</w:t>
            </w: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公明肖微蔬菜档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深圳市龙岗区平湖福兴菜行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深圳市龙岗区平湖福兴菜行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深圳市深茂农业开发有限公司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深圳市深茂农业开发有限公司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深圳市龙岗区平湖陈成蔬菜批发行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深圳市龙岗区平湖陈成蔬菜批发行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葱(大葱)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深圳市龙岗区平湖嘉兴蔬菜批发行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深圳市龙岗区平湖嘉兴蔬菜批发行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深圳市龙岗区国田蔬菜批发行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萝卜(青萝卜)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深圳市龙岗区国田蔬菜批发行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深圳市盛源冠农业开发有限公司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深圳市盛源冠农业开发有限公司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芹菜(西芹)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深圳市龙岗区平湖嘉利蔬果贸易行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深圳市龙岗区平湖嘉利蔬果贸易行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深圳市龙岗区隆永源蔬菜批发行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深圳市龙岗区隆永源蔬菜批发行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深圳市龙岗区兴兴记蔬菜批发行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深圳市龙岗区兴兴记蔬菜批发行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深圳绿港深农副产品有限公司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深圳绿港深农副产品有限公司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赤球甘蓝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深圳市龙岗区平湖林基蔬菜行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深圳市龙岗区平湖林基蔬菜行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深圳市龙岗区平湖诚园蔬菜批发行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深圳市龙岗区平湖诚园蔬菜批发行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深圳市新香玫肉菜市场有限公司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深圳市福田区红荔西路景田南惠翔苑裙楼101、201-101-01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深圳市福田区新香玫市场郑照蔬菜档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苋菜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深圳市新香玫肉菜市场有限公司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深圳市福田区红荔西路景田南惠翔苑裙楼101、201-101-01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深圳市福田区新香玫市场郑照蔬菜档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深圳市新香玫肉菜市场有限公司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深圳市福田区红荔西路景田南惠翔苑裙楼101、201-101-01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深圳市福田区李记五弟蔬菜档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深圳市新香玫肉菜市场有限公司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深圳市福田区红荔西路景田南惠翔苑裙楼101、201-101-01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深圳市福田区李记五弟蔬菜档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深圳市南山区桃源街道塘朗社区塘兴路217号塘朗市场综合商住楼A—21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深圳市南山区高祥伟蔬菜档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深圳市南山区桃源街道塘朗社区塘兴路217号塘朗市场综合商住楼A—21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深圳市南山区高祥伟蔬菜档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深圳市南山区桃源街道塘朗社区塘兴路217号塘朗市场综合商住楼A—21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布吉农批市场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深圳市南山区简翠丽蔬菜档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深圳象鲜科技有限公司(美团买菜爱联站)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龙岗区建新村龙翔大道A1号楼新丰路北(商洲创意园)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深圳象鲜科技有限公司(美团买菜爱联站)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龙岗区建新村龙翔大道A1号楼新丰路北(商洲创意园)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深圳象鲜科技有限公司(美团买菜爱联站)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龙岗区建新村龙翔大道A1号楼新丰路北(商洲创意园)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深圳象鲜科技有限公司(美团买菜爱联站)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龙岗区建新村龙翔大道A1号楼新丰路北(商洲创意园)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深圳象鲜科技有限公司(美团买菜爱联站)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龙岗区建新村龙翔大道A1号楼新丰路北(商洲创意园)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深圳象鲜科技有限公司(美团买菜爱联站)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龙岗区建新村龙翔大道A1号楼新丰路北(商洲创意园)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章锦彬蔬菜档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章锦彬蔬菜档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圆椒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葛承美干菜档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葛承美干菜档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葛承美干菜档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2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347045B"/>
    <w:rsid w:val="0461090D"/>
    <w:rsid w:val="04DD5D12"/>
    <w:rsid w:val="08835437"/>
    <w:rsid w:val="094F502A"/>
    <w:rsid w:val="0A134589"/>
    <w:rsid w:val="0DAF6162"/>
    <w:rsid w:val="0ED919CC"/>
    <w:rsid w:val="0EEC5C76"/>
    <w:rsid w:val="0F1C1176"/>
    <w:rsid w:val="0FBD0B69"/>
    <w:rsid w:val="101E490C"/>
    <w:rsid w:val="12C12EDF"/>
    <w:rsid w:val="14495735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5337E2A"/>
    <w:rsid w:val="299D769A"/>
    <w:rsid w:val="2D0755A4"/>
    <w:rsid w:val="2D4A3FB6"/>
    <w:rsid w:val="30F14276"/>
    <w:rsid w:val="34EA2510"/>
    <w:rsid w:val="37E437B0"/>
    <w:rsid w:val="37FA47FC"/>
    <w:rsid w:val="380E7F88"/>
    <w:rsid w:val="3BB6219D"/>
    <w:rsid w:val="3F0959E9"/>
    <w:rsid w:val="48472BE2"/>
    <w:rsid w:val="48FC60B2"/>
    <w:rsid w:val="492F5EC3"/>
    <w:rsid w:val="49676509"/>
    <w:rsid w:val="520901C6"/>
    <w:rsid w:val="53254DEE"/>
    <w:rsid w:val="543E04C8"/>
    <w:rsid w:val="54E55739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6E384AE2"/>
    <w:rsid w:val="72030553"/>
    <w:rsid w:val="743B3304"/>
    <w:rsid w:val="7D8364E8"/>
    <w:rsid w:val="FFF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igj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8</TotalTime>
  <ScaleCrop>false</ScaleCrop>
  <LinksUpToDate>false</LinksUpToDate>
  <CharactersWithSpaces>9373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2020-11-24T12:19:00Z</dcterms:created>
  <dc:creator>Healer</dc:creator>
  <cp:lastModifiedBy>ligj</cp:lastModifiedBy>
  <dcterms:modified xsi:type="dcterms:W3CDTF">2022-01-25T15:39:45Z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FE077491234145CDB4B31C52185F2D98</vt:lpwstr>
  </property>
</Properties>
</file>