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ind w:firstLine="0"/>
        <w:rPr>
          <w:rFonts w:hint="eastAsia" w:ascii="黑体" w:hAnsi="黑体" w:eastAsia="黑体" w:cs="黑体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w w:val="100"/>
          <w:sz w:val="30"/>
          <w:szCs w:val="30"/>
        </w:rPr>
        <w:t>附件</w:t>
      </w:r>
    </w:p>
    <w:p>
      <w:pPr>
        <w:spacing w:line="500" w:lineRule="exact"/>
        <w:ind w:firstLine="2784"/>
        <w:rPr>
          <w:rFonts w:ascii="宋体" w:hAnsi="宋体" w:eastAsia="宋体" w:cs="宋体"/>
          <w:b w:val="0"/>
          <w:bCs w:val="0"/>
          <w:spacing w:val="-2"/>
          <w:sz w:val="44"/>
          <w:szCs w:val="44"/>
        </w:rPr>
      </w:pPr>
    </w:p>
    <w:p>
      <w:pPr>
        <w:widowControl w:val="0"/>
        <w:spacing w:line="72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"/>
          <w:sz w:val="44"/>
          <w:szCs w:val="44"/>
        </w:rPr>
        <w:t>社会团体分支（代表）机构专项整治行动自查自纠表</w:t>
      </w:r>
    </w:p>
    <w:p>
      <w:pPr>
        <w:widowControl w:val="0"/>
        <w:spacing w:line="500" w:lineRule="exact"/>
        <w:ind w:firstLine="99"/>
        <w:rPr>
          <w:rFonts w:hint="eastAsia" w:ascii="楷体_GB2312" w:hAnsi="楷体_GB2312" w:eastAsia="楷体_GB2312" w:cs="楷体_GB2312"/>
          <w:b w:val="0"/>
          <w:bCs w:val="0"/>
          <w:spacing w:val="-18"/>
          <w:w w:val="93"/>
          <w:sz w:val="28"/>
          <w:szCs w:val="28"/>
          <w14:textOutline w14:w="726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widowControl w:val="0"/>
        <w:spacing w:line="360" w:lineRule="exact"/>
        <w:ind w:firstLine="99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18"/>
          <w:w w:val="93"/>
          <w:sz w:val="24"/>
          <w:szCs w:val="24"/>
          <w14:textOutline w14:w="726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填报单位:</w:t>
      </w:r>
      <w:r>
        <w:rPr>
          <w:rFonts w:hint="eastAsia" w:ascii="楷体_GB2312" w:hAnsi="楷体_GB2312" w:eastAsia="楷体_GB2312" w:cs="楷体_GB2312"/>
          <w:b w:val="0"/>
          <w:bCs w:val="0"/>
          <w:spacing w:val="13"/>
          <w:sz w:val="24"/>
          <w:szCs w:val="24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pacing w:val="-18"/>
          <w:w w:val="93"/>
          <w:sz w:val="24"/>
          <w:szCs w:val="24"/>
          <w14:textOutline w14:w="726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（单位公章）</w:t>
      </w:r>
    </w:p>
    <w:p>
      <w:pPr>
        <w:widowControl w:val="0"/>
        <w:spacing w:line="360" w:lineRule="exact"/>
        <w:ind w:firstLine="95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24"/>
          <w:szCs w:val="24"/>
        </w:rPr>
        <w:t>社会团体法定代表人（负责人）签名:</w:t>
      </w:r>
      <w:r>
        <w:rPr>
          <w:rFonts w:hint="eastAsia" w:ascii="楷体_GB2312" w:hAnsi="楷体_GB2312" w:eastAsia="楷体_GB2312" w:cs="楷体_GB2312"/>
          <w:b w:val="0"/>
          <w:bCs w:val="0"/>
          <w:spacing w:val="16"/>
          <w:sz w:val="24"/>
          <w:szCs w:val="24"/>
        </w:rPr>
        <w:t xml:space="preserve">        </w:t>
      </w: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24"/>
          <w:szCs w:val="24"/>
        </w:rPr>
        <w:t>填报人签名:</w:t>
      </w:r>
      <w:r>
        <w:rPr>
          <w:rFonts w:hint="eastAsia" w:ascii="楷体_GB2312" w:hAnsi="楷体_GB2312" w:eastAsia="楷体_GB2312" w:cs="楷体_GB2312"/>
          <w:b w:val="0"/>
          <w:bCs w:val="0"/>
          <w:spacing w:val="29"/>
          <w:sz w:val="24"/>
          <w:szCs w:val="24"/>
        </w:rPr>
        <w:t xml:space="preserve">        </w:t>
      </w: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24"/>
          <w:szCs w:val="24"/>
        </w:rPr>
        <w:t>联系电话:</w:t>
      </w:r>
    </w:p>
    <w:p>
      <w:pPr>
        <w:widowControl w:val="0"/>
        <w:spacing w:line="360" w:lineRule="exact"/>
        <w:ind w:firstLine="95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社会团体是否设立分支（代表）机构:</w:t>
      </w:r>
      <w:r>
        <w:rPr>
          <w:rFonts w:hint="eastAsia" w:ascii="楷体_GB2312" w:hAnsi="楷体_GB2312" w:eastAsia="楷体_GB2312" w:cs="楷体_GB2312"/>
          <w:b w:val="0"/>
          <w:bCs w:val="0"/>
          <w:spacing w:val="124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是□，否□（请在□打</w:t>
      </w:r>
      <w:r>
        <w:rPr>
          <w:rFonts w:hint="eastAsia" w:ascii="楷体_GB2312" w:hAnsi="楷体_GB2312" w:eastAsia="楷体_GB2312" w:cs="楷体_GB2312"/>
          <w:b w:val="0"/>
          <w:bCs w:val="0"/>
          <w:spacing w:val="-40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√</w:t>
      </w:r>
      <w:r>
        <w:rPr>
          <w:rFonts w:hint="eastAsia" w:ascii="楷体_GB2312" w:hAnsi="楷体_GB2312" w:eastAsia="楷体_GB2312" w:cs="楷体_GB2312"/>
          <w:b w:val="0"/>
          <w:bCs w:val="0"/>
          <w:spacing w:val="-119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）</w:t>
      </w:r>
    </w:p>
    <w:p>
      <w:pPr>
        <w:widowControl w:val="0"/>
        <w:spacing w:line="360" w:lineRule="exact"/>
        <w:ind w:firstLine="95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3"/>
          <w:sz w:val="24"/>
          <w:szCs w:val="24"/>
        </w:rPr>
        <w:t>设立分支（代表）机构，请填写以下自查自纠表；未设立的，无需填写。</w:t>
      </w:r>
    </w:p>
    <w:tbl>
      <w:tblPr>
        <w:tblStyle w:val="7"/>
        <w:tblW w:w="144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717"/>
        <w:gridCol w:w="1668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65"/>
              <w:jc w:val="both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sz w:val="20"/>
                <w:szCs w:val="20"/>
              </w:rPr>
              <w:t>序号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5240"/>
              <w:jc w:val="both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pacing w:val="7"/>
                <w:sz w:val="20"/>
                <w:szCs w:val="20"/>
              </w:rPr>
              <w:t>基本情况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95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21"/>
                <w:szCs w:val="21"/>
              </w:rPr>
              <w:t>数（个）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95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设立的分支机构数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设立的代表机构数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b w:val="0"/>
                <w:bCs/>
                <w:sz w:val="15"/>
                <w:szCs w:val="15"/>
              </w:rPr>
            </w:pP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729"/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pacing w:val="1"/>
                <w:sz w:val="20"/>
                <w:szCs w:val="20"/>
              </w:rPr>
              <w:t>自查自纠问题情形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0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pacing w:val="3"/>
                <w:sz w:val="20"/>
                <w:szCs w:val="20"/>
              </w:rPr>
              <w:t>发现问题</w:t>
            </w:r>
          </w:p>
          <w:p>
            <w:pPr>
              <w:widowControl w:val="0"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宋体" w:hAnsi="宋体" w:eastAsia="宋体" w:cs="宋体"/>
                <w:b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left="0" w:firstLine="0"/>
              <w:jc w:val="center"/>
              <w:rPr>
                <w:rFonts w:hint="eastAsia" w:ascii="宋体" w:hAnsi="宋体" w:eastAsia="宋体" w:cs="宋体"/>
                <w:b/>
                <w:spacing w:val="-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0"/>
                <w:szCs w:val="20"/>
              </w:rPr>
              <w:t>完成整改</w:t>
            </w:r>
          </w:p>
          <w:p>
            <w:pPr>
              <w:widowControl w:val="0"/>
              <w:spacing w:line="240" w:lineRule="exact"/>
              <w:ind w:left="0" w:firstLine="0"/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宋体" w:hAnsi="宋体" w:eastAsia="宋体" w:cs="宋体"/>
                <w:b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spacing w:val="-12"/>
                <w:w w:val="93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已完成社会团体授权任务和宗旨使命的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超出社会团体章程规定宗旨和业务范围的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3"/>
                <w:w w:val="102"/>
                <w:sz w:val="20"/>
                <w:szCs w:val="20"/>
              </w:rPr>
              <w:t>分支</w:t>
            </w:r>
            <w:r>
              <w:rPr>
                <w:rFonts w:hint="default" w:ascii="宋体" w:hAnsi="宋体" w:eastAsia="宋体" w:cs="宋体"/>
                <w:spacing w:val="13"/>
                <w:w w:val="102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3"/>
                <w:w w:val="102"/>
                <w:sz w:val="20"/>
                <w:szCs w:val="20"/>
              </w:rPr>
              <w:t>机构另行制定章程的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名称或业务范围有相同相似的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未经社会团体理事会以上研究决定</w:t>
            </w:r>
            <w:r>
              <w:rPr>
                <w:rFonts w:hint="default" w:ascii="宋体" w:hAnsi="宋体" w:eastAsia="宋体" w:cs="宋体"/>
                <w:spacing w:val="12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擅自设立、变更、终止分支</w:t>
            </w:r>
            <w:r>
              <w:rPr>
                <w:rFonts w:hint="default" w:ascii="宋体" w:hAnsi="宋体" w:eastAsia="宋体" w:cs="宋体"/>
                <w:spacing w:val="12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以“中心”“联盟”“研究会”“促进会”“研究院”等名称</w:t>
            </w:r>
            <w:r>
              <w:rPr>
                <w:rFonts w:hint="eastAsia" w:ascii="宋体" w:hAnsi="宋体" w:eastAsia="宋体" w:cs="宋体"/>
                <w:spacing w:val="28"/>
                <w:w w:val="101"/>
                <w:sz w:val="20"/>
                <w:szCs w:val="20"/>
              </w:rPr>
              <w:t>命名的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26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名称中使用</w:t>
            </w:r>
            <w:r>
              <w:rPr>
                <w:rFonts w:ascii="宋体" w:hAnsi="宋体" w:eastAsia="宋体" w:cs="宋体"/>
                <w:sz w:val="20"/>
                <w:szCs w:val="20"/>
              </w:rPr>
              <w:t>“中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z w:val="20"/>
                <w:szCs w:val="20"/>
              </w:rPr>
              <w:t>”“中华”“全国”“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国家</w:t>
            </w:r>
            <w:r>
              <w:rPr>
                <w:rFonts w:ascii="宋体" w:hAnsi="宋体" w:eastAsia="宋体" w:cs="宋体"/>
                <w:sz w:val="20"/>
                <w:szCs w:val="20"/>
              </w:rPr>
              <w:t>”“广东”“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全省</w:t>
            </w:r>
            <w:r>
              <w:rPr>
                <w:rFonts w:ascii="宋体" w:hAnsi="宋体" w:eastAsia="宋体" w:cs="宋体"/>
                <w:sz w:val="20"/>
                <w:szCs w:val="20"/>
              </w:rPr>
              <w:t>”“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粤</w:t>
            </w:r>
            <w:r>
              <w:rPr>
                <w:rFonts w:ascii="宋体" w:hAnsi="宋体" w:eastAsia="宋体" w:cs="宋体"/>
                <w:sz w:val="20"/>
                <w:szCs w:val="20"/>
              </w:rPr>
              <w:t>”“深圳”“全市”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“全区”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等字样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5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除代表机构外</w:t>
            </w:r>
            <w:r>
              <w:rPr>
                <w:rFonts w:hint="default" w:ascii="宋体" w:hAnsi="宋体" w:eastAsia="宋体" w:cs="宋体"/>
                <w:spacing w:val="9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名称带有地域性特征的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5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分支</w:t>
            </w:r>
            <w:r>
              <w:rPr>
                <w:rFonts w:hint="default" w:ascii="宋体" w:hAnsi="宋体" w:eastAsia="宋体" w:cs="宋体"/>
                <w:spacing w:val="11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机构下再设或者变相设立支机构、代表机构的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5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内部管理混乱影响正常运转的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拒不服从社会团体领导和管理的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连续两年及以上未开展活动的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与非法社会组织存在勾连的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未经社会团体授权或者批准</w:t>
            </w:r>
            <w:r>
              <w:rPr>
                <w:rFonts w:hint="default" w:ascii="宋体" w:hAnsi="宋体" w:eastAsia="宋体" w:cs="宋体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擅自发展会员、收取会费、接受捐赠、以社会团体名义开展活动的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财务收支未纳入社会团体统一账户管理的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开设独立银行账户的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0"/>
                <w:szCs w:val="20"/>
              </w:rPr>
              <w:t>19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单独制定会费标准的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4"/>
                <w:sz w:val="20"/>
                <w:szCs w:val="20"/>
              </w:rPr>
              <w:t>20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通过收取管理费、赞助费等方式将分支</w:t>
            </w:r>
            <w:r>
              <w:rPr>
                <w:rFonts w:hint="default" w:ascii="宋体" w:hAnsi="宋体" w:eastAsia="宋体" w:cs="宋体"/>
                <w:spacing w:val="6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机构委托其他组织运营的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4"/>
                <w:sz w:val="20"/>
                <w:szCs w:val="20"/>
              </w:rPr>
              <w:t>21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存在违规收费或者违规开展评比达标表彰活动情形的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4"/>
                <w:sz w:val="20"/>
                <w:szCs w:val="20"/>
              </w:rPr>
              <w:t>22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存在未经批准擅自以分支</w:t>
            </w:r>
            <w:r>
              <w:rPr>
                <w:rFonts w:hint="default" w:ascii="宋体" w:hAnsi="宋体" w:eastAsia="宋体" w:cs="宋体"/>
                <w:spacing w:val="3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机构名义开展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一讲两坛三会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活动情形的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在年检或年报中瞒报、漏报分支</w:t>
            </w:r>
            <w:r>
              <w:rPr>
                <w:rFonts w:hint="default" w:ascii="宋体" w:hAnsi="宋体" w:eastAsia="宋体" w:cs="宋体"/>
                <w:spacing w:val="13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left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设立专项基金管理机构</w:t>
            </w:r>
            <w:r>
              <w:rPr>
                <w:rFonts w:hint="default" w:ascii="宋体" w:hAnsi="宋体" w:eastAsia="宋体" w:cs="宋体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专项基金超规定范围使用</w:t>
            </w:r>
            <w:r>
              <w:rPr>
                <w:rFonts w:hint="default" w:ascii="宋体" w:hAnsi="宋体" w:eastAsia="宋体" w:cs="宋体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用于经营性投资或者购买企业债券、股票、投资基金等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违反其他管理规定的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</w:rPr>
            </w:pP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5271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3"/>
                <w:sz w:val="20"/>
                <w:szCs w:val="20"/>
              </w:rPr>
              <w:t>整治结果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left="497" w:hanging="409"/>
              <w:jc w:val="center"/>
              <w:rPr>
                <w:rFonts w:hint="eastAsia" w:ascii="黑体" w:hAnsi="黑体" w:eastAsia="黑体" w:cs="黑体"/>
                <w:b w:val="0"/>
                <w:bCs/>
                <w:spacing w:val="1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2"/>
                <w:sz w:val="20"/>
                <w:szCs w:val="20"/>
              </w:rPr>
              <w:t>列入整治数</w:t>
            </w:r>
          </w:p>
          <w:p>
            <w:pPr>
              <w:widowControl w:val="0"/>
              <w:spacing w:line="240" w:lineRule="exact"/>
              <w:ind w:left="497" w:hanging="409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pacing w:val="-12"/>
                <w:w w:val="93"/>
                <w:sz w:val="20"/>
                <w:szCs w:val="20"/>
              </w:rPr>
              <w:t>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left="139"/>
              <w:jc w:val="center"/>
              <w:rPr>
                <w:rFonts w:hint="eastAsia" w:ascii="黑体" w:hAnsi="黑体" w:eastAsia="黑体" w:cs="黑体"/>
                <w:b w:val="0"/>
                <w:bCs/>
                <w:spacing w:val="14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2"/>
                <w:sz w:val="20"/>
                <w:szCs w:val="20"/>
              </w:rPr>
              <w:t>完成整改</w:t>
            </w:r>
            <w:r>
              <w:rPr>
                <w:rFonts w:hint="eastAsia" w:ascii="黑体" w:hAnsi="黑体" w:eastAsia="黑体" w:cs="黑体"/>
                <w:b w:val="0"/>
                <w:bCs/>
                <w:spacing w:val="14"/>
                <w:sz w:val="20"/>
                <w:szCs w:val="20"/>
              </w:rPr>
              <w:t>数</w:t>
            </w:r>
          </w:p>
          <w:p>
            <w:pPr>
              <w:widowControl w:val="0"/>
              <w:spacing w:line="240" w:lineRule="exact"/>
              <w:ind w:left="139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14"/>
                <w:sz w:val="20"/>
                <w:szCs w:val="20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>终止的分支</w:t>
            </w:r>
            <w:r>
              <w:rPr>
                <w:rFonts w:hint="eastAsia"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17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>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194"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>限期整改的分支</w:t>
            </w:r>
            <w:r>
              <w:rPr>
                <w:rFonts w:hint="default" w:ascii="宋体" w:hAnsi="宋体" w:eastAsia="宋体" w:cs="宋体"/>
                <w:spacing w:val="17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>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eastAsia="Times New Roman"/>
                <w:sz w:val="15"/>
                <w:szCs w:val="15"/>
              </w:rPr>
            </w:pPr>
          </w:p>
        </w:tc>
      </w:tr>
    </w:tbl>
    <w:p>
      <w:pPr>
        <w:kinsoku/>
        <w:autoSpaceDE/>
        <w:autoSpaceDN/>
        <w:adjustRightInd/>
        <w:snapToGrid/>
        <w:spacing w:line="560" w:lineRule="exact"/>
        <w:rPr>
          <w:color w:val="auto"/>
        </w:rPr>
      </w:pPr>
    </w:p>
    <w:p>
      <w:pPr>
        <w:widowControl w:val="0"/>
        <w:spacing w:line="300" w:lineRule="exact"/>
        <w:ind w:left="0" w:firstLine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（注:社会团体分支机构是指社会团体根据开展活动的需要，依据业务范围的划分或者会员组成的特点，设立专门从事该社会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团体某项业务活动的机构，分支机构可以称为分会、专业委员会、工作委员会、专项基金管理委员会等；代表机构可以称代表</w:t>
      </w:r>
      <w:r>
        <w:rPr>
          <w:rFonts w:hint="eastAsia" w:ascii="仿宋_GB2312" w:hAnsi="仿宋_GB2312" w:eastAsia="仿宋_GB2312" w:cs="仿宋_GB2312"/>
          <w:spacing w:val="12"/>
          <w:sz w:val="24"/>
          <w:szCs w:val="24"/>
        </w:rPr>
        <w:t>处、办事处、联络处。）</w:t>
      </w:r>
    </w:p>
    <w:p>
      <w:pPr>
        <w:spacing w:line="560" w:lineRule="exact"/>
        <w:rPr>
          <w:b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BcMibg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8603C"/>
    <w:rsid w:val="00A11A19"/>
    <w:rsid w:val="2588603C"/>
    <w:rsid w:val="2E7F1A64"/>
    <w:rsid w:val="3B506C62"/>
    <w:rsid w:val="4E9764FE"/>
    <w:rsid w:val="4F975E8C"/>
    <w:rsid w:val="55107147"/>
    <w:rsid w:val="6DF56252"/>
    <w:rsid w:val="BFEEA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table" w:customStyle="1" w:styleId="7">
    <w:name w:val="Table Normal"/>
    <w:semiHidden/>
    <w:qFormat/>
    <w:uiPriority w:val="0"/>
    <w:pPr>
      <w:snapToGrid w:val="0"/>
    </w:pPr>
    <w:rPr>
      <w:rFonts w:ascii="Arial" w:hAnsi="Arial" w:eastAsia="Times New Roman" w:cs="Arial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1837</Words>
  <Characters>1889</Characters>
  <Lines>0</Lines>
  <Paragraphs>0</Paragraphs>
  <TotalTime>4</TotalTime>
  <ScaleCrop>false</ScaleCrop>
  <LinksUpToDate>false</LinksUpToDate>
  <CharactersWithSpaces>1957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2022-03-31T19:21:00Z</dcterms:created>
  <dc:creator>Sasa</dc:creator>
  <cp:lastModifiedBy>麦晓君</cp:lastModifiedBy>
  <dcterms:modified xsi:type="dcterms:W3CDTF">2022-04-14T11:45:23Z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FC92475A279648B6A93557B11D3B7EA2</vt:lpwstr>
  </property>
</Properties>
</file>