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ind w:firstLine="0"/>
        <w:rPr>
          <w:rFonts w:hint="eastAsia" w:ascii="黑体" w:hAnsi="黑体" w:eastAsia="黑体" w:cs="黑体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附件</w:t>
      </w:r>
    </w:p>
    <w:p>
      <w:pPr>
        <w:spacing w:line="500" w:lineRule="exact"/>
        <w:ind w:firstLine="2784"/>
        <w:rPr>
          <w:rFonts w:ascii="宋体" w:hAnsi="宋体" w:eastAsia="宋体" w:cs="宋体"/>
          <w:b w:val="0"/>
          <w:bCs w:val="0"/>
          <w:spacing w:val="-2"/>
          <w:sz w:val="44"/>
          <w:szCs w:val="44"/>
        </w:rPr>
      </w:pPr>
    </w:p>
    <w:p>
      <w:pPr>
        <w:widowControl w:val="0"/>
        <w:spacing w:line="72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"/>
          <w:sz w:val="44"/>
          <w:szCs w:val="44"/>
        </w:rPr>
        <w:t>社会团体分支（代表）机构专项整治行动自查自纠表</w:t>
      </w:r>
    </w:p>
    <w:p>
      <w:pPr>
        <w:widowControl w:val="0"/>
        <w:spacing w:line="50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8"/>
          <w:szCs w:val="28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widowControl w:val="0"/>
        <w:spacing w:line="360" w:lineRule="exact"/>
        <w:ind w:firstLine="99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填报单位:</w:t>
      </w: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pacing w:val="-18"/>
          <w:w w:val="93"/>
          <w:sz w:val="24"/>
          <w:szCs w:val="24"/>
          <w14:textOutline w14:w="7264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（单位公章）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社会团体法定代表人（负责人）签名:</w:t>
      </w:r>
      <w:r>
        <w:rPr>
          <w:rFonts w:hint="eastAsia" w:ascii="楷体_GB2312" w:hAnsi="楷体_GB2312" w:eastAsia="楷体_GB2312" w:cs="楷体_GB2312"/>
          <w:b w:val="0"/>
          <w:bCs w:val="0"/>
          <w:spacing w:val="16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填报人签名:</w:t>
      </w:r>
      <w:r>
        <w:rPr>
          <w:rFonts w:hint="eastAsia" w:ascii="楷体_GB2312" w:hAnsi="楷体_GB2312" w:eastAsia="楷体_GB2312" w:cs="楷体_GB2312"/>
          <w:b w:val="0"/>
          <w:bCs w:val="0"/>
          <w:spacing w:val="29"/>
          <w:sz w:val="24"/>
          <w:szCs w:val="24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pacing w:val="-3"/>
          <w:sz w:val="24"/>
          <w:szCs w:val="24"/>
        </w:rPr>
        <w:t>联系电话: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社会团体是否设立分支（代表）机构:</w:t>
      </w:r>
      <w:r>
        <w:rPr>
          <w:rFonts w:hint="eastAsia" w:ascii="楷体_GB2312" w:hAnsi="楷体_GB2312" w:eastAsia="楷体_GB2312" w:cs="楷体_GB2312"/>
          <w:b w:val="0"/>
          <w:bCs w:val="0"/>
          <w:spacing w:val="124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是□，否□（请在□打</w:t>
      </w:r>
      <w:r>
        <w:rPr>
          <w:rFonts w:hint="eastAsia" w:ascii="楷体_GB2312" w:hAnsi="楷体_GB2312" w:eastAsia="楷体_GB2312" w:cs="楷体_GB2312"/>
          <w:b w:val="0"/>
          <w:bCs w:val="0"/>
          <w:spacing w:val="-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√</w:t>
      </w:r>
      <w:r>
        <w:rPr>
          <w:rFonts w:hint="eastAsia" w:ascii="楷体_GB2312" w:hAnsi="楷体_GB2312" w:eastAsia="楷体_GB2312" w:cs="楷体_GB2312"/>
          <w:b w:val="0"/>
          <w:bCs w:val="0"/>
          <w:spacing w:val="-119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>）</w:t>
      </w:r>
    </w:p>
    <w:p>
      <w:pPr>
        <w:widowControl w:val="0"/>
        <w:spacing w:line="360" w:lineRule="exact"/>
        <w:ind w:firstLine="95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13"/>
          <w:sz w:val="24"/>
          <w:szCs w:val="24"/>
        </w:rPr>
        <w:t>设立分支（代表）机构，请填写以下自查自纠表；未设立的，无需填写。</w:t>
      </w:r>
    </w:p>
    <w:tbl>
      <w:tblPr>
        <w:tblStyle w:val="7"/>
        <w:tblW w:w="144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717"/>
        <w:gridCol w:w="1668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65"/>
              <w:jc w:val="both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8"/>
                <w:sz w:val="20"/>
                <w:szCs w:val="20"/>
              </w:rPr>
              <w:t>序号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5240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pacing w:val="7"/>
                <w:sz w:val="20"/>
                <w:szCs w:val="20"/>
              </w:rPr>
              <w:t>基本情况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95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21"/>
                <w:szCs w:val="21"/>
              </w:rPr>
              <w:t>数（个）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95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设立的分支机构数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设立的代表机构数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b w:val="0"/>
                <w:bCs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729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sz w:val="20"/>
                <w:szCs w:val="20"/>
              </w:rPr>
              <w:t>自查自纠问题情形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3"/>
                <w:sz w:val="20"/>
                <w:szCs w:val="20"/>
              </w:rPr>
              <w:t>发现问题</w:t>
            </w:r>
          </w:p>
          <w:p>
            <w:pPr>
              <w:widowControl w:val="0"/>
              <w:spacing w:line="240" w:lineRule="exact"/>
              <w:ind w:firstLine="0"/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0" w:firstLine="0"/>
              <w:jc w:val="center"/>
              <w:rPr>
                <w:rFonts w:hint="eastAsia" w:ascii="宋体" w:hAnsi="宋体" w:eastAsia="宋体" w:cs="宋体"/>
                <w:b/>
                <w:spacing w:val="-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 w:val="20"/>
                <w:szCs w:val="20"/>
              </w:rPr>
              <w:t>完成整改</w:t>
            </w:r>
          </w:p>
          <w:p>
            <w:pPr>
              <w:widowControl w:val="0"/>
              <w:spacing w:line="240" w:lineRule="exact"/>
              <w:ind w:left="0" w:firstLine="0"/>
              <w:jc w:val="center"/>
              <w:rPr>
                <w:rFonts w:hint="default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宋体" w:hAnsi="宋体" w:eastAsia="宋体" w:cs="宋体"/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spacing w:val="-12"/>
                <w:w w:val="93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已完成社会团体授权任务和宗旨使命的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超出社会团体章程规定宗旨和业务范围的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w w:val="102"/>
                <w:sz w:val="20"/>
                <w:szCs w:val="20"/>
              </w:rPr>
              <w:t>分支</w:t>
            </w:r>
            <w:r>
              <w:rPr>
                <w:rFonts w:hint="default" w:ascii="宋体" w:hAnsi="宋体" w:eastAsia="宋体" w:cs="宋体"/>
                <w:spacing w:val="13"/>
                <w:w w:val="102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3"/>
                <w:w w:val="102"/>
                <w:sz w:val="20"/>
                <w:szCs w:val="20"/>
              </w:rPr>
              <w:t>机构另行制定章程的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名称或业务范围有相同相似的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未经社会团体理事会以上研究决定</w:t>
            </w:r>
            <w:r>
              <w:rPr>
                <w:rFonts w:hint="default" w:ascii="宋体" w:hAnsi="宋体" w:eastAsia="宋体" w:cs="宋体"/>
                <w:spacing w:val="12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擅自设立、变更、终止分支</w:t>
            </w:r>
            <w:r>
              <w:rPr>
                <w:rFonts w:hint="default" w:ascii="宋体" w:hAnsi="宋体" w:eastAsia="宋体" w:cs="宋体"/>
                <w:spacing w:val="12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以“中心”“联盟”“研究会”“促进会”“研究院”等名称</w:t>
            </w:r>
            <w:r>
              <w:rPr>
                <w:rFonts w:hint="eastAsia" w:ascii="宋体" w:hAnsi="宋体" w:eastAsia="宋体" w:cs="宋体"/>
                <w:spacing w:val="28"/>
                <w:w w:val="101"/>
                <w:sz w:val="20"/>
                <w:szCs w:val="20"/>
              </w:rPr>
              <w:t>命名的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26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名称中使用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>“中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”“中华”“全国”“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国家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”“广东”“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全省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粤</w:t>
            </w:r>
            <w:r>
              <w:rPr>
                <w:rFonts w:ascii="宋体" w:hAnsi="宋体" w:eastAsia="宋体" w:cs="宋体"/>
                <w:sz w:val="20"/>
                <w:szCs w:val="20"/>
              </w:rPr>
              <w:t>”“深圳”“全市”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“全区”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等字样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除代表机构外</w:t>
            </w:r>
            <w:r>
              <w:rPr>
                <w:rFonts w:hint="default" w:ascii="宋体" w:hAnsi="宋体" w:eastAsia="宋体" w:cs="宋体"/>
                <w:spacing w:val="9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名称带有地域性特征的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分支</w:t>
            </w:r>
            <w:r>
              <w:rPr>
                <w:rFonts w:hint="default" w:ascii="宋体" w:hAnsi="宋体" w:eastAsia="宋体" w:cs="宋体"/>
                <w:spacing w:val="11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机构下再设或者变相设立支机构、代表机构的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5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4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内部管理混乱影响正常运转的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拒不服从社会团体领导和管理的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连续两年及以上未开展活动的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与非法社会组织存在勾连的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未经社会团体授权或者批准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擅自发展会员、收取会费、接受捐赠、以社会团体名义开展活动的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财务收支未纳入社会团体统一账户管理的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18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开设独立银行账户的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8"/>
                <w:sz w:val="20"/>
                <w:szCs w:val="20"/>
              </w:rPr>
              <w:t>19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单独制定会费标准的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20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通过收取管理费、赞助费等方式将分支</w:t>
            </w:r>
            <w:r>
              <w:rPr>
                <w:rFonts w:hint="default" w:ascii="宋体" w:hAnsi="宋体" w:eastAsia="宋体" w:cs="宋体"/>
                <w:spacing w:val="6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机构委托其他组织运营的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21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存在违规收费或者违规开展评比达标表彰活动情形的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0"/>
                <w:szCs w:val="20"/>
              </w:rPr>
              <w:t>22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存在未经批准擅自以分支</w:t>
            </w:r>
            <w:r>
              <w:rPr>
                <w:rFonts w:hint="default" w:ascii="宋体" w:hAnsi="宋体" w:eastAsia="宋体" w:cs="宋体"/>
                <w:spacing w:val="3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机构名义开展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一讲两坛三会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活动情形的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在年检或年报中瞒报、漏报分支</w:t>
            </w:r>
            <w:r>
              <w:rPr>
                <w:rFonts w:hint="default" w:ascii="宋体" w:hAnsi="宋体" w:eastAsia="宋体" w:cs="宋体"/>
                <w:spacing w:val="13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机构的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设立专项基金管理机构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专项基金超规定范围使用</w:t>
            </w:r>
            <w:r>
              <w:rPr>
                <w:rFonts w:hint="default" w:ascii="宋体" w:hAnsi="宋体" w:eastAsia="宋体" w:cs="宋体"/>
                <w:spacing w:val="4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用于经营性投资或者购买企业债券、股票、投资基金等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违反其他管理规定的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15"/>
                <w:szCs w:val="15"/>
              </w:rPr>
            </w:pP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5271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3"/>
                <w:sz w:val="20"/>
                <w:szCs w:val="20"/>
              </w:rPr>
              <w:t>整治结果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497" w:hanging="409"/>
              <w:jc w:val="center"/>
              <w:rPr>
                <w:rFonts w:hint="eastAsia" w:ascii="黑体" w:hAnsi="黑体" w:eastAsia="黑体" w:cs="黑体"/>
                <w:b w:val="0"/>
                <w:bCs/>
                <w:spacing w:val="1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"/>
                <w:sz w:val="20"/>
                <w:szCs w:val="20"/>
              </w:rPr>
              <w:t>列入整治数</w:t>
            </w:r>
          </w:p>
          <w:p>
            <w:pPr>
              <w:widowControl w:val="0"/>
              <w:spacing w:line="240" w:lineRule="exact"/>
              <w:ind w:left="497" w:hanging="409"/>
              <w:jc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-61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个</w:t>
            </w:r>
            <w:r>
              <w:rPr>
                <w:rFonts w:hint="eastAsia" w:ascii="黑体" w:hAnsi="黑体" w:eastAsia="黑体" w:cs="黑体"/>
                <w:b w:val="0"/>
                <w:bCs/>
                <w:spacing w:val="-65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w w:val="93"/>
                <w:sz w:val="20"/>
                <w:szCs w:val="20"/>
              </w:rPr>
              <w:t>）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left="139"/>
              <w:jc w:val="center"/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2"/>
                <w:sz w:val="20"/>
                <w:szCs w:val="20"/>
              </w:rPr>
              <w:t>完成整改</w:t>
            </w:r>
            <w:r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  <w:t>数</w:t>
            </w:r>
          </w:p>
          <w:p>
            <w:pPr>
              <w:widowControl w:val="0"/>
              <w:spacing w:line="240" w:lineRule="exact"/>
              <w:ind w:left="139"/>
              <w:jc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14"/>
                <w:sz w:val="20"/>
                <w:szCs w:val="20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终止的分支</w:t>
            </w:r>
            <w:r>
              <w:rPr>
                <w:rFonts w:hint="eastAsia"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7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194"/>
              <w:jc w:val="both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71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限期整改的分支</w:t>
            </w:r>
            <w:r>
              <w:rPr>
                <w:rFonts w:hint="default" w:ascii="宋体" w:hAnsi="宋体" w:eastAsia="宋体" w:cs="宋体"/>
                <w:spacing w:val="17"/>
                <w:sz w:val="20"/>
                <w:szCs w:val="20"/>
              </w:rPr>
              <w:t>（代表）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机构数</w:t>
            </w:r>
          </w:p>
        </w:tc>
        <w:tc>
          <w:tcPr>
            <w:tcW w:w="166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</w:tbl>
    <w:p>
      <w:pPr>
        <w:kinsoku/>
        <w:autoSpaceDE/>
        <w:autoSpaceDN/>
        <w:adjustRightInd/>
        <w:snapToGrid/>
        <w:spacing w:line="560" w:lineRule="exact"/>
        <w:rPr>
          <w:color w:val="auto"/>
        </w:rPr>
      </w:pPr>
    </w:p>
    <w:p>
      <w:pPr>
        <w:widowControl w:val="0"/>
        <w:spacing w:line="300" w:lineRule="exact"/>
        <w:ind w:left="0" w:firstLine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（注:社会团体分支机构是指社会团体根据开展活动的需要，依据业务范围的划分或者会员组成的特点，设立专门从事该社会</w:t>
      </w:r>
      <w:r>
        <w:rPr>
          <w:rFonts w:hint="eastAsia" w:ascii="仿宋_GB2312" w:hAnsi="仿宋_GB2312" w:eastAsia="仿宋_GB2312" w:cs="仿宋_GB2312"/>
          <w:spacing w:val="-2"/>
          <w:sz w:val="24"/>
          <w:szCs w:val="24"/>
        </w:rPr>
        <w:t>团体某项业务活动的机构，分支机构可以称为分会、专业委员会、工作委员会、专项基金管理委员会等；代表机构可以称代表</w:t>
      </w:r>
      <w:r>
        <w:rPr>
          <w:rFonts w:hint="eastAsia" w:ascii="仿宋_GB2312" w:hAnsi="仿宋_GB2312" w:eastAsia="仿宋_GB2312" w:cs="仿宋_GB2312"/>
          <w:spacing w:val="12"/>
          <w:sz w:val="24"/>
          <w:szCs w:val="24"/>
        </w:rPr>
        <w:t>处、办事处、联络处。）</w:t>
      </w:r>
    </w:p>
    <w:p>
      <w:pPr>
        <w:spacing w:line="560" w:lineRule="exact"/>
        <w:rPr>
          <w:b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603C"/>
    <w:rsid w:val="00A11A19"/>
    <w:rsid w:val="2588603C"/>
    <w:rsid w:val="2E7F1A64"/>
    <w:rsid w:val="3B506C62"/>
    <w:rsid w:val="4E9764FE"/>
    <w:rsid w:val="4F975E8C"/>
    <w:rsid w:val="55107147"/>
    <w:rsid w:val="6DF56252"/>
    <w:rsid w:val="BFEEA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</w:pPr>
    <w:rPr>
      <w:rFonts w:ascii="Arial" w:hAnsi="Arial" w:cs="Arial" w:eastAsiaTheme="minorEastAsia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 w:cs="Times New Roman"/>
      <w:sz w:val="30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table" w:customStyle="1" w:styleId="7">
    <w:name w:val="Table Normal"/>
    <w:semiHidden/>
    <w:qFormat/>
    <w:uiPriority w:val="0"/>
    <w:pPr>
      <w:snapToGrid w:val="0"/>
    </w:pPr>
    <w:rPr>
      <w:rFonts w:ascii="Arial" w:hAnsi="Arial" w:eastAsia="Times New Roman" w:cs="Arial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1837</Words>
  <Characters>1889</Characters>
  <Lines>0</Lines>
  <Paragraphs>0</Paragraphs>
  <TotalTime>4</TotalTime>
  <ScaleCrop>false</ScaleCrop>
  <LinksUpToDate>false</LinksUpToDate>
  <CharactersWithSpaces>1957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2022-03-31T19:21:00Z</dcterms:created>
  <dc:creator>Sasa</dc:creator>
  <cp:lastModifiedBy>麦晓君</cp:lastModifiedBy>
  <dcterms:modified xsi:type="dcterms:W3CDTF">2022-04-14T11:45:23Z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FC92475A279648B6A93557B11D3B7EA2</vt:lpwstr>
  </property>
</Properties>
</file>