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val="0"/>
          <w:bCs/>
          <w:sz w:val="32"/>
          <w:szCs w:val="32"/>
        </w:rPr>
      </w:pPr>
    </w:p>
    <w:p>
      <w:pPr>
        <w:jc w:val="center"/>
        <w:rPr>
          <w:rFonts w:ascii="宋体" w:hAnsi="宋体"/>
          <w:b w:val="0"/>
          <w:bCs/>
          <w:sz w:val="32"/>
          <w:szCs w:val="32"/>
        </w:rPr>
      </w:pPr>
    </w:p>
    <w:p>
      <w:pPr>
        <w:jc w:val="center"/>
        <w:rPr>
          <w:rFonts w:ascii="宋体" w:hAnsi="宋体"/>
          <w:b w:val="0"/>
          <w:bCs/>
          <w:sz w:val="32"/>
          <w:szCs w:val="32"/>
        </w:rPr>
      </w:pPr>
    </w:p>
    <w:p>
      <w:pPr>
        <w:jc w:val="center"/>
        <w:rPr>
          <w:rFonts w:ascii="宋体" w:hAnsi="宋体"/>
          <w:b w:val="0"/>
          <w:bCs/>
          <w:sz w:val="32"/>
          <w:szCs w:val="32"/>
        </w:rPr>
      </w:pPr>
    </w:p>
    <w:p>
      <w:pPr>
        <w:jc w:val="center"/>
        <w:rPr>
          <w:rFonts w:ascii="宋体" w:hAnsi="宋体"/>
          <w:b w:val="0"/>
          <w:bCs/>
          <w:sz w:val="32"/>
          <w:szCs w:val="32"/>
        </w:rPr>
      </w:pPr>
    </w:p>
    <w:p>
      <w:pPr>
        <w:jc w:val="center"/>
        <w:rPr>
          <w:rFonts w:ascii="宋体" w:hAnsi="宋体"/>
          <w:b w:val="0"/>
          <w:bCs/>
          <w:sz w:val="32"/>
          <w:szCs w:val="32"/>
        </w:rPr>
      </w:pPr>
      <w:r>
        <w:rPr>
          <w:rFonts w:hint="eastAsia" w:ascii="宋体" w:hAnsi="宋体"/>
          <w:b w:val="0"/>
          <w:bCs/>
          <w:sz w:val="32"/>
          <w:szCs w:val="32"/>
        </w:rPr>
        <w:t xml:space="preserve"> </w:t>
      </w:r>
      <w:r>
        <w:rPr>
          <w:rFonts w:hint="eastAsia" w:ascii="宋体" w:hAnsi="宋体"/>
          <w:b w:val="0"/>
          <w:bCs/>
          <w:sz w:val="32"/>
          <w:szCs w:val="32"/>
        </w:rPr>
        <w:tab/>
      </w:r>
      <w:r>
        <w:rPr>
          <w:rFonts w:hint="eastAsia" w:ascii="宋体" w:hAnsi="宋体"/>
          <w:b w:val="0"/>
          <w:bCs/>
          <w:sz w:val="32"/>
          <w:szCs w:val="32"/>
        </w:rPr>
        <w:t xml:space="preserve"> </w:t>
      </w:r>
      <w:r>
        <w:rPr>
          <w:rFonts w:hint="eastAsia" w:ascii="宋体" w:hAnsi="宋体"/>
          <w:b w:val="0"/>
          <w:bCs/>
          <w:sz w:val="32"/>
          <w:szCs w:val="32"/>
        </w:rPr>
        <w:tab/>
      </w:r>
      <w:r>
        <w:rPr>
          <w:rFonts w:hint="eastAsia" w:ascii="宋体" w:hAnsi="宋体"/>
          <w:b w:val="0"/>
          <w:bCs/>
          <w:sz w:val="32"/>
          <w:szCs w:val="32"/>
        </w:rPr>
        <w:t xml:space="preserve"> </w:t>
      </w:r>
      <w:r>
        <w:rPr>
          <w:rFonts w:hint="eastAsia" w:ascii="宋体" w:hAnsi="宋体"/>
          <w:b w:val="0"/>
          <w:bCs/>
          <w:sz w:val="32"/>
          <w:szCs w:val="32"/>
        </w:rPr>
        <w:tab/>
      </w:r>
      <w:r>
        <w:rPr>
          <w:rFonts w:hint="eastAsia" w:ascii="宋体" w:hAnsi="宋体"/>
          <w:b w:val="0"/>
          <w:bCs/>
          <w:sz w:val="32"/>
          <w:szCs w:val="32"/>
        </w:rPr>
        <w:t xml:space="preserve"> </w:t>
      </w:r>
      <w:r>
        <w:rPr>
          <w:rFonts w:hint="eastAsia" w:ascii="宋体" w:hAnsi="宋体"/>
          <w:b w:val="0"/>
          <w:bCs/>
          <w:sz w:val="32"/>
          <w:szCs w:val="32"/>
        </w:rPr>
        <w:tab/>
      </w:r>
    </w:p>
    <w:p>
      <w:pPr>
        <w:jc w:val="center"/>
        <w:rPr>
          <w:rFonts w:ascii="宋体" w:hAnsi="宋体"/>
          <w:b w:val="0"/>
          <w:bCs/>
          <w:sz w:val="32"/>
          <w:szCs w:val="32"/>
        </w:rPr>
      </w:pPr>
    </w:p>
    <w:p>
      <w:pPr>
        <w:jc w:val="center"/>
        <w:rPr>
          <w:rFonts w:ascii="宋体" w:hAnsi="宋体"/>
          <w:b w:val="0"/>
          <w:bCs/>
          <w:sz w:val="32"/>
          <w:szCs w:val="32"/>
        </w:rPr>
      </w:pPr>
    </w:p>
    <w:p>
      <w:pPr>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大鹏新区危险化学品事故应急预案</w:t>
      </w:r>
    </w:p>
    <w:p>
      <w:pPr>
        <w:pStyle w:val="2"/>
        <w:rPr>
          <w:b w:val="0"/>
          <w:bCs/>
          <w:sz w:val="32"/>
          <w:szCs w:val="32"/>
        </w:rPr>
      </w:pPr>
    </w:p>
    <w:p>
      <w:pPr>
        <w:jc w:val="center"/>
        <w:rPr>
          <w:rFonts w:ascii="仿宋_GB2312" w:eastAsia="仿宋_GB2312"/>
          <w:b w:val="0"/>
          <w:bCs/>
          <w:sz w:val="32"/>
          <w:szCs w:val="32"/>
        </w:rPr>
      </w:pPr>
    </w:p>
    <w:p>
      <w:pPr>
        <w:jc w:val="center"/>
        <w:rPr>
          <w:rFonts w:ascii="宋体" w:hAnsi="宋体"/>
          <w:b w:val="0"/>
          <w:bCs/>
          <w:sz w:val="32"/>
          <w:szCs w:val="32"/>
        </w:rPr>
      </w:pPr>
    </w:p>
    <w:p>
      <w:pPr>
        <w:rPr>
          <w:rFonts w:ascii="宋体" w:hAnsi="宋体"/>
          <w:b w:val="0"/>
          <w:bCs/>
          <w:sz w:val="32"/>
          <w:szCs w:val="32"/>
        </w:rPr>
      </w:pPr>
    </w:p>
    <w:p>
      <w:pPr>
        <w:adjustRightInd w:val="0"/>
        <w:snapToGrid w:val="0"/>
        <w:spacing w:line="360" w:lineRule="auto"/>
        <w:rPr>
          <w:rFonts w:ascii="宋体" w:hAnsi="宋体"/>
          <w:b w:val="0"/>
          <w:bCs/>
          <w:sz w:val="32"/>
          <w:szCs w:val="32"/>
        </w:rPr>
      </w:pPr>
    </w:p>
    <w:p>
      <w:pPr>
        <w:pStyle w:val="2"/>
        <w:rPr>
          <w:b w:val="0"/>
          <w:bCs/>
          <w:sz w:val="32"/>
          <w:szCs w:val="32"/>
        </w:rPr>
      </w:pPr>
    </w:p>
    <w:p>
      <w:pPr>
        <w:pStyle w:val="2"/>
        <w:rPr>
          <w:b w:val="0"/>
          <w:bCs/>
          <w:sz w:val="32"/>
          <w:szCs w:val="32"/>
        </w:rPr>
      </w:pPr>
    </w:p>
    <w:p>
      <w:pPr>
        <w:pStyle w:val="2"/>
        <w:rPr>
          <w:b w:val="0"/>
          <w:bCs/>
          <w:sz w:val="32"/>
          <w:szCs w:val="32"/>
        </w:rPr>
      </w:pPr>
    </w:p>
    <w:p>
      <w:pPr>
        <w:pStyle w:val="2"/>
        <w:rPr>
          <w:b w:val="0"/>
          <w:bCs/>
          <w:sz w:val="32"/>
          <w:szCs w:val="32"/>
        </w:rPr>
      </w:pPr>
    </w:p>
    <w:p>
      <w:pPr>
        <w:pStyle w:val="2"/>
        <w:rPr>
          <w:b w:val="0"/>
          <w:bCs/>
          <w:sz w:val="32"/>
          <w:szCs w:val="32"/>
        </w:rPr>
      </w:pPr>
    </w:p>
    <w:p>
      <w:pPr>
        <w:adjustRightInd w:val="0"/>
        <w:snapToGrid w:val="0"/>
        <w:spacing w:line="360" w:lineRule="auto"/>
        <w:jc w:val="center"/>
        <w:rPr>
          <w:rFonts w:ascii="黑体" w:hAnsi="黑体" w:eastAsia="黑体" w:cs="黑体"/>
          <w:b w:val="0"/>
          <w:bCs/>
          <w:sz w:val="32"/>
          <w:szCs w:val="32"/>
        </w:rPr>
      </w:pPr>
      <w:r>
        <w:rPr>
          <w:rFonts w:hint="default" w:ascii="黑体" w:hAnsi="黑体" w:eastAsia="黑体" w:cs="黑体"/>
          <w:b w:val="0"/>
          <w:bCs/>
          <w:sz w:val="32"/>
          <w:szCs w:val="32"/>
        </w:rPr>
        <w:t>2020</w:t>
      </w:r>
      <w:r>
        <w:rPr>
          <w:rFonts w:hint="eastAsia" w:ascii="黑体" w:hAnsi="黑体" w:eastAsia="黑体" w:cs="黑体"/>
          <w:b w:val="0"/>
          <w:bCs/>
          <w:sz w:val="32"/>
          <w:szCs w:val="32"/>
        </w:rPr>
        <w:t>年</w:t>
      </w:r>
      <w:r>
        <w:rPr>
          <w:rFonts w:hint="default" w:ascii="黑体" w:hAnsi="黑体" w:eastAsia="黑体" w:cs="黑体"/>
          <w:b w:val="0"/>
          <w:bCs/>
          <w:sz w:val="32"/>
          <w:szCs w:val="32"/>
        </w:rPr>
        <w:t>1</w:t>
      </w:r>
      <w:r>
        <w:rPr>
          <w:rFonts w:hint="eastAsia" w:ascii="黑体" w:hAnsi="黑体" w:eastAsia="黑体" w:cs="黑体"/>
          <w:b w:val="0"/>
          <w:bCs/>
          <w:sz w:val="32"/>
          <w:szCs w:val="32"/>
        </w:rPr>
        <w:t>月</w:t>
      </w:r>
    </w:p>
    <w:p>
      <w:pPr>
        <w:spacing w:line="600" w:lineRule="exact"/>
        <w:ind w:firstLine="640" w:firstLineChars="200"/>
        <w:jc w:val="center"/>
        <w:rPr>
          <w:rFonts w:ascii="仿宋" w:hAnsi="仿宋" w:eastAsia="仿宋" w:cs="仿宋"/>
          <w:b w:val="0"/>
          <w:bCs/>
          <w:sz w:val="32"/>
          <w:szCs w:val="32"/>
        </w:rPr>
      </w:pPr>
    </w:p>
    <w:p>
      <w:pPr>
        <w:spacing w:line="600" w:lineRule="exact"/>
        <w:ind w:firstLine="640" w:firstLineChars="200"/>
        <w:jc w:val="center"/>
        <w:rPr>
          <w:rFonts w:ascii="仿宋" w:hAnsi="仿宋" w:eastAsia="仿宋" w:cs="仿宋"/>
          <w:b w:val="0"/>
          <w:bCs/>
          <w:sz w:val="32"/>
          <w:szCs w:val="32"/>
        </w:rPr>
      </w:pPr>
    </w:p>
    <w:p>
      <w:pPr>
        <w:pStyle w:val="11"/>
        <w:tabs>
          <w:tab w:val="right" w:leader="dot" w:pos="8306"/>
        </w:tabs>
        <w:jc w:val="center"/>
        <w:rPr>
          <w:rFonts w:hint="eastAsia" w:ascii="黑体" w:hAnsi="黑体" w:eastAsia="黑体" w:cs="黑体"/>
          <w:b w:val="0"/>
          <w:bCs/>
          <w:sz w:val="32"/>
          <w:szCs w:val="32"/>
        </w:rPr>
      </w:pPr>
      <w:r>
        <w:rPr>
          <w:rFonts w:hint="eastAsia" w:ascii="黑体" w:hAnsi="黑体" w:eastAsia="黑体" w:cs="黑体"/>
          <w:b w:val="0"/>
          <w:bCs/>
          <w:sz w:val="32"/>
          <w:szCs w:val="32"/>
        </w:rPr>
        <w:t>目录</w:t>
      </w:r>
    </w:p>
    <w:p>
      <w:pPr>
        <w:pStyle w:val="11"/>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TOC \o "1-2" \h \u </w:instrText>
      </w:r>
      <w:r>
        <w:rPr>
          <w:rFonts w:hint="eastAsia" w:ascii="仿宋_GB2312" w:hAnsi="仿宋_GB2312" w:eastAsia="仿宋_GB2312" w:cs="仿宋_GB2312"/>
          <w:b w:val="0"/>
          <w:bCs/>
          <w:sz w:val="32"/>
          <w:szCs w:val="32"/>
        </w:rPr>
        <w:fldChar w:fldCharType="separate"/>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"_Toc21206"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一、总则</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_Toc21206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"_Toc27051"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rPr>
        <w:t>编制目的</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_Toc27051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"_Toc18"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rPr>
        <w:t>编制依据</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"_Toc17436"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（三）</w:t>
      </w:r>
      <w:r>
        <w:rPr>
          <w:rFonts w:hint="eastAsia" w:ascii="仿宋_GB2312" w:hAnsi="仿宋_GB2312" w:eastAsia="仿宋_GB2312" w:cs="仿宋_GB2312"/>
          <w:b w:val="0"/>
          <w:bCs/>
          <w:sz w:val="32"/>
          <w:szCs w:val="32"/>
        </w:rPr>
        <w:t>工作原则</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_Toc17436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"_Toc23149"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（四）</w:t>
      </w:r>
      <w:r>
        <w:rPr>
          <w:rFonts w:hint="eastAsia" w:ascii="仿宋_GB2312" w:hAnsi="仿宋_GB2312" w:eastAsia="仿宋_GB2312" w:cs="仿宋_GB2312"/>
          <w:b w:val="0"/>
          <w:bCs/>
          <w:sz w:val="32"/>
          <w:szCs w:val="32"/>
        </w:rPr>
        <w:t>事故分级及响应分级</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_Toc23149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"_Toc18334"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（五）</w:t>
      </w:r>
      <w:r>
        <w:rPr>
          <w:rFonts w:hint="eastAsia" w:ascii="仿宋_GB2312" w:hAnsi="仿宋_GB2312" w:eastAsia="仿宋_GB2312" w:cs="仿宋_GB2312"/>
          <w:b w:val="0"/>
          <w:bCs/>
          <w:sz w:val="32"/>
          <w:szCs w:val="32"/>
        </w:rPr>
        <w:t>适用范围</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_Toc18334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"_Toc10578"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（六）</w:t>
      </w:r>
      <w:r>
        <w:rPr>
          <w:rFonts w:hint="eastAsia" w:ascii="仿宋_GB2312" w:hAnsi="仿宋_GB2312" w:eastAsia="仿宋_GB2312" w:cs="仿宋_GB2312"/>
          <w:b w:val="0"/>
          <w:bCs/>
          <w:sz w:val="32"/>
          <w:szCs w:val="32"/>
        </w:rPr>
        <w:t>风险描述</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_Toc10578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1"/>
        <w:tabs>
          <w:tab w:val="right" w:leader="dot" w:pos="8306"/>
        </w:tabs>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"_Toc6990"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二、组织机构和职责</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_Toc6990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18</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"_Toc1857"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rPr>
        <w:t>应急指挥部及职责</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_Toc1857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18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"_Toc10272"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rPr>
        <w:t>应急指挥部办公室及职责</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_Toc10272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"_Toc22538"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（三）</w:t>
      </w:r>
      <w:r>
        <w:rPr>
          <w:rFonts w:hint="eastAsia" w:ascii="仿宋_GB2312" w:hAnsi="仿宋_GB2312" w:eastAsia="仿宋_GB2312" w:cs="仿宋_GB2312"/>
          <w:b w:val="0"/>
          <w:bCs/>
          <w:sz w:val="32"/>
          <w:szCs w:val="32"/>
        </w:rPr>
        <w:t>应急指挥部成员单位及职责</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_Toc22538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"_Toc3753"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（四）</w:t>
      </w:r>
      <w:r>
        <w:rPr>
          <w:rFonts w:hint="eastAsia" w:ascii="仿宋_GB2312" w:hAnsi="仿宋_GB2312" w:eastAsia="仿宋_GB2312" w:cs="仿宋_GB2312"/>
          <w:b w:val="0"/>
          <w:bCs/>
          <w:sz w:val="32"/>
          <w:szCs w:val="32"/>
        </w:rPr>
        <w:t>现场指挥部及职责</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_Toc3753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27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"_Toc24039"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（五）</w:t>
      </w:r>
      <w:r>
        <w:rPr>
          <w:rFonts w:hint="eastAsia" w:ascii="仿宋_GB2312" w:hAnsi="仿宋_GB2312" w:eastAsia="仿宋_GB2312" w:cs="仿宋_GB2312"/>
          <w:b w:val="0"/>
          <w:bCs/>
          <w:sz w:val="32"/>
          <w:szCs w:val="32"/>
        </w:rPr>
        <w:t>应急救援专家组及职责</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_Toc24039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"_Toc1095"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（六）</w:t>
      </w:r>
      <w:r>
        <w:rPr>
          <w:rFonts w:hint="eastAsia" w:ascii="仿宋_GB2312" w:hAnsi="仿宋_GB2312" w:eastAsia="仿宋_GB2312" w:cs="仿宋_GB2312"/>
          <w:b w:val="0"/>
          <w:bCs/>
          <w:sz w:val="32"/>
          <w:szCs w:val="32"/>
        </w:rPr>
        <w:t>应急救援队伍组成及职责</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_Toc1095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1"/>
        <w:tabs>
          <w:tab w:val="right" w:leader="dot" w:pos="8306"/>
        </w:tabs>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"_Toc19593"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三、运行机制</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_Toc19593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32</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"_Toc6800"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rPr>
        <w:t>预防、监测与预警</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_Toc6800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"_Toc28999"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rPr>
        <w:t>应急处置与救援</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_Toc28999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38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"_Toc19244"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（三）</w:t>
      </w:r>
      <w:r>
        <w:rPr>
          <w:rFonts w:hint="eastAsia" w:ascii="仿宋_GB2312" w:hAnsi="仿宋_GB2312" w:eastAsia="仿宋_GB2312" w:cs="仿宋_GB2312"/>
          <w:b w:val="0"/>
          <w:bCs/>
          <w:sz w:val="32"/>
          <w:szCs w:val="32"/>
        </w:rPr>
        <w:t>后期处置</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_Toc19244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58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1"/>
        <w:tabs>
          <w:tab w:val="right" w:leader="dot" w:pos="8306"/>
        </w:tabs>
        <w:rPr>
          <w:rFonts w:hint="eastAsia" w:ascii="仿宋_GB2312" w:hAnsi="仿宋_GB2312" w:eastAsia="仿宋_GB2312" w:cs="仿宋_GB2312"/>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"_Toc532"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四、应急保障</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_Toc532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60</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"_Toc13187"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rPr>
        <w:t>人力资源保障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_Toc13187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"_Toc28911"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rPr>
        <w:t>经费保障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_Toc28911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"_Toc1774"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（三）</w:t>
      </w:r>
      <w:r>
        <w:rPr>
          <w:rFonts w:hint="eastAsia" w:ascii="仿宋_GB2312" w:hAnsi="仿宋_GB2312" w:eastAsia="仿宋_GB2312" w:cs="仿宋_GB2312"/>
          <w:b w:val="0"/>
          <w:bCs/>
          <w:sz w:val="32"/>
          <w:szCs w:val="32"/>
        </w:rPr>
        <w:t>物资保障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_Toc1774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61</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"_Toc20443"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（四）</w:t>
      </w:r>
      <w:r>
        <w:rPr>
          <w:rFonts w:hint="eastAsia" w:ascii="仿宋_GB2312" w:hAnsi="仿宋_GB2312" w:eastAsia="仿宋_GB2312" w:cs="仿宋_GB2312"/>
          <w:b w:val="0"/>
          <w:bCs/>
          <w:sz w:val="32"/>
          <w:szCs w:val="32"/>
        </w:rPr>
        <w:t>医疗卫生保障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_Toc20443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62</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"_Toc13124"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（五）</w:t>
      </w:r>
      <w:r>
        <w:rPr>
          <w:rFonts w:hint="eastAsia" w:ascii="仿宋_GB2312" w:hAnsi="仿宋_GB2312" w:eastAsia="仿宋_GB2312" w:cs="仿宋_GB2312"/>
          <w:b w:val="0"/>
          <w:bCs/>
          <w:sz w:val="32"/>
          <w:szCs w:val="32"/>
        </w:rPr>
        <w:t>交通运输保障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_Toc13124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"_Toc29101"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（六）</w:t>
      </w:r>
      <w:r>
        <w:rPr>
          <w:rFonts w:hint="eastAsia" w:ascii="仿宋_GB2312" w:hAnsi="仿宋_GB2312" w:eastAsia="仿宋_GB2312" w:cs="仿宋_GB2312"/>
          <w:b w:val="0"/>
          <w:bCs/>
          <w:sz w:val="32"/>
          <w:szCs w:val="32"/>
        </w:rPr>
        <w:t>治安保障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_Toc29101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63</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"_Toc21242"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（七）</w:t>
      </w:r>
      <w:r>
        <w:rPr>
          <w:rFonts w:hint="eastAsia" w:ascii="仿宋_GB2312" w:hAnsi="仿宋_GB2312" w:eastAsia="仿宋_GB2312" w:cs="仿宋_GB2312"/>
          <w:b w:val="0"/>
          <w:bCs/>
          <w:sz w:val="32"/>
          <w:szCs w:val="32"/>
        </w:rPr>
        <w:t>人员防护保障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_Toc21242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"_Toc5676"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（八）</w:t>
      </w:r>
      <w:r>
        <w:rPr>
          <w:rFonts w:hint="eastAsia" w:ascii="仿宋_GB2312" w:hAnsi="仿宋_GB2312" w:eastAsia="仿宋_GB2312" w:cs="仿宋_GB2312"/>
          <w:b w:val="0"/>
          <w:bCs/>
          <w:sz w:val="32"/>
          <w:szCs w:val="32"/>
        </w:rPr>
        <w:t>通信和信息保障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_Toc5676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"_Toc8504"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（九）</w:t>
      </w:r>
      <w:r>
        <w:rPr>
          <w:rFonts w:hint="eastAsia" w:ascii="仿宋_GB2312" w:hAnsi="仿宋_GB2312" w:eastAsia="仿宋_GB2312" w:cs="仿宋_GB2312"/>
          <w:b w:val="0"/>
          <w:bCs/>
          <w:sz w:val="32"/>
          <w:szCs w:val="32"/>
        </w:rPr>
        <w:t>现场救援和工程抢险装备保障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_Toc8504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64</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"_Toc9308"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（十）</w:t>
      </w:r>
      <w:r>
        <w:rPr>
          <w:rFonts w:hint="eastAsia" w:ascii="仿宋_GB2312" w:hAnsi="仿宋_GB2312" w:eastAsia="仿宋_GB2312" w:cs="仿宋_GB2312"/>
          <w:b w:val="0"/>
          <w:bCs/>
          <w:sz w:val="32"/>
          <w:szCs w:val="32"/>
        </w:rPr>
        <w:t>应急避难场所保障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_Toc9308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"_Toc1929"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（十一）</w:t>
      </w:r>
      <w:r>
        <w:rPr>
          <w:rFonts w:hint="eastAsia" w:ascii="仿宋_GB2312" w:hAnsi="仿宋_GB2312" w:eastAsia="仿宋_GB2312" w:cs="仿宋_GB2312"/>
          <w:b w:val="0"/>
          <w:bCs/>
          <w:sz w:val="32"/>
          <w:szCs w:val="32"/>
        </w:rPr>
        <w:t>科技支撑保障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_Toc1929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"_Toc19431"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（十二）</w:t>
      </w:r>
      <w:r>
        <w:rPr>
          <w:rFonts w:hint="eastAsia" w:ascii="仿宋_GB2312" w:hAnsi="仿宋_GB2312" w:eastAsia="仿宋_GB2312" w:cs="仿宋_GB2312"/>
          <w:b w:val="0"/>
          <w:bCs/>
          <w:sz w:val="32"/>
          <w:szCs w:val="32"/>
        </w:rPr>
        <w:t>气象服务保障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_Toc19431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"_Toc23055"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（十三）</w:t>
      </w:r>
      <w:r>
        <w:rPr>
          <w:rFonts w:hint="eastAsia" w:ascii="仿宋_GB2312" w:hAnsi="仿宋_GB2312" w:eastAsia="仿宋_GB2312" w:cs="仿宋_GB2312"/>
          <w:b w:val="0"/>
          <w:bCs/>
          <w:sz w:val="32"/>
          <w:szCs w:val="32"/>
        </w:rPr>
        <w:t>法制保障</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_Toc23055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1"/>
        <w:tabs>
          <w:tab w:val="right" w:leader="dot" w:pos="8306"/>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"_Toc28414"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五、监督管理</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_Toc28414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65</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"_Toc15978"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rPr>
        <w:t>应急演练</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_Toc15978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65</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"_Toc50"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rPr>
        <w:t>宣传教育</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_Toc50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66</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"_Toc23208"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（三）</w:t>
      </w:r>
      <w:r>
        <w:rPr>
          <w:rFonts w:hint="eastAsia" w:ascii="仿宋_GB2312" w:hAnsi="仿宋_GB2312" w:eastAsia="仿宋_GB2312" w:cs="仿宋_GB2312"/>
          <w:b w:val="0"/>
          <w:bCs/>
          <w:sz w:val="32"/>
          <w:szCs w:val="32"/>
        </w:rPr>
        <w:t>培训</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_Toc23208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"_Toc7179"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（四）</w:t>
      </w:r>
      <w:r>
        <w:rPr>
          <w:rFonts w:hint="eastAsia" w:ascii="仿宋_GB2312" w:hAnsi="仿宋_GB2312" w:eastAsia="仿宋_GB2312" w:cs="仿宋_GB2312"/>
          <w:b w:val="0"/>
          <w:bCs/>
          <w:sz w:val="32"/>
          <w:szCs w:val="32"/>
        </w:rPr>
        <w:t>责任与奖惩</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_Toc7179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67</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"_Toc5377"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（五）</w:t>
      </w:r>
      <w:r>
        <w:rPr>
          <w:rFonts w:hint="eastAsia" w:ascii="仿宋_GB2312" w:hAnsi="仿宋_GB2312" w:eastAsia="仿宋_GB2312" w:cs="仿宋_GB2312"/>
          <w:b w:val="0"/>
          <w:bCs/>
          <w:sz w:val="32"/>
          <w:szCs w:val="32"/>
        </w:rPr>
        <w:t>预案实施</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_Toc5377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1"/>
        <w:tabs>
          <w:tab w:val="right" w:leader="dot" w:pos="8306"/>
        </w:tabs>
        <w:rPr>
          <w:rFonts w:hint="eastAsia" w:ascii="黑体" w:hAnsi="黑体" w:eastAsia="黑体" w:cs="黑体"/>
          <w:b w:val="0"/>
          <w:bCs/>
          <w:sz w:val="32"/>
          <w:szCs w:val="32"/>
        </w:rPr>
      </w:pP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HYPERLINK \l "_Toc9325"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六、附则</w:t>
      </w:r>
      <w:r>
        <w:rPr>
          <w:rFonts w:hint="eastAsia" w:ascii="黑体" w:hAnsi="黑体" w:eastAsia="黑体" w:cs="黑体"/>
          <w:b w:val="0"/>
          <w:bCs/>
          <w:sz w:val="32"/>
          <w:szCs w:val="32"/>
        </w:rPr>
        <w:tab/>
      </w:r>
      <w:r>
        <w:rPr>
          <w:rFonts w:hint="eastAsia" w:ascii="黑体" w:hAnsi="黑体" w:eastAsia="黑体" w:cs="黑体"/>
          <w:b w:val="0"/>
          <w:bCs/>
          <w:sz w:val="32"/>
          <w:szCs w:val="32"/>
        </w:rPr>
        <w:fldChar w:fldCharType="begin"/>
      </w:r>
      <w:r>
        <w:rPr>
          <w:rFonts w:hint="eastAsia" w:ascii="黑体" w:hAnsi="黑体" w:eastAsia="黑体" w:cs="黑体"/>
          <w:b w:val="0"/>
          <w:bCs/>
          <w:sz w:val="32"/>
          <w:szCs w:val="32"/>
        </w:rPr>
        <w:instrText xml:space="preserve"> PAGEREF _Toc9325 </w:instrText>
      </w:r>
      <w:r>
        <w:rPr>
          <w:rFonts w:hint="eastAsia" w:ascii="黑体" w:hAnsi="黑体" w:eastAsia="黑体" w:cs="黑体"/>
          <w:b w:val="0"/>
          <w:bCs/>
          <w:sz w:val="32"/>
          <w:szCs w:val="32"/>
        </w:rPr>
        <w:fldChar w:fldCharType="separate"/>
      </w:r>
      <w:r>
        <w:rPr>
          <w:rFonts w:hint="eastAsia" w:ascii="黑体" w:hAnsi="黑体" w:eastAsia="黑体" w:cs="黑体"/>
          <w:b w:val="0"/>
          <w:bCs/>
          <w:sz w:val="32"/>
          <w:szCs w:val="32"/>
        </w:rPr>
        <w:t>68</w:t>
      </w:r>
      <w:r>
        <w:rPr>
          <w:rFonts w:hint="eastAsia" w:ascii="黑体" w:hAnsi="黑体" w:eastAsia="黑体" w:cs="黑体"/>
          <w:b w:val="0"/>
          <w:bCs/>
          <w:sz w:val="32"/>
          <w:szCs w:val="32"/>
        </w:rPr>
        <w:fldChar w:fldCharType="end"/>
      </w:r>
      <w:r>
        <w:rPr>
          <w:rFonts w:hint="eastAsia" w:ascii="黑体" w:hAnsi="黑体" w:eastAsia="黑体" w:cs="黑体"/>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"_Toc12846"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（一）</w:t>
      </w:r>
      <w:r>
        <w:rPr>
          <w:rFonts w:hint="eastAsia" w:ascii="仿宋_GB2312" w:hAnsi="仿宋_GB2312" w:eastAsia="仿宋_GB2312" w:cs="仿宋_GB2312"/>
          <w:b w:val="0"/>
          <w:bCs/>
          <w:sz w:val="32"/>
          <w:szCs w:val="32"/>
        </w:rPr>
        <w:t>名词术语定义</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_Toc12846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68</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"_Toc5129"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（二）</w:t>
      </w:r>
      <w:r>
        <w:rPr>
          <w:rFonts w:hint="eastAsia" w:ascii="仿宋_GB2312" w:hAnsi="仿宋_GB2312" w:eastAsia="仿宋_GB2312" w:cs="仿宋_GB2312"/>
          <w:b w:val="0"/>
          <w:bCs/>
          <w:sz w:val="32"/>
          <w:szCs w:val="32"/>
        </w:rPr>
        <w:t>预案管理</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_Toc5129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69</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pStyle w:val="12"/>
        <w:tabs>
          <w:tab w:val="right" w:leader="dot" w:pos="8306"/>
        </w:tabs>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\l "_Toc20368" </w:instrText>
      </w:r>
      <w:r>
        <w:rPr>
          <w:rFonts w:hint="eastAsia" w:ascii="仿宋_GB2312" w:hAnsi="仿宋_GB2312" w:eastAsia="仿宋_GB2312" w:cs="仿宋_GB2312"/>
          <w:b w:val="0"/>
          <w:bCs/>
          <w:sz w:val="32"/>
          <w:szCs w:val="32"/>
        </w:rPr>
        <w:fldChar w:fldCharType="separate"/>
      </w:r>
      <w:r>
        <w:rPr>
          <w:rFonts w:hint="default" w:ascii="仿宋_GB2312" w:hAnsi="仿宋_GB2312" w:eastAsia="仿宋_GB2312" w:cs="仿宋_GB2312"/>
          <w:b w:val="0"/>
          <w:bCs/>
          <w:sz w:val="32"/>
          <w:szCs w:val="32"/>
        </w:rPr>
        <w:t>（三）</w:t>
      </w:r>
      <w:r>
        <w:rPr>
          <w:rFonts w:hint="eastAsia" w:ascii="仿宋_GB2312" w:hAnsi="仿宋_GB2312" w:eastAsia="仿宋_GB2312" w:cs="仿宋_GB2312"/>
          <w:b w:val="0"/>
          <w:bCs/>
          <w:sz w:val="32"/>
          <w:szCs w:val="32"/>
        </w:rPr>
        <w:t>制定与解释</w:t>
      </w:r>
      <w:r>
        <w:rPr>
          <w:rFonts w:hint="eastAsia" w:ascii="仿宋_GB2312" w:hAnsi="仿宋_GB2312" w:eastAsia="仿宋_GB2312" w:cs="仿宋_GB2312"/>
          <w:b w:val="0"/>
          <w:bCs/>
          <w:sz w:val="32"/>
          <w:szCs w:val="32"/>
        </w:rPr>
        <w:tab/>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PAGEREF _Toc20368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70</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fldChar w:fldCharType="end"/>
      </w:r>
    </w:p>
    <w:p>
      <w:pPr>
        <w:spacing w:line="600" w:lineRule="exact"/>
        <w:rPr>
          <w:rFonts w:ascii="仿宋" w:hAnsi="仿宋" w:eastAsia="仿宋" w:cs="仿宋"/>
          <w:b w:val="0"/>
          <w:bCs/>
          <w:sz w:val="32"/>
          <w:szCs w:val="32"/>
        </w:rPr>
        <w:sectPr>
          <w:footerReference r:id="rId3" w:type="default"/>
          <w:pgSz w:w="11906" w:h="16838"/>
          <w:pgMar w:top="1440" w:right="1800" w:bottom="1440" w:left="1800" w:header="851" w:footer="992" w:gutter="0"/>
          <w:pgNumType w:fmt="upperRoman" w:start="1"/>
          <w:cols w:space="425" w:num="1"/>
          <w:docGrid w:type="lines" w:linePitch="312" w:charSpace="0"/>
        </w:sectPr>
      </w:pPr>
      <w:r>
        <w:rPr>
          <w:rFonts w:hint="eastAsia" w:ascii="仿宋_GB2312" w:hAnsi="仿宋_GB2312" w:eastAsia="仿宋_GB2312" w:cs="仿宋_GB2312"/>
          <w:b w:val="0"/>
          <w:bCs/>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hint="eastAsia" w:ascii="仿宋_GB2312" w:hAnsi="仿宋_GB2312" w:eastAsia="仿宋_GB2312" w:cs="仿宋_GB2312"/>
          <w:b w:val="0"/>
          <w:bCs/>
          <w:sz w:val="32"/>
          <w:szCs w:val="32"/>
        </w:rPr>
      </w:pPr>
      <w:bookmarkStart w:id="0" w:name="_Toc21206"/>
      <w:r>
        <w:rPr>
          <w:rFonts w:hint="eastAsia" w:ascii="黑体" w:hAnsi="黑体" w:eastAsia="黑体" w:cs="黑体"/>
          <w:b w:val="0"/>
          <w:bCs/>
          <w:sz w:val="32"/>
          <w:szCs w:val="32"/>
        </w:rPr>
        <w:t>一、总则</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sz w:val="32"/>
          <w:szCs w:val="32"/>
        </w:rPr>
      </w:pPr>
      <w:bookmarkStart w:id="1" w:name="_Toc27051"/>
      <w:r>
        <w:rPr>
          <w:rFonts w:hint="eastAsia" w:ascii="楷体_GB2312" w:hAnsi="楷体_GB2312" w:eastAsia="楷体_GB2312" w:cs="楷体_GB2312"/>
          <w:b w:val="0"/>
          <w:bCs/>
          <w:sz w:val="32"/>
          <w:szCs w:val="32"/>
        </w:rPr>
        <w:t>（一）编制目的</w:t>
      </w:r>
      <w:bookmarkEnd w:id="1"/>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为完善深圳市大鹏新区危险化学品事故应急管理体制、运行机制，明确救援责任、行动，规范应急救援程序，强化应急准备工作，高效组织、指导应急救援工作，提高应急响应能力，最大限度减少事故造成的人员伤亡和财产损失，维护社会稳定，制定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sz w:val="32"/>
          <w:szCs w:val="32"/>
        </w:rPr>
      </w:pPr>
      <w:bookmarkStart w:id="2" w:name="_Toc18"/>
      <w:r>
        <w:rPr>
          <w:rFonts w:hint="eastAsia" w:ascii="楷体_GB2312" w:hAnsi="楷体_GB2312" w:eastAsia="楷体_GB2312" w:cs="楷体_GB2312"/>
          <w:b w:val="0"/>
          <w:bCs/>
          <w:sz w:val="32"/>
          <w:szCs w:val="32"/>
        </w:rPr>
        <w:t>（二）编制依据</w:t>
      </w:r>
      <w:bookmarkEnd w:id="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法律法规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《中华人民共和国突发事件应对法》（中华人民共和国主席令第六十九号）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《中华人民共和国安全生产法》（中华人民共和国主席令第十三号）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《中华人民共和国消防法》（中华人民共和国主席令第六号）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《危险化学品安全管理条例》（中华人民共和国国务院令第591号，国务院第645号修改）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《易制毒化学品管理条例》（中华人民共和国国务院令第445号公布，国务院令第653、666、703号修订）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《危险化学品目录（2015版）》（国家安全生产监督管理总局、中华人民共和国工业和信息化部、中华人民共和国公安部、中华人民共和国环境保护部等十部门公告[2015]第5号）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《生产安全事故报告和调查处理条例》（中华人民共和国国务院令第493号）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《生产安全事故应急条例》（中华人民共和国国务院令第708号）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《广东省突发事件应对条例》（2010年6月2日广东省第十一届人民代表大会常务委员会第十九次会议通过）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《广东省安全生产条例》（广东省第十二届人民代表大会常务委员会公告第3号）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部门规章、地方法规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《突发事件应急预案管理办法》（国办发〔2013〕101号）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《生产安全事故应急预案管理办法》（国家安全生产监督管理总局令第88号公布，根据2019年7月11日应急管理部令第2号《应急管理部关于修改&lt;生产安全事故应急预案管理办法&gt;的决定》修正）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《生产安全事故信息报告和处置办法》（国家安全生产监督管理总局令第21号）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《生产安全事故应急处置评估暂行办法》（安监总厅应急〔2014〕95号）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《生产安全事故应急预案管理办法》（国办发〔2013〕101号）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《广东省生产安全事故应急预案》（粤办函〔2013〕358号）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《广东省危险化学品重大生产安全事故应急预案》（粤安监〔2013〕173号）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《广东省突发事件应急预案管理办法》（粤府办〔2008〕36号）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《深圳市安全管理条例》（深圳市第四届人民代表大会常务委员会公告第105号）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《深圳市生产经营单位安全生产主体责任规定》（深圳市人民政府令第308号）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《深圳市机构改革方案》（深发〔2019〕2号）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《深圳市突发事件应急预案管理办法（修订版）》（深府办函〔2016〕127号）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《深圳市突发事件总体应急预案》（深应急办字〔2013〕10号）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《深圳市危险化学品事故应急预案》（深应急〔2019〕229号）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《关于印发〈深圳市突发事件总体应急预案框架指南〉等三个框架指南的通知》（深应急办字〔2013〕12号）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《深圳市突发事件预警信息发布管理暂行办法》（深府办函〔2012〕134号）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《深圳市突发事件预警信息发布若干规定》（深府办函〔2016〕81号）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《大鹏新区突发事件总体应急预案》（深鹏办〔2012〕83号）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3.标准规范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《危险化学品重大危险源辨识》（GB18218-2009）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《生产经营单位安全生产风险评估规范》（DB11/T1478-2017）</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《危险化学品目录》（2015年版）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《危险货物品名表》（GB12268-2012）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《生产安全事故应急演练指南》（AQT9007-2011）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《危险化学品单位应急救援物资配备要求》（GB30077-2013）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《个体防护装备选用规范》（GB/T11651-2008）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《消防应急救援通则》（GB/T29176-2012）</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《生产经营单位生产安全事故应急预案编制导则》（GB/T29639-2013）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sz w:val="32"/>
          <w:szCs w:val="32"/>
        </w:rPr>
      </w:pPr>
      <w:bookmarkStart w:id="3" w:name="_Toc17436"/>
      <w:r>
        <w:rPr>
          <w:rFonts w:hint="eastAsia" w:ascii="楷体_GB2312" w:hAnsi="楷体_GB2312" w:eastAsia="楷体_GB2312" w:cs="楷体_GB2312"/>
          <w:b w:val="0"/>
          <w:bCs/>
          <w:sz w:val="32"/>
          <w:szCs w:val="32"/>
        </w:rPr>
        <w:t>（三）工作原则</w:t>
      </w:r>
      <w:bookmarkEnd w:id="3"/>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以人为本，科学施救。始终把保障人民群众的生命安全放在首位，最大限度地减少事故造成的人员伤亡、环境污染、财产损失和社会影响。加强、提升应急救援人员的专业培训、专业能力。改进和配备充足的应急救援装备、物资。依托科技的力量、专业技术、专业人员、专业设备实现应急能力的全面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统一领导，分级管理。危险化学品事故应急救援工作坚持在各级党委、政府的统一领导下进行，由大鹏新区各有关部门（单位）按照各自职责和权限，负责有关危险化学品事故的应急管理工作。强化危险化学品事故应急管理、运行机制，落实应急准备工作，增强各应急工作组联动机制，督促企业的主体责任强化落实，不断提高新区应急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及时反应，协同应对。接到危险化学品事故预警信息后，大鹏新区危险化学品事故应急指挥部及时研判，按照事故级别及时启动相应的应急响应，确保应急救援工作及时有效。各应急工作组在大鹏新区危险化学品事故应急指挥部的统一指挥下，高效联动完成应急救援工作。大鹏新区要加强与周边市、区的沟通联络，提高区域应急合作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预防为主，常备不懈。坚持事故预防准备与应急响应相结合，本着“居安思危、思则有备、有备无患”的目的，负有安全生产监督管理职责的部门应开展多种形式的安全执法检查，推动企业落实隐患排查治理制度，提升企业自觉守法意识和安全管理水平，使安全隐患得到有效治理，遏制各类危险化学品事故的发生。加强应急管理培训和应急演练，做到常备不懈，不断完善危险化学品事故应急准备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及时总结，不断完善。危险化学品事故响应结束后，各有关部门（单位）要及时总结事故经验教训，查找不足，完善应急准备，优化事故处置措施、积累经验，防止类似事故的再次发生。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sz w:val="32"/>
          <w:szCs w:val="32"/>
        </w:rPr>
      </w:pPr>
      <w:bookmarkStart w:id="4" w:name="_Toc23149"/>
      <w:r>
        <w:rPr>
          <w:rFonts w:hint="default" w:ascii="楷体_GB2312" w:hAnsi="楷体_GB2312" w:eastAsia="楷体_GB2312" w:cs="楷体_GB2312"/>
          <w:b w:val="0"/>
          <w:bCs/>
          <w:sz w:val="32"/>
          <w:szCs w:val="32"/>
        </w:rPr>
        <w:t>（四）</w:t>
      </w:r>
      <w:r>
        <w:rPr>
          <w:rFonts w:hint="eastAsia" w:ascii="楷体_GB2312" w:hAnsi="楷体_GB2312" w:eastAsia="楷体_GB2312" w:cs="楷体_GB2312"/>
          <w:b w:val="0"/>
          <w:bCs/>
          <w:sz w:val="32"/>
          <w:szCs w:val="32"/>
        </w:rPr>
        <w:t>事故分级及响应分级</w:t>
      </w:r>
      <w:bookmarkEnd w:id="4"/>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事故分级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根据可能突发的危险化学品事故造成的人员伤亡或者直接经济损失，危险化学品事故由高到低划分为特别重大、重大、较大和一般四个级别。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（1）特别重大危险化学品事故，是指造成30人以上死亡，或者100人以上重伤（包括急性工业中毒，下同），或者1亿元以上直接经济损失的危险化学品事故。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（2）重大危险化学品事故，是指造成10人以上30人以下死亡，或者50人以上100人以下重伤，或者5000万元以上1亿元以下直接经济损失的危险化学品事故。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（3）较大危险化学品事故，是指造成3人以上10人以下死亡，或者10人以上50人以下重伤，或者1000万元以上5000万元以下直接经济损失的危险化学品事故。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（4）一般危险化学品事故，是指造成3人以下死亡，或者10人以下重伤，或者1000万元以下直接经济损失的危险化学品事故。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响应分级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深圳市按照危险化学品事故的可控性、严重程度和影响范围，应急响应级别原则上分为Ⅰ级、Ⅱ级、Ⅲ级、Ⅳ级。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大鹏新区根据深圳市发布的响应级别以及大鹏新区可能突发的危险化学品事故的可控性、严重程度和影响范围，应急响应级别原则上分为Ⅲ级及以上、Ⅳ级。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（1）Ⅲ级及以上应急响应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出现下列情况之一启动Ⅲ级响应：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①造成3人以上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含失踪</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，或者10人以上</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重伤</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，或者直接经济损失1000万元以上的危险化学品事故；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②涉险10人以上，或造成3人以上被困或者下落不明，或需要紧急疏散人员500人以上，或对环境（生活水源、农田、河流、水库、湖泊等）造成严重污染，或危及重要场所和设施安全（电站、重要水利设施、危化品库、油气站和车站、码头、港口、机场及其他人员密集场所等），或存在较多衍生风险</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或可能引发严重衍生风险，或短时间内难以排除险情的危险化学品事故；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③超出新区应急处置能力的危险化学品事故；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④发生跨区级行政区危险化学品事故；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⑤市政府认为有必要响应的危险化学品事故。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（2）Ⅳ级应急响应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出现下列情况之一启动Ⅳ级响应：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①造成3人以下死亡，或者10人以下中毒（重伤），或者1000万元以下直接经济损失的危险化学品事故；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②突发事故单位应急预案中明确启动大鹏新区危险化学品事故应急预案和突发事故单位需要区级救援的危险化学品事故。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sz w:val="32"/>
          <w:szCs w:val="32"/>
        </w:rPr>
      </w:pPr>
      <w:bookmarkStart w:id="5" w:name="_Toc18334"/>
      <w:r>
        <w:rPr>
          <w:rFonts w:hint="eastAsia" w:ascii="楷体_GB2312" w:hAnsi="楷体_GB2312" w:eastAsia="楷体_GB2312" w:cs="楷体_GB2312"/>
          <w:b w:val="0"/>
          <w:bCs/>
          <w:sz w:val="32"/>
          <w:szCs w:val="32"/>
        </w:rPr>
        <w:t>（五）适用范围</w:t>
      </w:r>
      <w:bookmarkEnd w:id="5"/>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预案适用于深圳市大鹏新区危险化学品生产、储存、使用、经营、公路运输和废弃危险化学品处置过程中发生的，需要由大鹏新区危险化学品事故应急指挥部负责处置的一般危险化学品事故，协助处置较大、重大、特别重大危险化学品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新区管委会负责处置一般危险化学品事故的应急救援工作，较大、重大、特别重大危险化学品事故的应急救援工作按照市、省、国家相关预案执行，本预案适用于较大、重大、特别重大危险化学品事故的前期应急处置有关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行政区域内港口危险货物事故（含储存、装卸危险化学品的港口经营企业生产安全事故）、海上危险化学品事故、燃气突发事件、铁路危险化学品运输事故、航空危险化学品运输事故、民用爆炸品突发事件、放射性物品突发事件、核能物质突发事件的应急处置不适用本预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本预案的上级预案为《深圳市危险化学品事故应急预案》。本预案指导辖区内各办事处及危险化学品企业危险化学品事故应急预案的编制，各办事处及企业危险化学品事故应急预案应与本预案衔接。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eastAsia" w:ascii="楷体_GB2312" w:hAnsi="楷体_GB2312" w:eastAsia="楷体_GB2312" w:cs="楷体_GB2312"/>
          <w:b w:val="0"/>
          <w:bCs/>
          <w:sz w:val="32"/>
          <w:szCs w:val="32"/>
        </w:rPr>
      </w:pPr>
      <w:bookmarkStart w:id="6" w:name="_Toc10578"/>
      <w:r>
        <w:rPr>
          <w:rFonts w:hint="eastAsia" w:ascii="楷体_GB2312" w:hAnsi="楷体_GB2312" w:eastAsia="楷体_GB2312" w:cs="楷体_GB2312"/>
          <w:b w:val="0"/>
          <w:bCs/>
          <w:sz w:val="32"/>
          <w:szCs w:val="32"/>
        </w:rPr>
        <w:t>（六）风险描述</w:t>
      </w:r>
      <w:bookmarkEnd w:id="6"/>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大鹏新区自然概况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（1）地理位置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大鹏新区位于深圳东南部，三面环海，东临大亚湾，与惠州接壤，西抱大鹏湾，遥望香港新界。辖区面积607km</w:t>
      </w:r>
      <w:r>
        <w:rPr>
          <w:rFonts w:hint="eastAsia" w:ascii="仿宋_GB2312" w:hAnsi="仿宋_GB2312" w:eastAsia="仿宋_GB2312" w:cs="仿宋_GB2312"/>
          <w:b w:val="0"/>
          <w:bCs/>
          <w:sz w:val="32"/>
          <w:szCs w:val="32"/>
          <w:vertAlign w:val="superscript"/>
        </w:rPr>
        <w:t>2</w:t>
      </w:r>
      <w:r>
        <w:rPr>
          <w:rFonts w:hint="eastAsia" w:ascii="仿宋_GB2312" w:hAnsi="仿宋_GB2312" w:eastAsia="仿宋_GB2312" w:cs="仿宋_GB2312"/>
          <w:b w:val="0"/>
          <w:bCs/>
          <w:sz w:val="32"/>
          <w:szCs w:val="32"/>
        </w:rPr>
        <w:t>，其中陆域面积302km</w:t>
      </w:r>
      <w:r>
        <w:rPr>
          <w:rFonts w:hint="eastAsia" w:ascii="仿宋_GB2312" w:hAnsi="仿宋_GB2312" w:eastAsia="仿宋_GB2312" w:cs="仿宋_GB2312"/>
          <w:b w:val="0"/>
          <w:bCs/>
          <w:sz w:val="32"/>
          <w:szCs w:val="32"/>
          <w:vertAlign w:val="superscript"/>
        </w:rPr>
        <w:t>2</w:t>
      </w:r>
      <w:r>
        <w:rPr>
          <w:rFonts w:hint="eastAsia" w:ascii="仿宋_GB2312" w:hAnsi="仿宋_GB2312" w:eastAsia="仿宋_GB2312" w:cs="仿宋_GB2312"/>
          <w:b w:val="0"/>
          <w:bCs/>
          <w:sz w:val="32"/>
          <w:szCs w:val="32"/>
        </w:rPr>
        <w:t>，约占深圳市六分之一，海域面积305km</w:t>
      </w:r>
      <w:r>
        <w:rPr>
          <w:rFonts w:hint="eastAsia" w:ascii="仿宋_GB2312" w:hAnsi="仿宋_GB2312" w:eastAsia="仿宋_GB2312" w:cs="仿宋_GB2312"/>
          <w:b w:val="0"/>
          <w:bCs/>
          <w:sz w:val="32"/>
          <w:szCs w:val="32"/>
          <w:vertAlign w:val="superscript"/>
        </w:rPr>
        <w:t>2</w:t>
      </w:r>
      <w:r>
        <w:rPr>
          <w:rFonts w:hint="eastAsia" w:ascii="仿宋_GB2312" w:hAnsi="仿宋_GB2312" w:eastAsia="仿宋_GB2312" w:cs="仿宋_GB2312"/>
          <w:b w:val="0"/>
          <w:bCs/>
          <w:sz w:val="32"/>
          <w:szCs w:val="32"/>
        </w:rPr>
        <w:t>，约占深圳市四分之一。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bookmarkStart w:id="7" w:name="6825876-7043050-3_3"/>
      <w:bookmarkEnd w:id="7"/>
      <w:r>
        <w:rPr>
          <w:rFonts w:hint="eastAsia" w:ascii="仿宋_GB2312" w:hAnsi="仿宋_GB2312" w:eastAsia="仿宋_GB2312" w:cs="仿宋_GB2312"/>
          <w:b w:val="0"/>
          <w:bCs/>
          <w:sz w:val="32"/>
          <w:szCs w:val="32"/>
        </w:rPr>
        <w:t>（2）地形地貌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鹏新区地形东北高、西南低，地势属低山丘陵滨海区。该区以古火山遗迹和海岸地貌为主体，兼有代表性的火山岩相（层）剖面、古生物埋藏地、古文化遗址、断层褶皱构造、瀑布跌水、崩塌地质遗迹、海底珊瑚礁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大鹏新区山峦林立，层次分明，横亘绵延，主要山系为梧桐山系、排牙岭山系和七娘山系。其中梧桐山系为东西向延伸形成的一道天然屏障，将大鹏半岛与深圳其他地区分隔。南澳境内的七娘山海拔高度867m，峰峦秀丽、云雾缭绕，是深圳境内仅次于梧桐山的第二高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（3）河流水系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大鹏新区水系属于粤东沿海水系，按照各水系分区可划分为大鹏湾水系和大亚湾水系。大鹏半岛境内河流坡陡流短，其径流量、流量、洪峰与降水量密切相关，都属于雨源型河流。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葵涌办事处辖区内河流有葵涌河、乌泥河和溪涌等20多条河流，其中葵涌河是大鹏新区最大的一条河流，集雨面积42.80km</w:t>
      </w:r>
      <w:r>
        <w:rPr>
          <w:rFonts w:hint="eastAsia" w:ascii="仿宋_GB2312" w:hAnsi="仿宋_GB2312" w:eastAsia="仿宋_GB2312" w:cs="仿宋_GB2312"/>
          <w:b w:val="0"/>
          <w:bCs/>
          <w:sz w:val="32"/>
          <w:szCs w:val="32"/>
          <w:vertAlign w:val="superscript"/>
        </w:rPr>
        <w:t>2</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王母河、鹏城河是大鹏办事处辖区内最重要的河道。王母河发源于求水岭，贯穿整个大鹏墟镇的王母、布新、水头等社区，流域面积16.30km</w:t>
      </w:r>
      <w:r>
        <w:rPr>
          <w:rFonts w:hint="eastAsia" w:ascii="仿宋_GB2312" w:hAnsi="仿宋_GB2312" w:eastAsia="仿宋_GB2312" w:cs="仿宋_GB2312"/>
          <w:b w:val="0"/>
          <w:bCs/>
          <w:sz w:val="32"/>
          <w:szCs w:val="32"/>
          <w:vertAlign w:val="superscript"/>
        </w:rPr>
        <w:t>2</w:t>
      </w:r>
      <w:r>
        <w:rPr>
          <w:rFonts w:hint="eastAsia" w:ascii="仿宋_GB2312" w:hAnsi="仿宋_GB2312" w:eastAsia="仿宋_GB2312" w:cs="仿宋_GB2312"/>
          <w:b w:val="0"/>
          <w:bCs/>
          <w:sz w:val="32"/>
          <w:szCs w:val="32"/>
        </w:rPr>
        <w:t>，河长8.16km，在水头村进入大亚湾。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lang w:eastAsia="zh-CN"/>
        </w:rPr>
      </w:pPr>
      <w:r>
        <w:rPr>
          <w:rFonts w:hint="eastAsia" w:ascii="仿宋_GB2312" w:hAnsi="仿宋_GB2312" w:eastAsia="仿宋_GB2312" w:cs="仿宋_GB2312"/>
          <w:b w:val="0"/>
          <w:bCs/>
          <w:sz w:val="32"/>
          <w:szCs w:val="32"/>
        </w:rPr>
        <w:t>南澳办事处辖区内的河流较多，均为山区入海河流，较大的河流有东涌河、南澳河、新大河等，各河径流量分配极不均匀，为雨源型河流。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（4）气候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大鹏新区属亚热带海洋性季风气候区，四季温和，雨量充足，日照时间长，夏季常受东南季风影响。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气温：年平均气温22.3℃；最低月份为1、2月，气温为15℃左右；最高月份为7月，28℃左右；极端最低气温0.2℃，极端最高气温38.7℃；年平均相对湿度80%。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蒸发：年平均陆地和水面蒸发量分别900mm和1350mm，年日照量为2120.5h，年辐射总量为127.78千卡/平方厘米。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风向、风速：夏季盛行东南风，冬季以东北风为主，年平均风速2.6m/s，最大风速大于40m/s。</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降雨：全区降雨集中在4～9月，第一阶段为4～6月，该阶段降雨以锋面雨为主，称为前汛期；第一阶段为7～9月，该阶段降雨主要由热带天气系统如台风造成，称为后汛期。根据南澳雨量站（1964～2014年）资料统计，多年平均年降水量为2125mm，最大年降水量3163.5mm（2001年），最小年降水量1211.7mm（1977年），降雨年内分配很不均匀，其中4～10月降水量占年降水量的90%。</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仿宋_GB2312" w:hAnsi="仿宋_GB2312" w:eastAsia="仿宋_GB2312" w:cs="仿宋_GB2312"/>
          <w:b w:val="0"/>
          <w:bCs/>
          <w:sz w:val="32"/>
          <w:szCs w:val="32"/>
        </w:rPr>
      </w:pPr>
      <w:bookmarkStart w:id="8" w:name="6825876-7043050-3_4"/>
      <w:bookmarkEnd w:id="8"/>
      <w:r>
        <w:rPr>
          <w:rFonts w:hint="default" w:ascii="仿宋_GB2312" w:hAnsi="仿宋_GB2312" w:eastAsia="仿宋_GB2312" w:cs="仿宋_GB2312"/>
          <w:b w:val="0"/>
          <w:bCs/>
          <w:sz w:val="32"/>
          <w:szCs w:val="32"/>
        </w:rPr>
        <w:t>2.</w:t>
      </w:r>
      <w:r>
        <w:rPr>
          <w:rFonts w:hint="default" w:ascii="仿宋_GB2312" w:hAnsi="仿宋_GB2312" w:eastAsia="仿宋_GB2312" w:cs="仿宋_GB2312"/>
          <w:b w:val="0"/>
          <w:bCs/>
          <w:sz w:val="32"/>
          <w:szCs w:val="32"/>
          <w:u w:val="none"/>
        </w:rPr>
        <w:t>危险源与风险分析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（1）大鹏新区危险化学品现状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大鹏新区现管辖大鹏、南澳、葵涌三个街道。全区三个街道共有67家危险化学品从业单位，其中，生产企业0家；经营企业16家，其中经营带仓储6家，加油站7家，经营不带仓储3家；使用单位51家。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储存的现状分别：一是位于大鹏新区葵涌办事处土洋社区犁壁山山坳的油气库区，分布有大鹏湾油库、深圳光汇油库、华安液化石油气库、深圳输油管理处大鹏湾站（管道输送）。此地三面环山，屏山傍海，南临盐坝高速、紧接深葵公路（S360）</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西临溪涌社区上洞村，东临土洋社区土洋村。中石化大鹏湾油库，主要储存汽油、柴油，属于三级重大危险源；深圳光汇油库，主要储存汽油、柴油、燃料油和航煤等，属于三级重大危险源；华安液化石油气库，主要储存液化石油气，拥有两个液化石油气储罐，属于一级重大危险源。此地汽油储量为一级油库，是深圳第二大油库，肩负深圳地区三分之二的油品储备；二是位于大鹏街道的气库区，分别是广东大鹏深圳接收站和中海石油深圳天然气气库。广东大鹏深圳接收站的液化天然气通过码头接收，并在接收站进行储存和气化成天然气，通过长达400多公里的高压管线输送，属于一级重大危险源；中海石油深圳天然气储存的液化天然气均属于一级重大危险源。大鹏新区辖区敷设的长输油气管道、中石化大鹏湾油库输油管道（约3公里）、中石化大鹏湾油库输油管道，是珠三角成品油管道的一部分，主要用于输送汽油、柴油和石脑油。管线起于土洋下洞大鹏湾油库，上山北行穿越山区至坪葵路，并继续与坪葵路并行至坪山新区。管线未穿越城区、厂区等社会敏感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目前，大鹏新区有7家加油站。其中，除中国石油化工股份有限公司深圳大鹏加油站属于二级加油站外，其余6家都属于三级加油站。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全区使用危险化学品的现状：主要使用的危化品有稀释剂、硫酸、盐酸、丙酮、油墨、天那水等，少数企业使用第2类压缩气体和液化气体，如氧气、乙炔等。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新区存在的事故类型主要是火灾、爆炸、中毒和窒息，火灾、爆炸、中毒和窒息可引发重特大生产安全事故。危险化学品从业单位自动化程度不高，从业人员素质低，安全设施不足，储量较大、品种多、分布不集中，是新区危险化学品储存、使用行业的突出特点，危险化学品储存、使用等安全是全区安全生产工作的重中之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bookmarkStart w:id="9" w:name="bookmark65"/>
      <w:bookmarkEnd w:id="9"/>
      <w:r>
        <w:rPr>
          <w:rFonts w:hint="eastAsia" w:ascii="仿宋_GB2312" w:hAnsi="仿宋_GB2312" w:eastAsia="仿宋_GB2312" w:cs="仿宋_GB2312"/>
          <w:b w:val="0"/>
          <w:bCs/>
          <w:sz w:val="32"/>
          <w:szCs w:val="32"/>
        </w:rPr>
        <w:t>（2）大鹏新区事故风险分析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①火灾爆炸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汽油具有高挥发性、易燃性、易爆性、易扩散和易流淌性，一旦发生泄漏，只要有足够的点火能量，容易引发燃烧，形成流淌火或者池火（防火堤内）；当汽油蒸气在空气中达到一定的比例时（爆炸极限范围1.3%-6.0%）</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即使遇到很小的能量（点火源）也会引发爆炸。丙烷、丁烷、天然气都是无色、易燃气体，当空气中含量达到爆炸极限时（丙烷2.1%-9.5%、丁烷1.5%-</w:t>
      </w:r>
      <w:r>
        <w:rPr>
          <w:rFonts w:hint="eastAsia" w:ascii="仿宋_GB2312" w:hAnsi="仿宋_GB2312" w:eastAsia="仿宋_GB2312" w:cs="仿宋_GB2312"/>
          <w:b w:val="0"/>
          <w:bCs/>
          <w:sz w:val="32"/>
          <w:szCs w:val="32"/>
          <w:lang w:val="zh-CN"/>
        </w:rPr>
        <w:t>8.5%</w:t>
      </w:r>
      <w:r>
        <w:rPr>
          <w:rFonts w:hint="eastAsia" w:ascii="仿宋_GB2312" w:hAnsi="仿宋_GB2312" w:eastAsia="仿宋_GB2312" w:cs="仿宋_GB2312"/>
          <w:b w:val="0"/>
          <w:bCs/>
          <w:sz w:val="32"/>
          <w:szCs w:val="32"/>
        </w:rPr>
        <w:t>天然气5%-15%</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遇到明火或者电火花就会发生爆炸。因此，存在一定的泄漏、火灾、爆炸风险。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bookmarkStart w:id="10" w:name="bookmark66"/>
      <w:bookmarkEnd w:id="10"/>
      <w:r>
        <w:rPr>
          <w:rFonts w:hint="eastAsia" w:ascii="仿宋_GB2312" w:hAnsi="仿宋_GB2312" w:eastAsia="仿宋_GB2312" w:cs="仿宋_GB2312"/>
          <w:b w:val="0"/>
          <w:bCs/>
          <w:sz w:val="32"/>
          <w:szCs w:val="32"/>
        </w:rPr>
        <w:t>②中毒窒息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汽油及其蒸气都具有毒性，在发生事故导致泄漏的情况下，物料可能通过呼吸道、皮肤或者经口进入人体而对健康产生危害，特别是汽油储罐发生溢油或者高速泄漏喷溅时易造成现场作业人员窒息。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default" w:ascii="仿宋_GB2312" w:hAnsi="仿宋_GB2312" w:eastAsia="仿宋_GB2312" w:cs="仿宋_GB2312"/>
          <w:b w:val="0"/>
          <w:bCs/>
          <w:sz w:val="32"/>
          <w:szCs w:val="32"/>
        </w:rPr>
      </w:pPr>
      <w:bookmarkStart w:id="11" w:name="bookmark67"/>
      <w:bookmarkEnd w:id="11"/>
      <w:r>
        <w:rPr>
          <w:rFonts w:hint="default" w:ascii="仿宋_GB2312" w:hAnsi="仿宋_GB2312" w:eastAsia="仿宋_GB2312" w:cs="仿宋_GB2312"/>
          <w:b w:val="0"/>
          <w:bCs/>
          <w:sz w:val="32"/>
          <w:szCs w:val="32"/>
        </w:rPr>
        <w:t>3.事故风险评估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大鹏新区三个街道居住人数较少，加油站及危险化学品储存、使用企业较少。辖区内主要的危险化学品储存区为土洋下洞、大鹏街道。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（1）定性风险评估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油气库区储存的危险化学品主要是汽油、液化石油气</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丙烷、丁烷</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、液化天然气，危险因素为火灾、爆炸。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油气库区的危险化学品储量较大，三家油气库企业均为重大危险源。其中大鹏湾油库为一级重大危险源；华安气库为一级重大危险源；光汇油库为三级重大危险源；气库区是两家液化天然气储存企业，大鹏液化天然气深圳接收站为一级重大危险源；中海石油气库为一级重大危险源。油气库区内储罐、建</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构</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筑物、道路等之间的防火间距满足相关安全标准规范要求。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气库区面朝大海，周边居住人数较少，周边距离最近的重点区域是大鹏镇、金沙湾旅游区，但距离均在1Km以上，一定程度上降低油气库发生火灾、爆炸事故对周边环境的影响，然而油气库区依山临海而建，可能受台风、暴雨或者由其引发的洪涝灾害、山体滑坡等自然灾害影响</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且油、气库区是多雷暴区，雷击破坏力极大。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油气库区三座油品码头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光汇码头、中石化大鹏湾油库码头、华安码头</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均设置于厂前，深葵公路与盐坝高速在储罐区与油品码头之间穿行而过，码头输油管线与厂外公路在空间上形成交叉，油气库区易受外界车流、人流等影响与干扰，存在较大的不稳定因素。油气库区每日均有大量油罐槽车等较大型车辆出入，车辆进出主要依靠深葵公路。深葵公路属于次干道，弯多路窄，仅有2个车道，路幅宽度仅为7.5m道路交通安全隐患突出。大鹏天然气码头设置于厂前，码头通过引桥与后方接收站陆域相连，气库有少量的槽车进出。深圳天然气码头距离厂约1Km，通过隧道引入厂内，</w:t>
      </w:r>
      <w:r>
        <w:rPr>
          <w:rFonts w:hint="eastAsia" w:ascii="仿宋_GB2312" w:hAnsi="仿宋_GB2312" w:eastAsia="仿宋_GB2312" w:cs="仿宋_GB2312"/>
          <w:b w:val="0"/>
          <w:bCs/>
          <w:color w:val="auto"/>
          <w:sz w:val="32"/>
          <w:szCs w:val="32"/>
          <w:highlight w:val="none"/>
        </w:rPr>
        <w:t>工艺隧道内设有氮封及可燃气体报警装置，气库有少量的</w:t>
      </w:r>
      <w:r>
        <w:rPr>
          <w:rFonts w:hint="eastAsia" w:ascii="仿宋_GB2312" w:hAnsi="仿宋_GB2312" w:eastAsia="仿宋_GB2312" w:cs="仿宋_GB2312"/>
          <w:b w:val="0"/>
          <w:bCs/>
          <w:sz w:val="32"/>
          <w:szCs w:val="32"/>
        </w:rPr>
        <w:t>槽车进出。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（2）定量风险评估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中石化大鹏湾油库单个储罐最大储量为20000m</w:t>
      </w:r>
      <w:r>
        <w:rPr>
          <w:rFonts w:hint="eastAsia" w:ascii="仿宋_GB2312" w:hAnsi="仿宋_GB2312" w:eastAsia="仿宋_GB2312" w:cs="仿宋_GB2312"/>
          <w:b w:val="0"/>
          <w:bCs/>
          <w:sz w:val="32"/>
          <w:szCs w:val="32"/>
          <w:vertAlign w:val="superscript"/>
        </w:rPr>
        <w:t>3</w:t>
      </w:r>
      <w:r>
        <w:rPr>
          <w:rFonts w:hint="eastAsia" w:ascii="仿宋_GB2312" w:hAnsi="仿宋_GB2312" w:eastAsia="仿宋_GB2312" w:cs="仿宋_GB2312"/>
          <w:b w:val="0"/>
          <w:bCs/>
          <w:sz w:val="32"/>
          <w:szCs w:val="32"/>
        </w:rPr>
        <w:t>，华安液化石油气库单个储罐最大储量为80000m</w:t>
      </w:r>
      <w:r>
        <w:rPr>
          <w:rFonts w:hint="eastAsia" w:ascii="仿宋_GB2312" w:hAnsi="仿宋_GB2312" w:eastAsia="仿宋_GB2312" w:cs="仿宋_GB2312"/>
          <w:b w:val="0"/>
          <w:bCs/>
          <w:sz w:val="32"/>
          <w:szCs w:val="32"/>
          <w:vertAlign w:val="superscript"/>
        </w:rPr>
        <w:t>3</w:t>
      </w:r>
      <w:r>
        <w:rPr>
          <w:rFonts w:hint="eastAsia" w:ascii="仿宋_GB2312" w:hAnsi="仿宋_GB2312" w:eastAsia="仿宋_GB2312" w:cs="仿宋_GB2312"/>
          <w:b w:val="0"/>
          <w:bCs/>
          <w:sz w:val="32"/>
          <w:szCs w:val="32"/>
        </w:rPr>
        <w:t>，深圳光汇油库单个储罐最大储量为50000m</w:t>
      </w:r>
      <w:r>
        <w:rPr>
          <w:rFonts w:hint="eastAsia" w:ascii="仿宋_GB2312" w:hAnsi="仿宋_GB2312" w:eastAsia="仿宋_GB2312" w:cs="仿宋_GB2312"/>
          <w:b w:val="0"/>
          <w:bCs/>
          <w:sz w:val="32"/>
          <w:szCs w:val="32"/>
          <w:vertAlign w:val="superscript"/>
        </w:rPr>
        <w:t>3</w:t>
      </w:r>
      <w:r>
        <w:rPr>
          <w:rFonts w:hint="eastAsia" w:ascii="仿宋_GB2312" w:hAnsi="仿宋_GB2312" w:eastAsia="仿宋_GB2312" w:cs="仿宋_GB2312"/>
          <w:b w:val="0"/>
          <w:bCs/>
          <w:sz w:val="32"/>
          <w:szCs w:val="32"/>
        </w:rPr>
        <w:t>，中海石油深圳天然气单个储罐最大储量为160000m</w:t>
      </w:r>
      <w:r>
        <w:rPr>
          <w:rFonts w:hint="eastAsia" w:ascii="仿宋_GB2312" w:hAnsi="仿宋_GB2312" w:eastAsia="仿宋_GB2312" w:cs="仿宋_GB2312"/>
          <w:b w:val="0"/>
          <w:bCs/>
          <w:sz w:val="32"/>
          <w:szCs w:val="32"/>
          <w:vertAlign w:val="superscript"/>
        </w:rPr>
        <w:t>3</w:t>
      </w:r>
      <w:r>
        <w:rPr>
          <w:rFonts w:hint="eastAsia" w:ascii="仿宋_GB2312" w:hAnsi="仿宋_GB2312" w:eastAsia="仿宋_GB2312" w:cs="仿宋_GB2312"/>
          <w:b w:val="0"/>
          <w:bCs/>
          <w:sz w:val="32"/>
          <w:szCs w:val="32"/>
        </w:rPr>
        <w:t>，广州大鹏天然气深圳接收站单个储罐最大储量为160000m</w:t>
      </w:r>
      <w:r>
        <w:rPr>
          <w:rFonts w:hint="eastAsia" w:ascii="仿宋_GB2312" w:hAnsi="仿宋_GB2312" w:eastAsia="仿宋_GB2312" w:cs="仿宋_GB2312"/>
          <w:b w:val="0"/>
          <w:bCs/>
          <w:sz w:val="32"/>
          <w:szCs w:val="32"/>
          <w:vertAlign w:val="superscript"/>
        </w:rPr>
        <w:t>3</w:t>
      </w:r>
      <w:r>
        <w:rPr>
          <w:rFonts w:hint="eastAsia" w:ascii="仿宋_GB2312" w:hAnsi="仿宋_GB2312"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储罐若发生中孔泄漏，主要危害形式为喷射火。储罐喷射火高温炙烤将对临近多个油气储罐造成失效风险，潜在诱发事故连锁扩展效应（多米诺效应）。储罐若发生灾难性破裂，主要危害形式为池火、蒸气云爆炸或者沸腾液体扩展为蒸气云爆炸。</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油气库的影响范围覆盖了东侧不凡帝范梅勒糖果厂、西侧溪涌上洞村、南侧润滑油厂、深葵公路、盐坝高速乃至大鹏湾油品码头区域，产生的爆炸冲击波和爆炸地震波将对油气库区周边隐患边坡的稳定性造成一定程度的影响，潜在引发山体滑坡事故。气库的影响范围覆盖了观音山公园、下迭福、电路板厂、电厂乃至码头区域，产生的爆炸冲击波和爆炸地震波将对气库区周边隧道、边坡的稳定性造成一定程度的影响，潜在引发坍塌事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因油、气库区内储罐数量较多，在区域范围内形成风险叠加效应，发生较大及以上级别事故风险突出，主要风险暴露目标为库区内企业的生产作业及管理人员、外围企业、社区人员以及道路通行车辆与行人。周边应当严禁高人口密度、高社会敏感的建设开发项目。</w:t>
      </w:r>
    </w:p>
    <w:p>
      <w:pPr>
        <w:spacing w:line="560" w:lineRule="exact"/>
        <w:ind w:firstLine="640" w:firstLineChars="200"/>
        <w:outlineLvl w:val="0"/>
        <w:rPr>
          <w:rFonts w:hint="eastAsia" w:ascii="黑体" w:hAnsi="黑体" w:eastAsia="黑体" w:cs="黑体"/>
          <w:b w:val="0"/>
          <w:bCs/>
          <w:sz w:val="32"/>
          <w:szCs w:val="32"/>
        </w:rPr>
      </w:pPr>
      <w:bookmarkStart w:id="12" w:name="_Toc6990"/>
      <w:r>
        <w:rPr>
          <w:rFonts w:hint="eastAsia" w:ascii="黑体" w:hAnsi="黑体" w:eastAsia="黑体" w:cs="黑体"/>
          <w:b w:val="0"/>
          <w:bCs/>
          <w:sz w:val="32"/>
          <w:szCs w:val="32"/>
        </w:rPr>
        <w:t>二、组织机构和职责</w:t>
      </w:r>
      <w:bookmarkEnd w:id="12"/>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大鹏新区处置突发事件应急委员会是全区突发事件应急领导机构。下设大鹏新区危险化学品事故应急指挥部（以下简称应急指挥部），非常设机构，预警期组建，应急结束即自动解散，是新区危险化学品事故的专项应急领导机构，负责统一组织领导、指挥协调全区一般以上危险化学品事故的防范和应对工作。</w:t>
      </w:r>
    </w:p>
    <w:p>
      <w:pPr>
        <w:spacing w:line="560" w:lineRule="exact"/>
        <w:ind w:firstLine="640" w:firstLineChars="200"/>
        <w:outlineLvl w:val="1"/>
        <w:rPr>
          <w:rFonts w:hint="eastAsia" w:ascii="楷体_GB2312" w:hAnsi="楷体_GB2312" w:eastAsia="楷体_GB2312" w:cs="楷体_GB2312"/>
          <w:b w:val="0"/>
          <w:bCs/>
          <w:sz w:val="32"/>
          <w:szCs w:val="32"/>
        </w:rPr>
      </w:pPr>
      <w:bookmarkStart w:id="13" w:name="_Toc1857"/>
      <w:r>
        <w:rPr>
          <w:rFonts w:hint="default"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lang w:eastAsia="zh-CN"/>
        </w:rPr>
        <w:t>一</w:t>
      </w:r>
      <w:r>
        <w:rPr>
          <w:rFonts w:hint="default" w:ascii="楷体_GB2312" w:hAnsi="楷体_GB2312" w:eastAsia="楷体_GB2312" w:cs="楷体_GB2312"/>
          <w:b w:val="0"/>
          <w:bCs/>
          <w:sz w:val="32"/>
          <w:szCs w:val="32"/>
        </w:rPr>
        <w:t>）</w:t>
      </w:r>
      <w:r>
        <w:rPr>
          <w:rFonts w:hint="eastAsia" w:ascii="楷体_GB2312" w:hAnsi="楷体_GB2312" w:eastAsia="楷体_GB2312" w:cs="楷体_GB2312"/>
          <w:b w:val="0"/>
          <w:bCs/>
          <w:sz w:val="32"/>
          <w:szCs w:val="32"/>
        </w:rPr>
        <w:t>应急指挥部及职责</w:t>
      </w:r>
      <w:bookmarkEnd w:id="13"/>
    </w:p>
    <w:p>
      <w:pPr>
        <w:spacing w:line="560" w:lineRule="exact"/>
        <w:ind w:firstLine="640" w:firstLineChars="200"/>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应急指挥部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应急指挥部组织领导由总指挥、副总指挥、执行总指挥（兼现场指挥部现场指挥官）组成。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总指挥：新区管委会分管应急管理副主任。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副总指挥：新区应急管理局局长、新区消防救援大队大队长。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执行总指挥：由新区应急管理局分管危险化学品副局长担任，同时兼任现场指挥部现场指挥官。</w:t>
      </w:r>
    </w:p>
    <w:p>
      <w:pPr>
        <w:spacing w:line="560" w:lineRule="exact"/>
        <w:ind w:firstLine="640" w:firstLineChars="200"/>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2.应急指挥部职责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（1）贯彻执行防范和应对有关危险化学品事故的法律、法规、规章、标准和政策；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（2）组织发布危险化学品事故预警信息；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（3）确定大鹏新区一般以上有关危险化学品事故的等级及响应级别，按本预案规定的程序启动和终止应急响应，统筹有关力量和资源参与事故的应急处置工作；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（4）指挥、协调应急指挥部成员单位、区级应急救援力量共同参与应急救援工作；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（5）决定和批准抢险救援工作的重大事项；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（6）审定发布事故应急救援信息；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（7）针对事故引发或可能引发的次生、衍生事故（如环境污染），适时通知相邻地区人民政府；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（8）必要时，报请上级人民政府启动更高级别响应；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（9）必要时，组织召开事故救援新闻发布会；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（10）落实上级领导批示（指示）相关事项。</w:t>
      </w:r>
    </w:p>
    <w:p>
      <w:pPr>
        <w:spacing w:line="560" w:lineRule="exact"/>
        <w:ind w:firstLine="640" w:firstLineChars="200"/>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应急指挥部总指挥职责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（1）负责整个事故应急工作；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bookmarkStart w:id="14" w:name="bookmark91"/>
      <w:bookmarkEnd w:id="14"/>
      <w:r>
        <w:rPr>
          <w:rFonts w:hint="eastAsia" w:ascii="仿宋_GB2312" w:hAnsi="仿宋_GB2312" w:eastAsia="仿宋_GB2312" w:cs="仿宋_GB2312"/>
          <w:b w:val="0"/>
          <w:bCs/>
          <w:sz w:val="32"/>
          <w:szCs w:val="32"/>
        </w:rPr>
        <w:t>（2）确定事故应急目标，批准应急救援策略；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（3）实施事故应急指挥；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（4）协调应急资源调度、分配；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（5）负责批准和宣布应急响应的启动和终止；</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bookmarkStart w:id="15" w:name="bookmark92"/>
      <w:bookmarkEnd w:id="15"/>
      <w:r>
        <w:rPr>
          <w:rFonts w:hint="eastAsia" w:ascii="仿宋_GB2312" w:hAnsi="仿宋_GB2312" w:eastAsia="仿宋_GB2312" w:cs="仿宋_GB2312"/>
          <w:b w:val="0"/>
          <w:bCs/>
          <w:sz w:val="32"/>
          <w:szCs w:val="32"/>
        </w:rPr>
        <w:t>（6）落实上级领导批示（指示）相关事项；</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（7）总指挥因故缺席时，按照政府内部的A/B角接替，履行总指挥</w:t>
      </w:r>
      <w:r>
        <w:rPr>
          <w:rFonts w:hint="default" w:ascii="仿宋_GB2312" w:hAnsi="仿宋_GB2312" w:eastAsia="仿宋_GB2312" w:cs="仿宋_GB2312"/>
          <w:b w:val="0"/>
          <w:bCs/>
          <w:sz w:val="32"/>
          <w:szCs w:val="32"/>
        </w:rPr>
        <w:t>职</w:t>
      </w:r>
      <w:r>
        <w:rPr>
          <w:rFonts w:hint="eastAsia" w:ascii="仿宋_GB2312" w:hAnsi="仿宋_GB2312" w:eastAsia="仿宋_GB2312" w:cs="仿宋_GB2312"/>
          <w:b w:val="0"/>
          <w:bCs/>
          <w:sz w:val="32"/>
          <w:szCs w:val="32"/>
        </w:rPr>
        <w:t>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auto"/>
        <w:outlineLvl w:val="2"/>
        <w:rPr>
          <w:rFonts w:hint="default"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4.应急指挥部副总指挥职责</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协助总指挥工作，指挥、协调各应急工作组的具体行动；</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bookmarkStart w:id="16" w:name="bookmark95"/>
      <w:bookmarkEnd w:id="16"/>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参与制定应急指挥部的重大应急决策；</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提供应急救援建议及对策措施；</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督促实施应急指挥部的各项应急救援决策；</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副总指挥因故缺席时，按照政府内部的A/B角接替，履行副总指挥</w:t>
      </w:r>
      <w:r>
        <w:rPr>
          <w:rFonts w:hint="default" w:ascii="仿宋_GB2312" w:hAnsi="仿宋_GB2312" w:eastAsia="仿宋_GB2312" w:cs="仿宋_GB2312"/>
          <w:b w:val="0"/>
          <w:bCs/>
          <w:sz w:val="32"/>
          <w:szCs w:val="32"/>
        </w:rPr>
        <w:t>职</w:t>
      </w:r>
      <w:r>
        <w:rPr>
          <w:rFonts w:hint="eastAsia" w:ascii="仿宋_GB2312" w:hAnsi="仿宋_GB2312" w:eastAsia="仿宋_GB2312" w:cs="仿宋_GB2312"/>
          <w:b w:val="0"/>
          <w:bCs/>
          <w:sz w:val="32"/>
          <w:szCs w:val="32"/>
        </w:rPr>
        <w:t>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17" w:name="_Toc10272"/>
      <w:r>
        <w:rPr>
          <w:rFonts w:hint="default" w:ascii="楷体_GB2312" w:hAnsi="楷体_GB2312" w:eastAsia="楷体_GB2312" w:cs="楷体_GB2312"/>
          <w:b w:val="0"/>
          <w:bCs/>
          <w:sz w:val="32"/>
          <w:szCs w:val="32"/>
        </w:rPr>
        <w:t>（二）</w:t>
      </w:r>
      <w:r>
        <w:rPr>
          <w:rFonts w:hint="eastAsia" w:ascii="楷体_GB2312" w:hAnsi="楷体_GB2312" w:eastAsia="楷体_GB2312" w:cs="楷体_GB2312"/>
          <w:b w:val="0"/>
          <w:bCs/>
          <w:sz w:val="32"/>
          <w:szCs w:val="32"/>
        </w:rPr>
        <w:t>应急指挥部办公室及职责</w:t>
      </w:r>
      <w:bookmarkEnd w:id="17"/>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1.应急指挥部办公室组成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指挥部下设办公室，设在新区应急管理局，具体承担应急指挥部的日常工作，办公室主任由新区应急管理局分管危险化学品副局长担任，办公室联络员由新区应急管理局危化科负责同志担任。应急指挥部办公室实行24小时值班。</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应急指挥部办公室职责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组织开展应急指挥部应急值守相关工作，建设和完善危险化学品事故应急指挥平台，纳入全区应急平台体系；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组织开展新区危险化学品事故应急演练、培训、宣传工作；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组织、协调有关应急队伍、专家团队的建设和管理；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负责新区危险化学品事故应急预案管理工作，督促指导和抽查各街道开展危险化学品事故预防与应急准备工作；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承担应急指挥部其他日常工作。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当发生自然灾害突发事件时，并可能引发次生危险化学品事故，应根据突发事件牵头处置部门发布的预警信息，按程序向危险化学品相关企业发布相关预警信息，督促企业做好防范工作；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统筹危险化学品救援抢险应急物资及装备的储备、调度；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建立应急指挥部通信系统；</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从综合协调组获取事故信息，分析有关信息，及时上报应急指挥部事故重要信息；</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default"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总结并记录已发生的关键事件；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rPr>
        <w:t>记录应急指挥部发出的指令；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t>使用纸张、照相机、白板、白板纸等，记录关键信息，和应急指挥部做出决定和采取的行动；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default"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t>接收所有传真，并为应急指挥部提供秘书服务；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（9）</w:t>
      </w:r>
      <w:r>
        <w:rPr>
          <w:rFonts w:hint="eastAsia" w:ascii="仿宋_GB2312" w:hAnsi="仿宋_GB2312" w:eastAsia="仿宋_GB2312" w:cs="仿宋_GB2312"/>
          <w:b w:val="0"/>
          <w:bCs/>
          <w:sz w:val="32"/>
          <w:szCs w:val="32"/>
        </w:rPr>
        <w:t>维护信息板确保信息准确、更新。审核危险化学品事故新闻稿、应急救援大事记、信息简报等，配合新区综合办承担危险化学品事故新闻发布工作；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t>维持应急指挥部的现场秩序。</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18" w:name="_Toc22538"/>
      <w:r>
        <w:rPr>
          <w:rFonts w:hint="eastAsia" w:ascii="楷体_GB2312" w:hAnsi="楷体_GB2312" w:eastAsia="楷体_GB2312" w:cs="楷体_GB2312"/>
          <w:b w:val="0"/>
          <w:bCs/>
          <w:sz w:val="32"/>
          <w:szCs w:val="32"/>
        </w:rPr>
        <w:t>（三）应急指挥部成员单位及职责</w:t>
      </w:r>
      <w:bookmarkEnd w:id="18"/>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应急指挥部成员单位统一职责：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根据危险化学品事故应急救援工作需要，结合部门职责编制本部门的专项处置方案/卡，建立、完善应急专家库、专业应急队伍、应急装备、应急物资等应急资源，报应急指挥部办公室备案；其中，新区应急管理局、市交通运输局大鹏管理局、市生态环境局大鹏管理局、市公安局大鹏分局、</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"http://www.dpxq.gov.cn/xxgk/bmxxgk/zqdw/jjzd/"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市公安局交警支队大鹏大队</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、新区教育和卫生健康局等部门，编制专项处置方案，其他部门编制专项处置卡。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战时：在新区处置突发事件应急委员会的领导下，由应急指挥部统一指挥，参与危险化学品事故应急处置工作。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新区应急管理局</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负责危险化学品生产、经营、储存、使用的安全管理；负责突发事件预警信息审核、发布样式、监测预警、评估检查等工作；负责建立完善危险化学品事故所需的应急专家、专业队伍、物资、装备等应急资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负责组织、指导、协调危险化学品事故应急救援整体工作；负责根据处置需要调集相关力量参与救援工作；负责一般及以上危险化学品事故信息收集、汇总、报送工作；依法组织指导危险化学品事故调查处理，监督事故查处和责任追究落实情况。负责联系市气象部门，协助做好事故区域气象监测预警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新区消防救援大队</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平时：危化品事故现场救援技术、战术研究；消防人员的培训教育，救援技能的鉴定；配备必要的应急救援装备和物资，并定期组织训练；应急救援器材的研发、使用。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战时：负责扑救事故现场火灾和组织人员搜救；根据危险化学品事故处置需要，负责前线应急抢险指挥工作。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市交通运输局大鹏管理局</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平时：负责危险化学品道路运输的许可及运输工具的安全管理；负责建立完善道路危险化学品运输事故所需的应急专家、专业队伍、转输装备及车辆等应急资源。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战时：负责根据处置需要调集相关力量参与救援工作；负责组织、协调危险化学品事故应急处置所需的交通运输保障；组织、指导事发周边涉及的在建交通工程的抢险救援工作。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市生态环境局大鹏管理局</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平时：负责建立完善废弃危险化学品处置事故和危险化学品次生环境污染事故所需的应急专家、专业队伍、物资、装备等应急资源。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负责废弃危险化学品处置的监督管理；负责联系市生态环境监测部门，协助做好危险化学品事故现场的应急环境监测；根据处置需要调集相关力量参与救援工作；负责做好事故引发的饮用水源保护和污染沿线的预警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市公安局大鹏分局</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highlight w:val="yellow"/>
        </w:rPr>
      </w:pPr>
      <w:r>
        <w:rPr>
          <w:rFonts w:hint="eastAsia" w:ascii="仿宋_GB2312" w:hAnsi="仿宋_GB2312" w:eastAsia="仿宋_GB2312" w:cs="仿宋_GB2312"/>
          <w:b w:val="0"/>
          <w:bCs/>
          <w:sz w:val="32"/>
          <w:szCs w:val="32"/>
        </w:rPr>
        <w:t>平时：负责危险化学品的公共安全管理；负责易制毒、易制爆、剧毒化学品的安全管理工作。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战时：负责涉案人员的监控工作，维护社会安全秩序，做好遇难者身份鉴定工作；组织公安监管的化学品转移工作；协助属地办事处做好受灾群众安全的疏散。</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"http://www.dpxq.gov.cn/xxgk/bmxxgk/zqdw/jjzd/"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市公安局交警支队大鹏大队</w:t>
      </w:r>
      <w:r>
        <w:rPr>
          <w:rFonts w:hint="eastAsia" w:ascii="仿宋_GB2312" w:hAnsi="仿宋_GB2312" w:eastAsia="仿宋_GB2312" w:cs="仿宋_GB2312"/>
          <w:b w:val="0"/>
          <w:bCs/>
          <w:sz w:val="32"/>
          <w:szCs w:val="32"/>
        </w:rPr>
        <w:fldChar w:fldCharType="end"/>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平时：道路交通安全管理；负责大鹏新区集结区的划分及集结点定点。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战时：负责危险化学品事故现场及周边警戒、道路交通管制。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7.</w:t>
      </w:r>
      <w:r>
        <w:rPr>
          <w:rFonts w:hint="eastAsia" w:ascii="仿宋_GB2312" w:hAnsi="仿宋_GB2312" w:eastAsia="仿宋_GB2312" w:cs="仿宋_GB2312"/>
          <w:b w:val="0"/>
          <w:bCs/>
          <w:sz w:val="32"/>
          <w:szCs w:val="32"/>
        </w:rPr>
        <w:t>新区教育和卫生健康局</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平时：确定受伤人员专业治疗与救护定点医院，培训相应的医护人员；指导定点医院储备相应的医疗装备和急救药品。</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战时：负责调度全区医疗队伍、专家等资源和力量，做好危险化学品事故受伤人员的救治和康复工作；设立临时医疗点，为受灾群众、抢险救援人员、集中安置点</w:t>
      </w:r>
      <w:r>
        <w:rPr>
          <w:rFonts w:hint="eastAsia" w:ascii="仿宋_GB2312" w:hAnsi="仿宋_GB2312" w:eastAsia="仿宋_GB2312" w:cs="仿宋_GB2312"/>
          <w:b w:val="0"/>
          <w:bCs/>
          <w:sz w:val="32"/>
          <w:szCs w:val="32"/>
          <w:lang w:eastAsia="zh-CN"/>
        </w:rPr>
        <w:t>受灾群众</w:t>
      </w:r>
      <w:r>
        <w:rPr>
          <w:rFonts w:hint="eastAsia" w:ascii="仿宋_GB2312" w:hAnsi="仿宋_GB2312" w:eastAsia="仿宋_GB2312" w:cs="仿宋_GB2312"/>
          <w:b w:val="0"/>
          <w:bCs/>
          <w:sz w:val="32"/>
          <w:szCs w:val="32"/>
        </w:rPr>
        <w:t>提供医疗保障服务；按需开展现场救援区域的防疫消毒；为受伤人员和受灾群众提供心理卫生咨询和帮助。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8.</w:t>
      </w:r>
      <w:r>
        <w:rPr>
          <w:rFonts w:hint="eastAsia" w:ascii="仿宋_GB2312" w:hAnsi="仿宋_GB2312" w:eastAsia="仿宋_GB2312" w:cs="仿宋_GB2312"/>
          <w:b w:val="0"/>
          <w:bCs/>
          <w:sz w:val="32"/>
          <w:szCs w:val="32"/>
        </w:rPr>
        <w:t>新区综合办公室</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负责组织和指导危险化学品事故应急救援的新闻发布，提出事故救援信息的发布意见，正确引导舆论导向。事故涉及外籍人员伤亡、失踪或被困时，协助有关国家政府的有关机构通报；协调处理事故中的涉外事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9.</w:t>
      </w:r>
      <w:r>
        <w:rPr>
          <w:rFonts w:hint="eastAsia" w:ascii="仿宋_GB2312" w:hAnsi="仿宋_GB2312" w:eastAsia="仿宋_GB2312" w:cs="仿宋_GB2312"/>
          <w:b w:val="0"/>
          <w:bCs/>
          <w:sz w:val="32"/>
          <w:szCs w:val="32"/>
        </w:rPr>
        <w:t>新区科技创新和经济服务局</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平时：负责指导、协调危险化学品事故应急技术研发。</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战时：做好危险化学品事故应急救援通信保障工作；负责协调运营商对受损的通信设施和线路进行抢修，保障公众通信网络正常运行；密切关注市场生活必需品、成品油供应需求情况，适时实施调节或协助保障。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10.</w:t>
      </w:r>
      <w:r>
        <w:rPr>
          <w:rFonts w:hint="eastAsia" w:ascii="仿宋_GB2312" w:hAnsi="仿宋_GB2312" w:eastAsia="仿宋_GB2312" w:cs="仿宋_GB2312"/>
          <w:b w:val="0"/>
          <w:bCs/>
          <w:sz w:val="32"/>
          <w:szCs w:val="32"/>
        </w:rPr>
        <w:t>新区统战和社会建设局：事故涉及港、澳、台地区人员伤亡、失踪或被困时，协助相关部门向香港、澳门、台湾有关机构通报；协调处理事故中的港澳台事宜。做好遇难者遗体的保存、处理和殡葬等善后服务。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11.</w:t>
      </w:r>
      <w:r>
        <w:rPr>
          <w:rFonts w:hint="eastAsia" w:ascii="仿宋_GB2312" w:hAnsi="仿宋_GB2312" w:eastAsia="仿宋_GB2312" w:cs="仿宋_GB2312"/>
          <w:b w:val="0"/>
          <w:bCs/>
          <w:sz w:val="32"/>
          <w:szCs w:val="32"/>
        </w:rPr>
        <w:t>新区政法办公室：负责司法行政系统特殊单位及群体的监控和安置；提供必要的危险化学品事故应急救援法律支撑服务。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12.</w:t>
      </w:r>
      <w:r>
        <w:rPr>
          <w:rFonts w:hint="eastAsia" w:ascii="仿宋_GB2312" w:hAnsi="仿宋_GB2312" w:eastAsia="仿宋_GB2312" w:cs="仿宋_GB2312"/>
          <w:b w:val="0"/>
          <w:bCs/>
          <w:sz w:val="32"/>
          <w:szCs w:val="32"/>
        </w:rPr>
        <w:t>新区发展和财政局：根据新区财力状况和工作实际需要，做好新区危险化学品事故应急工作的经费保障和监督管理。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13.</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"http://www.dpxq.gov.cn/xxgk/bmxxgk/zqdw/sshbxjjgljdpfj/" \t "http://www.dpxq.gov.cn/xxgk/bmxxgk/zqdw/sshbxjjgljdpfj/jgzn/jggk/_self" \o "市社会保险基金管理局大鹏分局"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市社会保险基金管理局大鹏分局</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：负责协调与生产安全事故有关的工伤保险工作。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14.</w:t>
      </w:r>
      <w:r>
        <w:rPr>
          <w:rFonts w:hint="eastAsia" w:ascii="仿宋_GB2312" w:hAnsi="仿宋_GB2312" w:eastAsia="仿宋_GB2312" w:cs="仿宋_GB2312"/>
          <w:b w:val="0"/>
          <w:bCs/>
          <w:sz w:val="32"/>
          <w:szCs w:val="32"/>
        </w:rPr>
        <w:t>新区住房建设局：组织、指导事发周边涉及的在监、在建工程（水务、交通工程除外）、天然气管道的抢险救援工作；协调应急救援装备参与工程抢险工作；指导和督促各办事处开展房屋安全应急处置工作。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15.</w:t>
      </w:r>
      <w:r>
        <w:rPr>
          <w:rFonts w:hint="eastAsia" w:ascii="仿宋_GB2312" w:hAnsi="仿宋_GB2312" w:eastAsia="仿宋_GB2312" w:cs="仿宋_GB2312"/>
          <w:b w:val="0"/>
          <w:bCs/>
          <w:sz w:val="32"/>
          <w:szCs w:val="32"/>
        </w:rPr>
        <w:t>新区水务局：负责组织供水企业做好事故现场救援的供水保障；组织、指导事发周边涉及的在建水务工程的抢险救援工作，以及事故有关供水、排水设施的抢险抢修工作；根据事故情况，加强城市供水水质的监督检查，指导城市供水企业单位做好相应的应急处置工作，防止次生事故发生；协助事故救援污水转移和处置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16.</w:t>
      </w:r>
      <w:r>
        <w:rPr>
          <w:rFonts w:hint="eastAsia" w:ascii="仿宋_GB2312" w:hAnsi="仿宋_GB2312" w:eastAsia="仿宋_GB2312" w:cs="仿宋_GB2312"/>
          <w:b w:val="0"/>
          <w:bCs/>
          <w:sz w:val="32"/>
          <w:szCs w:val="32"/>
        </w:rPr>
        <w:t>新区文化广电旅游体育局：协调市广电主管部门做好应急广播电视保障工作。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17.</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"http://www.dpxq.gov.cn/xxgk/bmxxgk/zqdw/sjw/"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市市场监督管理局大鹏监管局</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：组织、协调事故中涉及的特种设备的抢险救援工作；依法承担特种设备事故调查工作。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18.</w:t>
      </w:r>
      <w:r>
        <w:rPr>
          <w:rFonts w:hint="eastAsia" w:ascii="仿宋_GB2312" w:hAnsi="仿宋_GB2312" w:eastAsia="仿宋_GB2312" w:cs="仿宋_GB2312"/>
          <w:b w:val="0"/>
          <w:bCs/>
          <w:sz w:val="32"/>
          <w:szCs w:val="32"/>
        </w:rPr>
        <w:t>新区城管和综合执法局：负责提供事发地管辖范围内相关市政路灯设施的地下管线资料，并做好相应的应急准备和抢险救援工作。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19.</w:t>
      </w:r>
      <w:r>
        <w:rPr>
          <w:rFonts w:hint="eastAsia" w:ascii="仿宋_GB2312" w:hAnsi="仿宋_GB2312" w:eastAsia="仿宋_GB2312" w:cs="仿宋_GB2312"/>
          <w:b w:val="0"/>
          <w:bCs/>
          <w:sz w:val="32"/>
          <w:szCs w:val="32"/>
        </w:rPr>
        <w:t>深圳大亚湾海事局：负责组织、协调有关力量参与事故引发的海域污染处置工作，负责海上交通管制工作。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20.</w:t>
      </w:r>
      <w:r>
        <w:rPr>
          <w:rFonts w:hint="eastAsia" w:ascii="仿宋_GB2312" w:hAnsi="仿宋_GB2312" w:eastAsia="仿宋_GB2312" w:cs="仿宋_GB2312"/>
          <w:b w:val="0"/>
          <w:bCs/>
          <w:sz w:val="32"/>
          <w:szCs w:val="32"/>
        </w:rPr>
        <w:t>大鹏供电局：负责组织实施管辖范围内受事故影响的电网恢复及公用设备抢修工作，为应急救援提供电力保障；组织管辖范围内电力设备的停电及事后恢复工作。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21.</w:t>
      </w:r>
      <w:r>
        <w:rPr>
          <w:rFonts w:hint="eastAsia" w:ascii="仿宋_GB2312" w:hAnsi="仿宋_GB2312" w:eastAsia="仿宋_GB2312" w:cs="仿宋_GB2312"/>
          <w:b w:val="0"/>
          <w:bCs/>
          <w:sz w:val="32"/>
          <w:szCs w:val="32"/>
        </w:rPr>
        <w:t>深圳水务集团：负责组织辖区供排水设施的抢修工作；负责事故现场救援的供水保障。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22.</w:t>
      </w:r>
      <w:r>
        <w:rPr>
          <w:rFonts w:hint="eastAsia" w:ascii="仿宋_GB2312" w:hAnsi="仿宋_GB2312" w:eastAsia="仿宋_GB2312" w:cs="仿宋_GB2312"/>
          <w:b w:val="0"/>
          <w:bCs/>
          <w:sz w:val="32"/>
          <w:szCs w:val="32"/>
        </w:rPr>
        <w:t>属地办事处</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bookmarkStart w:id="19" w:name="bookmark153"/>
      <w:bookmarkEnd w:id="19"/>
      <w:r>
        <w:rPr>
          <w:rFonts w:hint="eastAsia" w:ascii="仿宋_GB2312" w:hAnsi="仿宋_GB2312" w:eastAsia="仿宋_GB2312" w:cs="仿宋_GB2312"/>
          <w:b w:val="0"/>
          <w:bCs/>
          <w:sz w:val="32"/>
          <w:szCs w:val="32"/>
        </w:rPr>
        <w:t>平时：在新区危险化学品事故应急预案的基础上编制属地的危险化学品事故应急预案，定期组织开展应急预案演练</w:t>
      </w:r>
      <w:bookmarkStart w:id="20" w:name="bookmark154"/>
      <w:bookmarkEnd w:id="20"/>
      <w:r>
        <w:rPr>
          <w:rFonts w:hint="eastAsia" w:ascii="仿宋_GB2312" w:hAnsi="仿宋_GB2312" w:eastAsia="仿宋_GB2312" w:cs="仿宋_GB2312"/>
          <w:b w:val="0"/>
          <w:bCs/>
          <w:sz w:val="32"/>
          <w:szCs w:val="32"/>
        </w:rPr>
        <w:t>；</w:t>
      </w:r>
      <w:bookmarkStart w:id="21" w:name="bookmark156"/>
      <w:bookmarkEnd w:id="21"/>
      <w:bookmarkStart w:id="22" w:name="bookmark155"/>
      <w:bookmarkEnd w:id="22"/>
      <w:r>
        <w:rPr>
          <w:rFonts w:hint="eastAsia" w:ascii="仿宋_GB2312" w:hAnsi="仿宋_GB2312" w:eastAsia="仿宋_GB2312" w:cs="仿宋_GB2312"/>
          <w:b w:val="0"/>
          <w:bCs/>
          <w:sz w:val="32"/>
          <w:szCs w:val="32"/>
        </w:rPr>
        <w:t>做好属地危险化学品安全防范工作，协助新区相关职能部门做好应急人员、物资、装备的储备工作。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战时：服从新区危险化学品事故应急指挥部的统一指挥和安排，协助新区应急管理局做好属地危险化学品事故的应急处置工作；</w:t>
      </w:r>
      <w:bookmarkStart w:id="23" w:name="bookmark157"/>
      <w:bookmarkEnd w:id="23"/>
      <w:r>
        <w:rPr>
          <w:rFonts w:hint="eastAsia" w:ascii="仿宋_GB2312" w:hAnsi="仿宋_GB2312" w:eastAsia="仿宋_GB2312" w:cs="仿宋_GB2312"/>
          <w:b w:val="0"/>
          <w:bCs/>
          <w:sz w:val="32"/>
          <w:szCs w:val="32"/>
        </w:rPr>
        <w:t>组织受灾群众安全疏散至安置区；妥善做好事故的后勤保障和善后处理工作。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23.</w:t>
      </w:r>
      <w:r>
        <w:rPr>
          <w:rFonts w:hint="eastAsia" w:ascii="仿宋_GB2312" w:hAnsi="仿宋_GB2312" w:eastAsia="仿宋_GB2312" w:cs="仿宋_GB2312"/>
          <w:b w:val="0"/>
          <w:bCs/>
          <w:sz w:val="32"/>
          <w:szCs w:val="32"/>
        </w:rPr>
        <w:t>事发单位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平时：组织制定本单位危险化学品事故应急救援预案，并向新区应急管理局报备；定期组织开展应急救援预案演练、评估、修订；组织对员工危险化学品事故应急救援知识的培训，配合有关部门对厂区周围群众进行危险化学品事故应急救援知识的宣传教育；组织训练本单位危险化学品事故应急救援队伍，配备必要的防护、救援器材和救援设备，指定专人管理，并定期进行检查和维护保养，确保完好；周边单位联合应急演练，熟悉互通信息方式，签订联防协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战时：事故发生时，按照规定向事发地的上级负有安全生产监督管理职责的部门报告事故信息，并及时通报可能受到事故危害的单位和居民；按照现场指挥部的要求，提供应急处置相关资料，参与事故抢险、救援及抢修等工作；配合有关部门及时查清事故原因及受损情况。</w:t>
      </w:r>
    </w:p>
    <w:p>
      <w:pPr>
        <w:keepNext w:val="0"/>
        <w:keepLines w:val="0"/>
        <w:pageBreakBefore w:val="0"/>
        <w:numPr>
          <w:ilvl w:val="255"/>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相关涉事周边单位应协同应对，采取有效措施消除或减轻事故危害。</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24.</w:t>
      </w:r>
      <w:r>
        <w:rPr>
          <w:rFonts w:hint="eastAsia" w:ascii="仿宋_GB2312" w:hAnsi="仿宋_GB2312" w:eastAsia="仿宋_GB2312" w:cs="仿宋_GB2312"/>
          <w:b w:val="0"/>
          <w:bCs/>
          <w:sz w:val="32"/>
          <w:szCs w:val="32"/>
        </w:rPr>
        <w:t>新区处置突发事件应急委员会其他成员单位：按本部门工作职责承担相应的应急处置工作。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24" w:name="_Toc3753"/>
      <w:r>
        <w:rPr>
          <w:rFonts w:hint="eastAsia" w:ascii="楷体_GB2312" w:hAnsi="楷体_GB2312" w:eastAsia="楷体_GB2312" w:cs="楷体_GB2312"/>
          <w:b w:val="0"/>
          <w:bCs/>
          <w:sz w:val="32"/>
          <w:szCs w:val="32"/>
        </w:rPr>
        <w:t>（四）现场指挥部及职责</w:t>
      </w:r>
      <w:bookmarkEnd w:id="24"/>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现场指挥部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新区发生一般（Ⅳ级）危险化学品事故时，根据事故态势，应急指挥部总指挥下达指令，由现场指挥官牵头，新区应急管理局指导属地办事处搭建现场指挥部，现场指挥部为非常设机构，应急结束即自动解散。现场指挥部由有关部门负责人、应急救援专家、应急救援队伍负责人、事发单位负责人等人员组成。现场指挥部实行现场指挥官负责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现场指挥部组织领导由现场指挥官、副现场指挥官组成。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现场指挥官：新区应急管理局分管危险化学品副局长。</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现场副指挥官：由新区消防救援大队现场负责人、新区综合办公室相关负责人、属地办事处相关负责人担任。</w:t>
      </w:r>
      <w:r>
        <w:rPr>
          <w:rFonts w:hint="eastAsia" w:ascii="仿宋_GB2312" w:hAnsi="仿宋_GB2312" w:eastAsia="仿宋_GB2312" w:cs="仿宋_GB2312"/>
          <w:b w:val="0"/>
          <w:bCs/>
          <w:sz w:val="32"/>
          <w:szCs w:val="32"/>
          <w:lang w:val="zh-CN"/>
        </w:rPr>
        <w:t>当发生废弃危险化学品处置事故时，市生态环境局大鹏管理局分管相关负责人同时担任现场副指挥官。发生危险化学品道路运输事故时，市交通运输局大鹏管理局分管相关负责人同时担任现场副指挥官。</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2.现场指挥部的职责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现场指挥部根据应急指挥部的指令，指挥协调以下具体工作：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（1）根据救援工作需要，成立应急工作组所需应急组织，根据救援工作需要，逐步扩展或减少指挥组织；</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（2）管理整个事故现场应急活动，指挥协调应急资源；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（3）组织制定应急处置方案，报应急指挥部审批通过后，组织实施应急处置方案。向各应急工作组下达工作任务；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（4）负责督查督办、信息报送，材料汇总等综合工作；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（5）针对事故引发或可能引发的次生、衍生事故（如环境污染），适时上报应急指挥部；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（6）根据处置需要，向应急指挥部汇报应急物资调用和征用需求。有关单位或个人的设备、设施、场地、交通工具等应急资源；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（7）及时向应急指挥部报告应急救援处置、事态评估情况和工作建议，传达并落实领导部门的批示、指示；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（8）发现可能直接危及应急救援人员生命安全的紧急情况时，应当立即采取相应措施消除隐患，化解或者降低风险，必要时可以暂时撤离应急救援人员；</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（9）配合完成事故新闻发布的有关事宜。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现场指挥官职责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负责现场决策和指挥工作。指挥调度现场有关单位、应急救援队伍、个人和应急资源，依职权调拨或申请调拨应急资金。</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现场副指挥官职责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场副指挥官：新区消防救援大队根据危险化学品事故处置需要，负责前线应急抢险指挥工作；新区综合办公室负责组织协调新闻发布工作；属地办事处负责后勤保障和善后工作；当涉及废弃危险化学品处置事故时，市生态环境局大鹏管理局协调调度专业应急救援队伍、专家、应急装备等应急资源参与废弃危险化学品事故应急处置；涉及道路危险化学品运输事故时，市交通运输局大鹏管理局调度专业应急救援队伍、专家、应急装备等应急资源参与道路危险化学品事故应急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场指挥部下设综合协调组、技术专家组、抢险救灾组、治安疏导组、医疗卫生保障组、舆情新闻信息组、后勤保障组、环境监测组、涉外（港澳台）联络组、调查评估组、善后工作组共11个工作组，各工作组组长由牵头部门现场负责人担任。现场指挥部可根据应急救援需要增减相关应急工作组。</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仿宋_GB2312" w:hAnsi="仿宋_GB2312" w:eastAsia="仿宋_GB2312" w:cs="仿宋_GB2312"/>
          <w:b w:val="0"/>
          <w:bCs/>
          <w:sz w:val="32"/>
          <w:szCs w:val="32"/>
        </w:rPr>
      </w:pPr>
      <w:bookmarkStart w:id="25" w:name="_Toc24039"/>
      <w:r>
        <w:rPr>
          <w:rFonts w:hint="default"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应急救援专家组及职责</w:t>
      </w:r>
      <w:bookmarkEnd w:id="25"/>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应急救援专家组组成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应急指挥部办公室根据应急工作需要组建危险化学品应急救援专家组，由消防、危险化学品、机械电气、应急处置、建筑工程、环境保护、医疗救护等专业专家组成。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应急救援专家组职责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对事故可能造成的危害进行预测、评估，确定初始隔离及疏散范围；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对事故的发展趋势、抢险救援方案、专业处置方案等提出意见和建议，为应急抢险救援行动的决策、指挥提供技术支持；</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根据行政主管部门的安排，参与应急演练、新闻发布及事故调查。</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仿宋_GB2312" w:hAnsi="仿宋_GB2312" w:eastAsia="仿宋_GB2312" w:cs="仿宋_GB2312"/>
          <w:b w:val="0"/>
          <w:bCs/>
          <w:sz w:val="32"/>
          <w:szCs w:val="32"/>
        </w:rPr>
      </w:pPr>
      <w:bookmarkStart w:id="26" w:name="_Toc1095"/>
      <w:r>
        <w:rPr>
          <w:rFonts w:hint="default"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rPr>
        <w:t>应急救援队伍组成及职责</w:t>
      </w:r>
      <w:bookmarkEnd w:id="26"/>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应急救援队伍组成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危险化学品事故应急救援队伍主要包括综合性应急救援队伍、专业应急救援队伍、企业应急救援队伍、社会应急救援队伍。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综合性应急救援队伍由新区综合性消防救援队、专职消防队组建，是危险化学品事故应急救援的主力军。</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专业应急救援队伍由应急指挥部办公室牵头，各相关部门负责组建，以及国家成立的专业应急救援队伍，是危险化学品事故应急救援的专业力量。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企业应急救援队伍由危险化学品企业、多个危险化学品企业联合或其他形式依法组建，是危险化学品事故应急救援的基础力量。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社会应急救援队伍由具备必要的专业知识、技能和资质的人员组成，是危险化学品事故应急救援的补充力量。</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应急救援队伍应当配备必要的应急救援装备和物资，并定期组织训练。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应急救援队伍职责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综合性应急救援队伍。组织制定抢险救援方案；负责扑救事故现场火灾和组织人员搜救；根据危险化学品事故处置需要，负责现场抢险指挥工作。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专业应急救援队伍。按照队伍各自特点负责危险化学品事故现场应急处置和应急保障，与综合性应急救援队伍协同完成救援任务，并提供专业技术支持，接受综合性应急救援队伍现场负责人指挥。建立应急值班制度，配备应急值班人员，加强日常培训、训练与考核，提高战术、战略技能，发挥救援队伍在预防性检查、安全技术服务等方面的作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企业应急救援队伍。负责本单位危险化学品事故的先期处置和应急救援工作，配合综合性应急救援队伍、专业应急救援队伍开展抢险救援；定期进行预防性检查，消除事故隐患，并建立预防检查档案；按照编制的危险化学品事故应急预案，定期组织演练，提高实战能力。</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社会应急救援队伍。参加各类应急知识、技能的培训，提高自身应急救援能力；参与防灾救灾、疏散避险、院前急救、自救互救等应急知识的宣传、教育和普及工作，在力所能及的技术领域协助开展应急救援工作；制定演练应急预案，并</w:t>
      </w:r>
      <w:r>
        <w:rPr>
          <w:rFonts w:hint="default" w:ascii="仿宋_GB2312" w:hAnsi="仿宋_GB2312" w:eastAsia="仿宋_GB2312" w:cs="仿宋_GB2312"/>
          <w:b w:val="0"/>
          <w:bCs/>
          <w:sz w:val="32"/>
          <w:szCs w:val="32"/>
        </w:rPr>
        <w:t>与</w:t>
      </w:r>
      <w:r>
        <w:rPr>
          <w:rFonts w:hint="eastAsia" w:ascii="仿宋_GB2312" w:hAnsi="仿宋_GB2312" w:eastAsia="仿宋_GB2312" w:cs="仿宋_GB2312"/>
          <w:b w:val="0"/>
          <w:bCs/>
          <w:sz w:val="32"/>
          <w:szCs w:val="32"/>
        </w:rPr>
        <w:t>相关部门沟通协作。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b w:val="0"/>
          <w:bCs/>
          <w:sz w:val="32"/>
          <w:szCs w:val="32"/>
        </w:rPr>
      </w:pPr>
      <w:bookmarkStart w:id="27" w:name="_Toc19593"/>
      <w:r>
        <w:rPr>
          <w:rFonts w:hint="eastAsia" w:ascii="黑体" w:hAnsi="黑体" w:eastAsia="黑体" w:cs="黑体"/>
          <w:b w:val="0"/>
          <w:bCs/>
          <w:sz w:val="32"/>
          <w:szCs w:val="32"/>
        </w:rPr>
        <w:t>三、运行机制</w:t>
      </w:r>
      <w:bookmarkEnd w:id="27"/>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28" w:name="_Toc6800"/>
      <w:r>
        <w:rPr>
          <w:rFonts w:hint="eastAsia" w:ascii="楷体_GB2312" w:hAnsi="楷体_GB2312" w:eastAsia="楷体_GB2312" w:cs="楷体_GB2312"/>
          <w:b w:val="0"/>
          <w:bCs/>
          <w:sz w:val="32"/>
          <w:szCs w:val="32"/>
        </w:rPr>
        <w:t>（一）预防、监测与预警</w:t>
      </w:r>
      <w:bookmarkEnd w:id="28"/>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1.预防</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危险化学品生产、储存、使用、经营、运输和废弃处置单位应加强事故应急工作，建立、健全生产安全事故应急工作责任制，应急管理制度；制定双重预防机制，采用自查或外聘专业人员的形式开展风险管控；针对可能发生的危险化学品事故的特点和危害，开展企业内部风险辨识和评估，制定本单位危险化学品事故应急预案，并向本单位从业人员公布；加强本单位从业人员的安全与应急培训教育工作，加强应急救援力量建设，配备应急救援装备和器材，并定期组织开展应急救援演练，与周边危化从业单位开展联合应急演练；危险化学品生产、经营、储存、运输单位应当建立应急值班制度，配备应急值班人员；规模较大、危险性较高的危险化学品的生产、经营、储存、运输单位应当成立应急技术组，实行24小时应急值班；对生产经营场所及周边环境开展隐患排查，及时采取有效措施消除事故隐患，防止事故发生。</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各部门（单位）开展所辖范围风险管控，辨识、评估所辖范围的风险，编制相应的专项应急预案或应急处置卡；根据预案内的职责要求，组建应急救援队伍、应急救援专家，配备相应数量、种类的应急物资和装备；加强应急救援队伍的教育培训，定期组织应急救援队伍对应急救援装备、物资的练习；对特定种类危险化学品实施禁止、限制和控制管理，从源头上管控、降低安全风险；重点排查危险化学品生产、储存、使用、经营、公路运输和废弃处置等环节的风险点和危险源，建立完善危险化学品风险点和危险源数据库，构建负有安全生产监督管理职责的部门之间危险化学品信息共享机制；加大危险化学品从业单位安全生产监督检查力度，对检查中发现的事故隐患，立即督促整改，并监督、跟踪整改落实情况；重大事故隐患排除前或者排除过程中无法保证安全的，责令从危险区域撤出作业人员，责令暂时停产停业或者停止使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2.监测</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新区应急管理局危化品监管科、属地办事处安监办、负有安全生产监督管理部门应对所辖范围内生产、经营、储存、使用、公路运输和废弃危险化学品处置危险化学品的从业单位加强监测管理。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bookmarkStart w:id="29" w:name="bookmark174"/>
      <w:bookmarkEnd w:id="29"/>
      <w:r>
        <w:rPr>
          <w:rFonts w:hint="eastAsia" w:ascii="仿宋_GB2312" w:hAnsi="仿宋_GB2312" w:eastAsia="仿宋_GB2312" w:cs="仿宋_GB2312"/>
          <w:b w:val="0"/>
          <w:bCs/>
          <w:sz w:val="32"/>
          <w:szCs w:val="32"/>
        </w:rPr>
        <w:t>（1）危险化学品生产、储存、使用、经营、公路运输和废弃危险化学品处置单位及涉及使用环节重点单位应落实企业主体责任。</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（2）建立统一的应急管理信息平台和监测预警制度。</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bookmarkStart w:id="30" w:name="bookmark175"/>
      <w:bookmarkEnd w:id="30"/>
      <w:r>
        <w:rPr>
          <w:rFonts w:hint="eastAsia" w:ascii="仿宋_GB2312" w:hAnsi="仿宋_GB2312" w:eastAsia="仿宋_GB2312" w:cs="仿宋_GB2312"/>
          <w:b w:val="0"/>
          <w:bCs/>
          <w:sz w:val="32"/>
          <w:szCs w:val="32"/>
        </w:rPr>
        <w:t>（3）利用先进的技术手段对重大危险源企业的重大危险源监测信息实施监控、分级响应。</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（4）加强危险化学品从业单位隐患排查治理，对隐患实行分类分级管理。督促企业及时、限时整改，并反馈整改信息。</w:t>
      </w:r>
      <w:bookmarkStart w:id="31" w:name="bookmark176"/>
      <w:bookmarkEnd w:id="31"/>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（5）及时上报、处理可能导致事故的异常情况，做到早识别、早预警、早发现、早报告、早处置。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（6）对已经发生的危险化学品事故的抢险救援情况及事故发展事态进行监控。</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3.预警</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预警级别</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根据危险化学品事故可能造成的危害程度、紧急程度和发展态势，预警级别分为Ⅲ级及以上和Ⅳ级，Ⅳ级为最低级别，分别用黄色、蓝色标示，预警级别划分标准如下:</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蓝色等级（Ⅳ级）：预计可能发生一般（Ⅳ级）以上危险化学品事故，事故即将临近，事态可能会扩大；</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黄色等级（Ⅲ级及以上）：预计可能发生较大（Ⅲ级及以上）及以上危险化学品事故，事故已经临近或即将随时发生，事态有扩大的趋势或正在不断扩大。</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危险化学品事故即将发生或发生的可能性增大时，应急指挥部对危险化学品事故信息进行评估，预测危险化学品事故发生可能性的大小、影响范围和强度以及可能发生的危险化学品事故级别。</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当发生自然灾害突发事件时，并可能引发次生危险化学品事故，应急指挥部办公室应根据突发事件牵头处置部门发布的预警信息，按程序向危险化学品相关企业发布相关预警信息，督促企业做好防范工作。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预警信息发布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Ⅲ级及以上危险化学品事故预警信息，按照省、市突发事件预警信息发布管理的有关规定申请发布。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Ⅳ级危险化学品事故预警信息由应急指挥部向新区综合办公室提供发布依据，初步拟定预警级别，明确预警信息生效的起始时间、发布样式。新区综合办公室统一上报深圳市突发事件预警信息发布中心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简称发布中心</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后，15分钟内向公众发布。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特殊紧急情况下，应急指挥部认为有必要发布的预警信息，可不受预警级别限制。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通过发布中心、职能部门网站和新区应急管理局网站发布，同时充分利用广播、电视、报刊、互联网、手机短信、微博、微信、网上社区、电子显示屏、有线广播、宣传车等通信手段和传播媒介、基层信息员发布预警信息；对特殊人群以及特殊场所和警报盲区，新区综合办公室指定专人负责预警信息传递工作。居委会、村委会等基层组织负责第一时间传递预警信息。</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预警信息内容包括:发布机关、发布时间、事件类别、预警级别、起始时间、可能影响范围、警示事项、相关措施和咨询电话等。</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4</w:t>
      </w:r>
      <w:r>
        <w:rPr>
          <w:rFonts w:hint="default"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预警响应</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蓝色等级（Ⅳ级）预警响应：在事发单位启动公司级响应的基础上，属地办事处总值班室派应急外勤赶赴现场核准信息后上报值班领导，研判后立即启动相应应急响应，同时报新区应急指挥中心（值班）；新区应急管理局派先期组赶赴现场核实信息后上报新区局分管领导，最后局长及时进行研判，如果达到蓝色预警，报请新区分管领导启动本预案Ⅳ级预警响应，部署相关预警响应工作。</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专业应急救援队伍及相关应急人员赶赴现场，组织对预警危险区域进行应急处置；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应急救援专家组进驻应急指挥部或现场指挥部，对事态发展做出判断，并提供决策建议；</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应急指挥部及相关成员单位根据实际情况和分级负责的原则，依法采取以下一项或者多项措施：</w:t>
      </w:r>
    </w:p>
    <w:p>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a.</w:t>
      </w:r>
      <w:r>
        <w:rPr>
          <w:rFonts w:hint="eastAsia" w:ascii="仿宋_GB2312" w:hAnsi="仿宋_GB2312" w:eastAsia="仿宋_GB2312" w:cs="仿宋_GB2312"/>
          <w:b w:val="0"/>
          <w:bCs/>
          <w:sz w:val="32"/>
          <w:szCs w:val="32"/>
        </w:rPr>
        <w:t>公布信息接报和咨询电话，及时收集和上报有关信息，向社会公告采取的有关特定措施、避免和减轻危害的建议和劝告；</w:t>
      </w:r>
    </w:p>
    <w:p>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b.</w:t>
      </w:r>
      <w:r>
        <w:rPr>
          <w:rFonts w:hint="eastAsia" w:ascii="仿宋_GB2312" w:hAnsi="仿宋_GB2312" w:eastAsia="仿宋_GB2312" w:cs="仿宋_GB2312"/>
          <w:b w:val="0"/>
          <w:bCs/>
          <w:sz w:val="32"/>
          <w:szCs w:val="32"/>
        </w:rPr>
        <w:t>组织有关部门和机构、专业技术人员、有关专家，随时对事故信息进行分析评估，预测发生事故的可能性大小、影响范围和级别，定时向社会公布与公众有关的事故预测信息和分析评估结果；</w:t>
      </w:r>
    </w:p>
    <w:p>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c.</w:t>
      </w:r>
      <w:r>
        <w:rPr>
          <w:rFonts w:hint="eastAsia" w:ascii="仿宋_GB2312" w:hAnsi="仿宋_GB2312" w:eastAsia="仿宋_GB2312" w:cs="仿宋_GB2312"/>
          <w:b w:val="0"/>
          <w:bCs/>
          <w:sz w:val="32"/>
          <w:szCs w:val="32"/>
        </w:rPr>
        <w:t>组织应急救援队伍和负有特定职责的人员待命，动员后备人员做好应急准备；</w:t>
      </w:r>
    </w:p>
    <w:p>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d.</w:t>
      </w:r>
      <w:r>
        <w:rPr>
          <w:rFonts w:hint="eastAsia" w:ascii="仿宋_GB2312" w:hAnsi="仿宋_GB2312" w:eastAsia="仿宋_GB2312" w:cs="仿宋_GB2312"/>
          <w:b w:val="0"/>
          <w:bCs/>
          <w:sz w:val="32"/>
          <w:szCs w:val="32"/>
        </w:rPr>
        <w:t>调集应急救援所需物资、装备、设备和工具，准备应急设施和室内临时避险场所，确保其随时可以投入正常使用；</w:t>
      </w:r>
    </w:p>
    <w:p>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e.</w:t>
      </w:r>
      <w:r>
        <w:rPr>
          <w:rFonts w:hint="eastAsia" w:ascii="仿宋_GB2312" w:hAnsi="仿宋_GB2312" w:eastAsia="仿宋_GB2312" w:cs="仿宋_GB2312"/>
          <w:b w:val="0"/>
          <w:bCs/>
          <w:sz w:val="32"/>
          <w:szCs w:val="32"/>
        </w:rPr>
        <w:t>加强事发区域重点单位、重要部位和重要基础设施的安全保卫；</w:t>
      </w:r>
    </w:p>
    <w:p>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f.</w:t>
      </w:r>
      <w:r>
        <w:rPr>
          <w:rFonts w:hint="eastAsia" w:ascii="仿宋_GB2312" w:hAnsi="仿宋_GB2312" w:eastAsia="仿宋_GB2312" w:cs="仿宋_GB2312"/>
          <w:b w:val="0"/>
          <w:bCs/>
          <w:sz w:val="32"/>
          <w:szCs w:val="32"/>
        </w:rPr>
        <w:t>确保交通、通信、供水、排水、供电、供气、输油等公共设施的安全运行，关闭或限制使用易受事故危害的场所，控制或限制容易导致危害扩大的公共场所的活动；</w:t>
      </w:r>
    </w:p>
    <w:p>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g.</w:t>
      </w:r>
      <w:r>
        <w:rPr>
          <w:rFonts w:hint="eastAsia" w:ascii="仿宋_GB2312" w:hAnsi="仿宋_GB2312" w:eastAsia="仿宋_GB2312" w:cs="仿宋_GB2312"/>
          <w:b w:val="0"/>
          <w:bCs/>
          <w:sz w:val="32"/>
          <w:szCs w:val="32"/>
        </w:rPr>
        <w:t>转移、疏散或撤离易受事故危害的人员并妥善安置，转移重要财产；</w:t>
      </w:r>
    </w:p>
    <w:p>
      <w:pPr>
        <w:keepNext w:val="0"/>
        <w:keepLines w:val="0"/>
        <w:pageBreakBefore w:val="0"/>
        <w:numPr>
          <w:ilvl w:val="-1"/>
          <w:numId w:val="0"/>
        </w:numPr>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其他必要的防范性、保护性措施。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（2）黄色等级（Ⅲ级及以上）预警响应：在蓝色预警响应的基础上，应急指挥部办公室应按照上级应急指挥机构的统一部署，按程序申请启动本预案Ⅲ级及以上预警响应，并部署相关预警响应工作。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5</w:t>
      </w:r>
      <w:r>
        <w:rPr>
          <w:rFonts w:hint="default"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预警信息的调整和解除</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预警信息实行动态管理。当事故扩大或可能发生的事故级别预测会升级，预计现场应急救援力量无法有效消除事故险情，事故等级将升级至较大及以上事故时，应急指挥部及时向上级应急指挥机构申请调整预警级别并重新发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有事实证明不可能发生危险化学品事故或者危险已经解除时，由应急指挥部办公室按程序宣布解除预警信息，终止预警期。</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32" w:name="_Toc28999"/>
      <w:r>
        <w:rPr>
          <w:rFonts w:hint="eastAsia" w:ascii="楷体_GB2312" w:hAnsi="楷体_GB2312" w:eastAsia="楷体_GB2312" w:cs="楷体_GB2312"/>
          <w:b w:val="0"/>
          <w:bCs/>
          <w:sz w:val="32"/>
          <w:szCs w:val="32"/>
        </w:rPr>
        <w:t>（二）应急处置与救援</w:t>
      </w:r>
      <w:bookmarkEnd w:id="32"/>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1.信息报告和共享</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事故信息报告</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获悉危险化学品事故信息的公民、法人及其他组织，应当立即拨打110、119报告事故基本情况。</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危险化学品事故发生后，事发单位负责人应向110、119、属地办事处、新区负有安全生产监督管理职责的部门。属地办事处、新区负有安全生产监督管理职责的部门接到报告后，应当立即派人前往现场，初步判定事故等级，同时报新区应急指挥中心（值班）。</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事故信息报告时限和程序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当发生一般（Ⅳ级）危险化学品事故后，事发单位应当立即报告属地办事处总值班室、新区负有安全生产监督管理职责部门的值班室，属地办事处总值班室、新区负有安全生产监督管理职责部门的值班室30分钟内电话、60分钟内书面向新区应急指挥中心（值班）报告。应急指挥部应在事发后2个小时内向市危险化学品事故应急指挥部办公室及市委值班室、市政府总值班室书面报告信息。事故信息报告后出现新情况的，每日至少续报1次，事故具体情况暂时不清楚的，负责事故报告的单位可以先报事故概况，随后补报事故全面情况。自事故发生之日起30日内（道路交通、火灾事故自发生之日起7日内），事故造成的伤亡人数发生变化的，应于当日续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当较大（Ⅲ级）以上危险化学品事故发生后，事发单位应当立即报告属地办事处总值班室、新区负有安全生产监督管理职责部门的值班室，属地办事处总值班室、新区负有安全生产监督管理职责部门的值班室15分钟内电话、30分钟内书面向新区应急指挥中心（值班）报告。应急指挥部力争在事发后30分钟内向市危险化学品事故应急指挥部办公室及市委值班室、市政府总值班室电话报告事故简要情况，书面报告时间不超过45分钟，同时报告事故可能涉及的其他新区管委会（单位）。事故信息报告后出现新情况的，每日至少续报1次，事故具体情况暂时不清楚的，负责事故报告的单位可以先报事故概况，随后补报事故全面情况。自事故发生之日起30日内（道路交通、火灾事故自发生之日起7日内），事故造成的伤亡人数发生变化的，应于当日续报。</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发生在敏感地区、敏感时间或事件本身敏感的危险化学品事故信息的报送，不受分级标准限制，要立即上报新区应急指挥中心（值班）。</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涉及港澳台、外籍人员伤亡、失踪或被困的危险化学品事故，需要向有关国家、地区和国际机构通报的，应急指挥部办公室及时将情况通报市公安局大鹏分局，由市公安局大鹏分局按照有关规定办理，新区统战和社会建设局、新区综合办提供必要协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⑤</w:t>
      </w:r>
      <w:r>
        <w:rPr>
          <w:rFonts w:hint="eastAsia" w:ascii="仿宋_GB2312" w:hAnsi="仿宋_GB2312" w:eastAsia="仿宋_GB2312" w:cs="仿宋_GB2312"/>
          <w:b w:val="0"/>
          <w:bCs/>
          <w:sz w:val="32"/>
          <w:szCs w:val="32"/>
        </w:rPr>
        <w:t>如事态紧急，应急指挥部按照市紧急信息报送标准及有关要求，及时向市政府报告事故信息。</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事故信息报告电话</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消防报警电话：119</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公安报警电话：110</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bookmarkStart w:id="33" w:name="bookmark184"/>
      <w:bookmarkEnd w:id="33"/>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医疗救护电话：120</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bookmarkStart w:id="34" w:name="bookmark185"/>
      <w:bookmarkEnd w:id="34"/>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深圳市政府总值班室电话:0755-82003399</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bookmarkStart w:id="35" w:name="bookmark186"/>
      <w:bookmarkEnd w:id="35"/>
      <w:r>
        <w:rPr>
          <w:rFonts w:hint="default" w:ascii="仿宋_GB2312" w:hAnsi="仿宋_GB2312" w:eastAsia="仿宋_GB2312" w:cs="仿宋_GB2312"/>
          <w:b w:val="0"/>
          <w:bCs/>
          <w:sz w:val="32"/>
          <w:szCs w:val="32"/>
        </w:rPr>
        <w:t>⑤</w:t>
      </w:r>
      <w:r>
        <w:rPr>
          <w:rFonts w:hint="eastAsia" w:ascii="仿宋_GB2312" w:hAnsi="仿宋_GB2312" w:eastAsia="仿宋_GB2312" w:cs="仿宋_GB2312"/>
          <w:b w:val="0"/>
          <w:bCs/>
          <w:sz w:val="32"/>
          <w:szCs w:val="32"/>
        </w:rPr>
        <w:t>深圳市应急指挥部办公室电话：0755-82108701</w:t>
      </w:r>
    </w:p>
    <w:p>
      <w:pPr>
        <w:keepNext w:val="0"/>
        <w:keepLines w:val="0"/>
        <w:pageBreakBefore w:val="0"/>
        <w:widowControl w:val="0"/>
        <w:numPr>
          <w:ilvl w:val="0"/>
          <w:numId w:val="0"/>
        </w:numPr>
        <w:tabs>
          <w:tab w:val="left" w:pos="0"/>
        </w:tabs>
        <w:kinsoku/>
        <w:wordWrap/>
        <w:overflowPunct/>
        <w:topLinePunct w:val="0"/>
        <w:autoSpaceDE/>
        <w:autoSpaceDN/>
        <w:bidi w:val="0"/>
        <w:adjustRightInd/>
        <w:snapToGrid/>
        <w:spacing w:line="560" w:lineRule="exact"/>
        <w:ind w:leftChars="0" w:firstLine="640" w:firstLineChars="200"/>
        <w:jc w:val="both"/>
        <w:textAlignment w:val="auto"/>
        <w:rPr>
          <w:rFonts w:hint="eastAsia" w:ascii="仿宋_GB2312" w:hAnsi="仿宋_GB2312" w:eastAsia="仿宋_GB2312" w:cs="仿宋_GB2312"/>
          <w:b w:val="0"/>
          <w:bCs/>
          <w:sz w:val="32"/>
          <w:szCs w:val="32"/>
        </w:rPr>
      </w:pPr>
      <w:bookmarkStart w:id="36" w:name="bookmark187"/>
      <w:bookmarkEnd w:id="36"/>
      <w:r>
        <w:rPr>
          <w:rFonts w:hint="default" w:ascii="仿宋_GB2312" w:hAnsi="仿宋_GB2312" w:eastAsia="仿宋_GB2312" w:cs="仿宋_GB2312"/>
          <w:b w:val="0"/>
          <w:bCs/>
          <w:sz w:val="32"/>
          <w:szCs w:val="32"/>
        </w:rPr>
        <w:t>⑥</w:t>
      </w:r>
      <w:r>
        <w:rPr>
          <w:rFonts w:hint="eastAsia" w:ascii="仿宋_GB2312" w:hAnsi="仿宋_GB2312" w:eastAsia="仿宋_GB2312" w:cs="仿宋_GB2312"/>
          <w:b w:val="0"/>
          <w:bCs/>
          <w:sz w:val="32"/>
          <w:szCs w:val="32"/>
        </w:rPr>
        <w:t>新区应急管理局值班电话：0755-28333771</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事故信息报告内容和要求</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信息报告要简明扼要、清晰准确。事故报告内容应包括：事故发生单位概况，事故发生的时间、地点、简要经过、信息来源，事故涉及的危险化学品种类及数量，事故可能造成的危害程度、影响范围、伤亡人数、直接经济损失，已采取的应急处置措施，目前事故处置进展情况，下一步拟采取的措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应急值班</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应急指挥部办公室负责应急值班，实行24小时值班制度，新区应急管理局值班电话：0755-28333771，受理事故报告和举报，及时上报事故情况。</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2.先期处置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危险化学品事发单位应当立即启动应急响应，在确保人员安全的前提下采取控制危险源，开展自救，组织应急救援力量和工作人员营救受伤人员；根据事故危害程度，搜寻、疏散、撤离，控制、标明控制区，封锁危险场所；及时通知可能受到事故影响的单位和人员；采取必要措施，防止事故危害扩大和次生、衍生灾害发生；根据需要请求邻近的应急救援队伍参加救援，并向参加救援的应急救援队伍提供相关物质安全技术说明书（MSDS）、信息和处置方法；维护事故现场秩序，保护事故现场和相关证据等应急救援措施，并按照省、市有关规定报告事故情况。</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属地办事处立即启动相应的应急响应后，通知负有安全监督管理职责的部门以及交警、派出所等单位到现场，组织相关力量开展遇险人员抢救，受伤人员救治，落实专业救援避免盲目施救；研判事故发展趋势及可能造成的危害，通知可能受到事故影响的单位和人员；交通管控、事故现场隔离、秩序维护、受到威胁人员的疏散；遇险人员和遇险遇难人员亲属安抚等应急救援措施，防止事故危害扩大和次生、衍生灾害发生。</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（3）事发地的社区工作站、居委会和其他企事业单位等应当按照当地政府的决定、命令，进行宣传动员，组织群众开展自救互救，协助维护社会秩序。</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3.应急响应</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对于先期处置未能有效控制事态的事故，根据事故的性质、特点、危害程度，按照分级响应的原则，申请启动相应级别的应急响应。应急响应级别分为Ⅲ级（三级）、Ⅳ级（四级）。</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Ⅳ级应急响应</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发生一般危险化学品事故时，在属地办事处启动应急响应的基础上，采取以下措施：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应急指挥部办公室接到事故报告后，及时组织研判，经确认为一般危险化学品事故时，立即报应急指挥部总指挥，申请启动Ⅳ级应急响应。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应急指挥部总指挥批准发布启动Ⅳ级应急响应的命令，并根据需要，成立现场指挥部。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Ⅳ级应急响应启动后，应急指挥部办公室及时通知相关成员单位、应急救援队伍赶赴事故现场，成立应急工作组。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响应的应急工作组到达现场后，向现场指挥部报告，领受任务。采取必要的防护措施，按各自的分工展开应急救援工作。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⑤</w:t>
      </w:r>
      <w:r>
        <w:rPr>
          <w:rFonts w:hint="eastAsia" w:ascii="仿宋_GB2312" w:hAnsi="仿宋_GB2312" w:eastAsia="仿宋_GB2312" w:cs="仿宋_GB2312"/>
          <w:b w:val="0"/>
          <w:bCs/>
          <w:sz w:val="32"/>
          <w:szCs w:val="32"/>
        </w:rPr>
        <w:t>现场指挥部形成具体的事故应急救援方案，分工开展应急救援，并告知应当妥善保护的区域。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⑥</w:t>
      </w:r>
      <w:r>
        <w:rPr>
          <w:rFonts w:hint="eastAsia" w:ascii="仿宋_GB2312" w:hAnsi="仿宋_GB2312" w:eastAsia="仿宋_GB2312" w:cs="仿宋_GB2312"/>
          <w:b w:val="0"/>
          <w:bCs/>
          <w:sz w:val="32"/>
          <w:szCs w:val="32"/>
        </w:rPr>
        <w:t>各应急工作组在应急处置过程中做好现场人员防护工作。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⑦</w:t>
      </w:r>
      <w:r>
        <w:rPr>
          <w:rFonts w:hint="eastAsia" w:ascii="仿宋_GB2312" w:hAnsi="仿宋_GB2312" w:eastAsia="仿宋_GB2312" w:cs="仿宋_GB2312"/>
          <w:b w:val="0"/>
          <w:bCs/>
          <w:sz w:val="32"/>
          <w:szCs w:val="32"/>
        </w:rPr>
        <w:t>其他相应的应急响应措施和行动。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Ⅲ级及以上应急响应</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市及以上相关应急机构启动Ⅲ级及以上应急响应时，在Ⅳ级应急响应的基础上，由应急指挥部按照上级应急机构的统一部署、要求，组织、协调本市各方面应急资源，配合市、省、国家相关应急机构做好救援处置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4.指挥权交接</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事故响应升级后，上一级应急指挥机构总指挥到达现场后，与本级应急指挥机构总指挥进行正式的指挥权交接。</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指挥权交接步骤如下：</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（1）与当前总指挥一同评估事故状况。</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（2）从当前总指挥接受指挥权交接事故发展过程、应急组织架构、应急任务分配、应急物资需求及采购状况、已设立的应急设施、通信方案、应急中的制约因素、事故潜在危机以及其他事项。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（3）通知相关人员指挥权的转变。</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（4）为当前总指挥分配一个应急组织架构中的其他职位。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5.指挥协调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启动Ⅳ级及以上应急响应时，应急指挥部按照“统一指挥，分级负责，属地为主，专业处置”的要求，组织开展应急处置工作。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应急指挥部主要采取措施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及时了解危化品事故处置态势，定时向区委、新区管委会报告，如事故出现升级或者其他异常情况要及时向区委、新区管委会报告。</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协调相关应急资源参与危险化学品事故处置工作，传达并督促有关部门（单位）落实上级领导批示、指示。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根据现场需要，建立现场指挥部。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其他相应的应急响应措施和行动。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应急指挥部办公室主要采取措施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及时掌握危险化学品事故事态进展情况，传递指令，收集上级指示的落实信息向应急指挥部汇报。</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按需协调有关部门、应急救援专家和应急救援队伍等应急人员参与应急救援工作。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协调新区有关部门（单位）提供人力、物资、装备、技术、通信等应急保障。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审核危险化学品事故新闻稿、应急救援大事记、信息简报等，配合新区综合办承担危险化学品事故新闻发布工作。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⑤</w:t>
      </w:r>
      <w:r>
        <w:rPr>
          <w:rFonts w:hint="eastAsia" w:ascii="仿宋_GB2312" w:hAnsi="仿宋_GB2312" w:eastAsia="仿宋_GB2312" w:cs="仿宋_GB2312"/>
          <w:b w:val="0"/>
          <w:bCs/>
          <w:sz w:val="32"/>
          <w:szCs w:val="32"/>
        </w:rPr>
        <w:t>其他相应的应急响应措施和行动。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新区有关部门和单位主要采取措施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lang w:eastAsia="zh-CN"/>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根据事故应急救援工作需要，组织、协调相关应急救援专家、队伍、应急装备等应急资源参与事故应急处置；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依照预案及应急处置卡的要求各司其职，开展救援工作；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落实应急指挥部、现场指挥部的指示，及时向现场指挥部报告应急处置情况；</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其他相应的应急响应措施和行动。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6.处置措施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场指挥部需及时了解现场情况（主要包括但不限于下列内容：遇险人员伤亡、失踪或被困等情况；危险化学品危险特性、数量、应急处置方法等信息；周边建筑、居民、地形、电源、火源等情况；风速、风向等气象信息；事故可能导致的后果及对周围区域的可能影响范围和危害程度；应急救援设备、物资、器材、队伍等应急力量情况；相关装置、设备、设施损毁情况等），根据危险化学品事故情况、应急目标，研究制定应急处置方案。各应急工作组应采取以下应急处置措施，在采取任何措施前，应穿戴符合现场的个人防护用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交通管控及应急疏散。由熟悉事发地周边道路交通情况的交警赶赴现场，在事发地点周围设置交通警戒线；对通往事故现场的道路实行交通管制，严禁无关车辆、人员进入；清理主要交通干道，保证疏散、抢险道路畅通；根据现场风向在原有设定的集结区中选择合适的临时集结区；制定初步的现场疏散方案以及安全区功能划分方案（包括但不限于：车辆停放点、物资临时点、应急人员休息区等），并报告现场指挥部审定；指定专人引导定向疏散；如果已造成群众恐慌性的逃离还应及时在主要的疏散区域道路加强交通管控，防止发生交通事故；根据事故发展、应急处置和动态监测的情况，及时调整交通警戒线；疏导受灾人员至安置区，交由善后工作组负责后续事宜；维护疏散过程中的秩序。</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控制区划分。抢险救灾组根据侦检结果及技术专家组建议，从核心现场开始向外设置多层警戒线，控制区划分为热区、暖区、冷区，暖区以内由抢险救灾组负责管制，冷区由治安疏导组管制；在警戒线设置控制出入口及警示标志，负责组指派专人负责警戒及出入口检查，无关人员、车辆禁止进入，进入人员均应佩戴相应的个人防护用品。</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设立临时办公点。启动应急响应后，各应急工作组在陆续到达现场后根据安全区划分方案及控制区划分方案布置相应的临时办公点；根据控制区调整情况，治安疏导组配合各应急工作组及时调整临时办公点。地点应选在上风向的非污染区域，便于指挥和开展救援工作；位置应尽可能靠近现场指挥部的地方，并随时与现场指挥部保持联系；路段应选择交通路口，便于救援人员或转送伤员的车辆通行；地点应设置醒目的标志，方便救援人员和伤员识别，且标志可用作风向标使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现场指挥。现场指挥部根据事故情况快速搭建现场指挥组织架构，尽快搭建事故应急指挥通讯网络，形成有效的指挥体系。遵循统一指挥原则，即每个应急人员只向一个上级汇报，每个应急人员只从一个上级领受任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（5）现场抢险。遵循人员安全、环境保护、资产保护、声誉维护的优先救援秩序，组织事故现场抢险。进入热区应急人员应至少2人为最小行动单元，以利于在救援过程中相互照顾。</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抢险救灾组进入事故现场前应了解涉及的危化品性质；制定现场救援方案，报现场指挥部审定；控制、记录进出暖区的人员情况，确保应急救援人员配备必要的安全防护装备，携带救生器材进入现场；组织开展危险化学品应急处置、火灾扑救、工程抢险和工程加固等工作，防止次生、衍生事故发生；做好保护重要现场、重要物证、重要区域的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（6）医疗救护。为抢险救援人员、受灾群众、集中安置区</w:t>
      </w:r>
      <w:r>
        <w:rPr>
          <w:rFonts w:hint="eastAsia" w:ascii="仿宋_GB2312" w:hAnsi="仿宋_GB2312" w:eastAsia="仿宋_GB2312" w:cs="仿宋_GB2312"/>
          <w:b w:val="0"/>
          <w:bCs/>
          <w:sz w:val="32"/>
          <w:szCs w:val="32"/>
          <w:lang w:eastAsia="zh-CN"/>
        </w:rPr>
        <w:t>受灾群众</w:t>
      </w:r>
      <w:r>
        <w:rPr>
          <w:rFonts w:hint="eastAsia" w:ascii="仿宋_GB2312" w:hAnsi="仿宋_GB2312" w:eastAsia="仿宋_GB2312" w:cs="仿宋_GB2312"/>
          <w:b w:val="0"/>
          <w:bCs/>
          <w:sz w:val="32"/>
          <w:szCs w:val="32"/>
        </w:rPr>
        <w:t>提供医疗保障服务。现场应尽快将伤员就地简易分类，按类别进行急救和做好安全转送工作，搬运伤员的过程中应防止二次伤害；妥善处理好伤员的污染衣物；同时应对救援人员进行医学监护，并在现场指挥部提供医学咨询。</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现场监测。根据事故危化品特性携带齐全的个人劳保用品及侦检器材；抵达现场后携带侦检设备到事故的下风向、居民区或者人员密集场所等区域进行侦检，及时做好侦检结果记录、绘制侦检信息表并将结果报告现场指挥部，侦检结束后视情况对侦检人员进行洗消；事故救援过程中加强事故现场的气象监测；提供现场动态监测信息。</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应急保障。后勤保障组和善后工作组根据事故的类型、事故大小、天气状况等向现场指挥部提供资金、物资、装备、食宿、交通、供电、供水、供气和通信等后勤服务和资源保障，以及向受到事故影响的人员提供应急避难场所和生活必需品。</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9）洗消和现场清理。抢险救灾组在暖区出口处设立洗消点，并根据涉事危化品物理化学性质使用相应的洗消药剂，对所有进入事故救援的人员、事故发生时受化学品污染的人员、事故现场救援工具及装备进行洗消。环境监测组负责统一收集泄漏的液体、固体及洗消污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（10）现场秩序。综合协调组负责现场指挥部的秩序；每层警戒区内的秩序由相应控制区管制人员负责。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7.现场处置要点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事故应急救援12条准则：接警处警须准确、出警装备要适用；抵达询情再侦检、属地专家要抓牢；布点站位看风向、警戒疏散要快速；防护器具是屏障、洗消搭建要及时；统一指挥贯全程、政企专常要协同；灾情风险须辨识、科学施救要遵循；工艺物料先确认、堵漏洗消要遵循；高温部位慎打水、灭火冷却要并举；后勤支援不能断、物资通讯要保障；生命至上是底线、环保次生要消除；专业救援须持证、实战能力要过硬；危化救援繁且难、随机应变要牢记。</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危险化学品火灾事故现场处置要点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力量部署、询情。发生危险化学品火灾事故后，应急救援人员不应盲目进入热区，应先将救援力量部署在上风或侧上风方向尽可能在远离且可见危险源的安全区集结，成立现场指挥部。现场指挥部向事发单位负责人、工程师、技术人员及相关人员了解着火的危险化学品名称、数量、物化性质、着火区域、着火部位、受困人员、周边情况、已采取的应急救援措施、可能会发生的后果、事发单位建议采取措施等信息，要求事发单位提供平面布置图、消防设施布局图、应急疏散图、物质安全数据表等资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事故点侦检。抢险救灾组根据火灾情况大小，应立即携带侦检设备对事故现场内外部侦检，确定现场空气中有毒及可燃气体物质的浓度和分布，指导后继救援行动，绘制侦检信息表。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警戒、疏散。现场指挥部依照侦检信息表建立控制区；在事故上风向设立出入口，严格控制人员和车辆出入，实时记录进入现场救援人员数量和防护能力；根据初期侦检情况，划定事故现场人员疏散距离，将危险区域人员疏散至上风向安全区域，并依照现场实际情况确定被疏散人员是否需要进行洗消。易燃危险化学品泄漏时，控制区内应消除点火源，边界设置警示标志，并有专人警戒，在通往事故现场的主要干道上应实行交通管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制定火灾救援方案。新区消防救援大队负责制定灭火救援方案，参考技术专家组、事发单位及其他应急工作组意见。灭火救援方案应考虑危险化学品危险特性与数量、周边建筑、居民、地形、电源、水源及现场监测结果等情况，对事故可能导致的后果及对周围区域可能影响范围和危险程度进行风险评估，为科学决策提供基础，还应根据着火危险化学品的性质选用合适的灭火剂及灭火方法</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有条件情况下灭火过程要与工艺处置过程相结合。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⑤</w:t>
      </w:r>
      <w:r>
        <w:rPr>
          <w:rFonts w:hint="eastAsia" w:ascii="仿宋_GB2312" w:hAnsi="仿宋_GB2312" w:eastAsia="仿宋_GB2312" w:cs="仿宋_GB2312"/>
          <w:b w:val="0"/>
          <w:bCs/>
          <w:sz w:val="32"/>
          <w:szCs w:val="32"/>
        </w:rPr>
        <w:t>实施灭火。灭火救援人员应根据灭火救援方案及现场实际情况穿戴必要的个体防护装备或其他防护措施；进入火场前要充分识别现场存在的危险、有害因素，选择最安全、最有利的位置作为进出路线；着火高温部位要谨慎打水，防止高温设备遇冷水后骤冷，引发变形或者爆裂；应当对着火部位或者着火设备临近的受火势威胁的设备、设施进行冷却降温；气体火灾不应盲目灭火，应先切断气源后再实施灭火，防止发生爆炸风险；对于本身有毒的化学物质经燃烧后不产生有毒有害物质，此类有毒化学物质不应盲目灭火，可考虑让其燃烧完毕，燃烧过程中控制火势避免危害其他的建构筑物；如遇到有爆炸风险、建筑物变形或者火势蔓延无法控制时必须立即撤离现场；火灾被扑灭后，仍需要监护现场，消灭余火。</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⑥</w:t>
      </w:r>
      <w:r>
        <w:rPr>
          <w:rFonts w:hint="eastAsia" w:ascii="仿宋_GB2312" w:hAnsi="仿宋_GB2312" w:eastAsia="仿宋_GB2312" w:cs="仿宋_GB2312"/>
          <w:b w:val="0"/>
          <w:bCs/>
          <w:sz w:val="32"/>
          <w:szCs w:val="32"/>
        </w:rPr>
        <w:t>现场监测。救援过程中随时监测火场温度、火场爆炸风险、建构筑物坍塌风险；注意风向、风速变化对火势、现场抢险救援人员、周边建（构）筑物的影响。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⑦</w:t>
      </w:r>
      <w:r>
        <w:rPr>
          <w:rFonts w:hint="eastAsia" w:ascii="仿宋_GB2312" w:hAnsi="仿宋_GB2312" w:eastAsia="仿宋_GB2312" w:cs="仿宋_GB2312"/>
          <w:b w:val="0"/>
          <w:bCs/>
          <w:sz w:val="32"/>
          <w:szCs w:val="32"/>
        </w:rPr>
        <w:t>现场指挥部。应坚持以人为本、救人第一的原则。根据现场事态的发展及时调整救援方案，并及时将现场情况报应急指挥部，现场指挥部应根据灭火救援方案调度应急救援物资，确保救援过程中各类资源不中断。</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危险化学品爆炸事故现场处置要点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力量部署、询情。到达现场的指挥官、应急指挥部各成员单位不应盲目的进入事故现场进行救援，将救援力量部署在</w:t>
      </w:r>
      <w:bookmarkStart w:id="62" w:name="_GoBack"/>
      <w:bookmarkEnd w:id="62"/>
      <w:r>
        <w:rPr>
          <w:rFonts w:hint="eastAsia" w:ascii="仿宋_GB2312" w:hAnsi="仿宋_GB2312" w:eastAsia="仿宋_GB2312" w:cs="仿宋_GB2312"/>
          <w:b w:val="0"/>
          <w:bCs/>
          <w:sz w:val="32"/>
          <w:szCs w:val="32"/>
        </w:rPr>
        <w:t>上风或侧上风方向，可能发生二次爆炸影响范围之外，尽可能在远离且可见危险源的安全区集结。在指挥权交接后，成立现场指挥部，现场指挥部向事发单位负责人等人询问爆炸现场被困人员情况、爆炸详细部位、爆炸的可能原因、爆炸物料、爆炸类型、爆炸产生的影响、是否存在二次爆炸的风险、已采取的控制措施、企业相关技术人员的处置建议措施等。要求事发单位提供平面布置图、消防设施布局图、应急疏散图、工艺流程图、物质安全数据表等资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事故点侦检。抢险救灾组应根据爆炸后现场的环境、破坏程度及侦检结果划定控制区，安排现场警戒隔离。物理爆炸则重点关注爆炸装置的工作温度、压力及相邻装置的运行情况，谨防相邻装置二次爆炸；化学爆炸，则须关注现场着火点的情况。</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警戒、疏散。控制区的边界应设置警示标识，区域管制组派专人看守，除涉及事故应急救援人员外其他人员不得进入，在通往事故现场主要通道上实行交通管制；迅速组织无关人员撤离，现场撤离行走路线应尽量远离爆炸区域，避免二次伤亡；安全区应设置在上风或侧上风方向，撤离距离最好以最严重的后果为考量依据；如爆炸的危化品含有毒性时，撤离过程还应采取必要的防护措施，如佩戴防毒面罩、防毒口罩、湿毛巾捂嘴等；组织撤离时，应对现场伤员进行转移，待达到医疗救护点后，转交给现场医务人员，立即安排治疗。</w:t>
      </w:r>
    </w:p>
    <w:p>
      <w:pPr>
        <w:keepNext w:val="0"/>
        <w:keepLines w:val="0"/>
        <w:pageBreakBefore w:val="0"/>
        <w:kinsoku/>
        <w:wordWrap/>
        <w:overflowPunct/>
        <w:topLinePunct w:val="0"/>
        <w:autoSpaceDE/>
        <w:autoSpaceDN/>
        <w:bidi w:val="0"/>
        <w:adjustRightInd/>
        <w:spacing w:line="560" w:lineRule="exact"/>
        <w:ind w:firstLine="72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6"/>
          <w:szCs w:val="36"/>
        </w:rPr>
        <w:t>④</w:t>
      </w:r>
      <w:r>
        <w:rPr>
          <w:rFonts w:hint="eastAsia" w:ascii="仿宋_GB2312" w:hAnsi="仿宋_GB2312" w:eastAsia="仿宋_GB2312" w:cs="仿宋_GB2312"/>
          <w:b w:val="0"/>
          <w:bCs/>
          <w:sz w:val="32"/>
          <w:szCs w:val="32"/>
        </w:rPr>
        <w:t>制定救援方案。现场指挥部制定救援方案时应充分利用现场侦检结果、询问获得信息及结合企业提供的资料，如平面布置图、现场应急疏散线路图、工艺流程图等资料判断爆炸现场存在的风险及救援方案。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现场指挥部根据现场事态的发展及时调整救援方案，并及时将现场情况报应急指挥部。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⑤</w:t>
      </w:r>
      <w:r>
        <w:rPr>
          <w:rFonts w:hint="eastAsia" w:ascii="仿宋_GB2312" w:hAnsi="仿宋_GB2312" w:eastAsia="仿宋_GB2312" w:cs="仿宋_GB2312"/>
          <w:b w:val="0"/>
          <w:bCs/>
          <w:sz w:val="32"/>
          <w:szCs w:val="32"/>
        </w:rPr>
        <w:t>现场救援。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a</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救援过程采取先排险再救援的原则。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b</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发生爆炸后，如果火势较大时，应先控制燃烧，后逐步灭火，对有可能发生爆炸、爆裂、喷溅等特别危险需要紧急撤退的情况，应按照统一的撤退信号和撤退路线及时撤退。</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c</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针对不同危化品爆炸事故引起的火灾爆炸，需采取特定方式进行处置时，应注意：①液化气体类火灾不可盲目扑救火势，应先采取切断气源或者堵漏措施，必须保持稳定燃烧，避免可燃气体继续与空气混合，遇点火源发生二次爆炸；②爆炸物品火灾爆炸最好的灭火剂是水，不可用沙土盖压，以免发生二次爆炸时增加爆炸威力，对堆垛爆炸物，水流要采取吊射方式，避免强力水流冲击发生二次爆炸；大量遇湿易燃物品火灾爆炸时，切记禁用水、泡沫、酸碱灭火剂扑救；③毒害品和腐蚀性化学品爆炸，应采用低压水流或者雾状水，防止腐蚀品、毒害品溅出；④爆炸过程或者爆炸后会伴随火灾事故，此时火灾事故处置可参照危化品火灾处置要点进行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技术专家组根据现场情况，对事故响应行动中危险辨识及风险评估提供建议，提出应对控制措施建议。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⑥</w:t>
      </w:r>
      <w:r>
        <w:rPr>
          <w:rFonts w:hint="eastAsia" w:ascii="仿宋_GB2312" w:hAnsi="仿宋_GB2312" w:eastAsia="仿宋_GB2312" w:cs="仿宋_GB2312"/>
          <w:b w:val="0"/>
          <w:bCs/>
          <w:sz w:val="32"/>
          <w:szCs w:val="32"/>
        </w:rPr>
        <w:t>洗消及清理。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a</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抢险救灾组在暖区上风向出口处设置洗消站。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b</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进出事故现场的救援人员及装备应进行洗消，洗消的污水需妥善收集，尤其是含有有毒污水要妥善收集、保管及标识，后续交由危险废弃物处理单位处理。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c</w:t>
      </w:r>
      <w:r>
        <w:rPr>
          <w:rFonts w:hint="eastAsia" w:ascii="仿宋_GB2312" w:hAnsi="仿宋_GB2312" w:eastAsia="仿宋_GB2312" w:cs="仿宋_GB2312"/>
          <w:b w:val="0"/>
          <w:bCs/>
          <w:sz w:val="32"/>
          <w:szCs w:val="32"/>
          <w:lang w:val="en-US" w:eastAsia="zh-CN"/>
        </w:rPr>
        <w:t>.</w:t>
      </w:r>
      <w:r>
        <w:rPr>
          <w:rFonts w:hint="eastAsia" w:ascii="仿宋_GB2312" w:hAnsi="仿宋_GB2312" w:eastAsia="仿宋_GB2312" w:cs="仿宋_GB2312"/>
          <w:b w:val="0"/>
          <w:bCs/>
          <w:sz w:val="32"/>
          <w:szCs w:val="32"/>
        </w:rPr>
        <w:t>救援结束后现场残留的废液、固体废弃物、救援废水等应加强收集保存，无法立即收集完毕的应加强管控防止泄漏到其他地方。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⑦</w:t>
      </w:r>
      <w:r>
        <w:rPr>
          <w:rFonts w:hint="eastAsia" w:ascii="仿宋_GB2312" w:hAnsi="仿宋_GB2312" w:eastAsia="仿宋_GB2312" w:cs="仿宋_GB2312"/>
          <w:b w:val="0"/>
          <w:bCs/>
          <w:sz w:val="32"/>
          <w:szCs w:val="32"/>
        </w:rPr>
        <w:t>如是化学爆炸，加强监测事故现场的易燃易爆、有毒有害气体浓度及气象条件。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危险化学品易燃、易爆物质泄漏事故现场处置要点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依照事发单位提供的信息及现场侦检结果，确定泄漏物质毒性、现场浓度、泄漏源位置、泄漏情况，排除泄漏现场周边点火源。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确定警戒范围。依照侦检结果、技术专家组建议确定控制区，设立警戒标志并派专人警戒隔离，实施交通管制，禁止无关人员、车辆进入现场。疏散过程中应注意人员的个体防护，禁止产生点火源。</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依据泄漏量、泄漏物质理化性质等情况调集相关救援力量赶赴现场。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现场指挥部确定泄漏源的周围环境（环境功能区、人口密度等），明确周围区域存在的重大危险源分布情况。</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⑤</w:t>
      </w:r>
      <w:r>
        <w:rPr>
          <w:rFonts w:hint="eastAsia" w:ascii="仿宋_GB2312" w:hAnsi="仿宋_GB2312" w:eastAsia="仿宋_GB2312" w:cs="仿宋_GB2312"/>
          <w:b w:val="0"/>
          <w:bCs/>
          <w:sz w:val="32"/>
          <w:szCs w:val="32"/>
        </w:rPr>
        <w:t>环境监测组检测泄漏物质是否进入大气、附近水源、下水道等场所；加强现场大气、土壤、气象信息等监测</w:t>
      </w:r>
      <w:r>
        <w:rPr>
          <w:rFonts w:hint="eastAsia" w:ascii="仿宋_GB2312" w:hAnsi="仿宋_GB2312" w:eastAsia="仿宋_GB2312" w:cs="仿宋_GB2312"/>
          <w:b w:val="0"/>
          <w:bCs/>
          <w:sz w:val="32"/>
          <w:szCs w:val="32"/>
          <w:lang w:eastAsia="zh-CN"/>
        </w:rPr>
        <w:t>，</w:t>
      </w:r>
      <w:r>
        <w:rPr>
          <w:rFonts w:hint="eastAsia" w:ascii="仿宋_GB2312" w:hAnsi="仿宋_GB2312" w:eastAsia="仿宋_GB2312" w:cs="仿宋_GB2312"/>
          <w:b w:val="0"/>
          <w:bCs/>
          <w:sz w:val="32"/>
          <w:szCs w:val="32"/>
        </w:rPr>
        <w:t>明确泄漏危及周围环境的可能性。</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⑥</w:t>
      </w:r>
      <w:r>
        <w:rPr>
          <w:rFonts w:hint="eastAsia" w:ascii="仿宋_GB2312" w:hAnsi="仿宋_GB2312" w:eastAsia="仿宋_GB2312" w:cs="仿宋_GB2312"/>
          <w:b w:val="0"/>
          <w:bCs/>
          <w:sz w:val="32"/>
          <w:szCs w:val="32"/>
        </w:rPr>
        <w:t>技术专家组根据事故现场实际情况或估算的泄漏量确定泄漏时间或预计持续时间，预测泄漏扩散趋势，提出应对控制措施建议（如堵漏、工程抢险、人员疏散、医疗救护等）。</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⑦</w:t>
      </w:r>
      <w:r>
        <w:rPr>
          <w:rFonts w:hint="eastAsia" w:ascii="仿宋_GB2312" w:hAnsi="仿宋_GB2312" w:eastAsia="仿宋_GB2312" w:cs="仿宋_GB2312"/>
          <w:b w:val="0"/>
          <w:bCs/>
          <w:sz w:val="32"/>
          <w:szCs w:val="32"/>
        </w:rPr>
        <w:t>现场指挥部组织制定应急救援方案并实施。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⑧</w:t>
      </w:r>
      <w:r>
        <w:rPr>
          <w:rFonts w:hint="eastAsia" w:ascii="仿宋_GB2312" w:hAnsi="仿宋_GB2312" w:eastAsia="仿宋_GB2312" w:cs="仿宋_GB2312"/>
          <w:b w:val="0"/>
          <w:bCs/>
          <w:sz w:val="32"/>
          <w:szCs w:val="32"/>
        </w:rPr>
        <w:t>各应急工作组实施救援方案，抢险救灾组进入现场控制泄漏源，抢救泄漏设备。出现意外情况，立即撤离。</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⑨</w:t>
      </w:r>
      <w:r>
        <w:rPr>
          <w:rFonts w:hint="eastAsia" w:ascii="仿宋_GB2312" w:hAnsi="仿宋_GB2312" w:eastAsia="仿宋_GB2312" w:cs="仿宋_GB2312"/>
          <w:b w:val="0"/>
          <w:bCs/>
          <w:sz w:val="32"/>
          <w:szCs w:val="32"/>
        </w:rPr>
        <w:t>现场指挥部根据现场事态的发展及时调整救援方案，并及时将现场情况报应急指挥部。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危险化学品有毒物质泄漏事故现场处置要点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①</w:t>
      </w:r>
      <w:r>
        <w:rPr>
          <w:rFonts w:hint="eastAsia" w:ascii="仿宋_GB2312" w:hAnsi="仿宋_GB2312" w:eastAsia="仿宋_GB2312" w:cs="仿宋_GB2312"/>
          <w:b w:val="0"/>
          <w:bCs/>
          <w:sz w:val="32"/>
          <w:szCs w:val="32"/>
        </w:rPr>
        <w:t>立刻进行疏散。现场指挥部应根据泄漏物质毒性及泄漏量及泄漏源的位置，并考虑风速、风向、周围环境等确定初步警戒隔离范围，警戒隔离范围宜大不宜小。治安疏导组尽快疏散警戒隔离范围内的群众至安全区，禁止无关人员进入控制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②</w:t>
      </w:r>
      <w:r>
        <w:rPr>
          <w:rFonts w:hint="eastAsia" w:ascii="仿宋_GB2312" w:hAnsi="仿宋_GB2312" w:eastAsia="仿宋_GB2312" w:cs="仿宋_GB2312"/>
          <w:b w:val="0"/>
          <w:bCs/>
          <w:sz w:val="32"/>
          <w:szCs w:val="32"/>
        </w:rPr>
        <w:t>人员防护。现场处置人员佩戴合适、齐全的个人防护用品。疏散过程中应采取临时的保护措施，可利用湿布、口罩、防毒面罩等防护用品保障安全，疏散过程必须注意风向，尽可能从上风向疏散。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③</w:t>
      </w:r>
      <w:r>
        <w:rPr>
          <w:rFonts w:hint="eastAsia" w:ascii="仿宋_GB2312" w:hAnsi="仿宋_GB2312" w:eastAsia="仿宋_GB2312" w:cs="仿宋_GB2312"/>
          <w:b w:val="0"/>
          <w:bCs/>
          <w:sz w:val="32"/>
          <w:szCs w:val="32"/>
        </w:rPr>
        <w:t>现场指挥部确定应急救援方案，指挥实施救援。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④</w:t>
      </w:r>
      <w:r>
        <w:rPr>
          <w:rFonts w:hint="eastAsia" w:ascii="仿宋_GB2312" w:hAnsi="仿宋_GB2312" w:eastAsia="仿宋_GB2312" w:cs="仿宋_GB2312"/>
          <w:b w:val="0"/>
          <w:bCs/>
          <w:sz w:val="32"/>
          <w:szCs w:val="32"/>
        </w:rPr>
        <w:t>根据现场事态的发展及时调整救援方案，并及时将现场情况报应急指挥部。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⑤</w:t>
      </w:r>
      <w:r>
        <w:rPr>
          <w:rFonts w:hint="eastAsia" w:ascii="仿宋_GB2312" w:hAnsi="仿宋_GB2312" w:eastAsia="仿宋_GB2312" w:cs="仿宋_GB2312"/>
          <w:b w:val="0"/>
          <w:bCs/>
          <w:sz w:val="32"/>
          <w:szCs w:val="32"/>
        </w:rPr>
        <w:t>调集应急处置队伍、应急处置专家等救援力量赶赴现场，利用侦检仪器检测泄漏物质是否进入大气、附近水源、下水道等场所；依照现场实际情况定期或者持续对现场大气、土壤、水源、气象信息实行检测、绘制侦检信息表，确定泄漏的有毒物质影响的范围并进行警戒隔离，将侦检信息结果报告现场指挥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⑥</w:t>
      </w:r>
      <w:r>
        <w:rPr>
          <w:rFonts w:hint="eastAsia" w:ascii="仿宋_GB2312" w:hAnsi="仿宋_GB2312" w:eastAsia="仿宋_GB2312" w:cs="仿宋_GB2312"/>
          <w:b w:val="0"/>
          <w:bCs/>
          <w:sz w:val="32"/>
          <w:szCs w:val="32"/>
        </w:rPr>
        <w:t>通过事故企业提供的泄漏物质信息及侦检结果立即通知就近的医疗队伍携带相关的医疗物资赶赴事故现场，确保救援过程中受伤的人员或者事故发生时受伤人员可以得到及时专业治疗。</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⑦</w:t>
      </w:r>
      <w:r>
        <w:rPr>
          <w:rFonts w:hint="eastAsia" w:ascii="仿宋_GB2312" w:hAnsi="仿宋_GB2312" w:eastAsia="仿宋_GB2312" w:cs="仿宋_GB2312"/>
          <w:b w:val="0"/>
          <w:bCs/>
          <w:sz w:val="32"/>
          <w:szCs w:val="32"/>
        </w:rPr>
        <w:t>持续观察泄漏情况。如果泄漏的有毒物质还具有易燃易爆性质，需要注意火灾爆炸风险，如果处置过程中不慎发生火灾爆炸事故，应参照火灾、爆炸事故的处置要点进行处置。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⑧</w:t>
      </w:r>
      <w:r>
        <w:rPr>
          <w:rFonts w:hint="eastAsia" w:ascii="仿宋_GB2312" w:hAnsi="仿宋_GB2312" w:eastAsia="仿宋_GB2312" w:cs="仿宋_GB2312"/>
          <w:b w:val="0"/>
          <w:bCs/>
          <w:sz w:val="32"/>
          <w:szCs w:val="32"/>
        </w:rPr>
        <w:t>登记暖区进出人员，洗消从暖区出来的救援人员及装备。</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⑨</w:t>
      </w:r>
      <w:r>
        <w:rPr>
          <w:rFonts w:hint="eastAsia" w:ascii="仿宋_GB2312" w:hAnsi="仿宋_GB2312" w:eastAsia="仿宋_GB2312" w:cs="仿宋_GB2312"/>
          <w:b w:val="0"/>
          <w:bCs/>
          <w:sz w:val="32"/>
          <w:szCs w:val="32"/>
        </w:rPr>
        <w:t>密切防止处置过程中产生的废弃物、废水造成二次污染，环境监测组利用救援物资妥善收集废弃物、密封保存并张贴标识，事故结束移交危废处置单位进行处置。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⑩</w:t>
      </w:r>
      <w:r>
        <w:rPr>
          <w:rFonts w:hint="eastAsia" w:ascii="仿宋_GB2312" w:hAnsi="仿宋_GB2312" w:eastAsia="仿宋_GB2312" w:cs="仿宋_GB2312"/>
          <w:b w:val="0"/>
          <w:bCs/>
          <w:sz w:val="32"/>
          <w:szCs w:val="32"/>
        </w:rPr>
        <w:t>救援结束后持续进行现场有毒物质浓度侦检，确定泄漏物质在空气、水源、土壤的浓度达标后再撤离事故现场。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8.事故响应升级</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因危险化学品事故次生或衍生出其他突发事件，已经采取的应急措施不足以控制事态发展，需由其他专项应急指挥部、多个部门（单位）增援参与应急处置的，应急指挥部应及时报告大鹏新区处置突发事件应急委员会。</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当危险化学品事故造成的危害程度超出本区自身控制能力，需要上级相关应急力量提供援助和支持的，由应急指挥部报请市危险化学品事故应急指挥部协调相关资源和力量参与事故处置。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危险化学品事故影响区域有扩大趋势，超出本区所辖地域，由应急指挥部告知受影响区域的应急指挥部，并及时上报市政府总值班室和市危险化学品事故应急指挥部。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9.救援暂停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救援工作过程中发生意外而临时撤离工作现场或应急救援工作全部结束后离开现场。在救援行动中应随时注意气象和事故发展变化，一旦发现所处的区域有危险，应立即向安全区转移，在转移过程中应注意安全，保持与现场指挥部和各救援队的联系。综合协调组应在各应急工作组到现场指挥部报到时告知统一的暂停或撤离信号，以及撤离方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10.社会动员</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根据危险化学品事故的危害程度、影响范围、人员伤亡等情况和应对工作需要，新区管委会、属地办事处可发布社会动员令，动员有专业知识和技能的公民、具备应急救援资源的企事业单位、社会团体、基层群众自治组织和其他力量，协助应急指挥部做好避险、自救互救、紧急救援、秩序维护、后勤保障、恢复重建等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11.信息发布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发生一般危险化学品事故，由新区综合办负责发布事故信息；发生较大级别及以上危险化学品事故，由市级以上相关部门负责发布事故信息。发生在重点地区、特殊时期比较敏感的危险化学品事故，应急指挥部最迟要在事故发生后5小时内发布危险化学品事故权威信息，在24小时内举行新闻发布会，发布初步核实情况、政府处置措施和公众防范措施等，并根据事故处置进展情况持续发布权威信息。新区综合办负责新闻媒体的组织协调，引导新闻舆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危险化学品事故信息发布形式包括授权发布、提供新闻通稿、接受记者采访、举办新闻发布会等。依照法律、法规和国家有关规定应由国家和省的行政机关授权发布的，从其规定。</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对发生在敏感地点、容易引发社会恐慌的危险化学品事故以及涉及隐瞒事故、事故口径表述前后不一等敏感问题，应急指挥部要主动介入，及早回应，稳妥发布权威信息。对有可能引起国际社会、港澳台地区关注的危险化学品事故，由新区综合办公室、新区统战和社会建设局协助应急指挥部发布信息，新区统战和社会建设局、新区综合办公室分别负责港澳台、外籍记者来深采访的审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12.现场应急结束</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当危险化学品事故处置工作已基本完成，事故现场得以控制，遇险人员得到解救，事故伤亡情况已核实清楚，环境监测符合有关标准，导致次生、衍生事故隐患消除后，现场应急处置工作结束。现场指挥部根据事故现场处置情况及技术专家组评估建议，报告应急指挥部批准后，由现场指挥部宣布应急结束，应急救援队伍撤离现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应急结束后，应急指挥部应将情况及时通知参与事故处置的各相关部门（单位），必要时还应通过广播电台、电视台等新闻媒体向社会发布应急结束信息。</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37" w:name="_Toc19244"/>
      <w:r>
        <w:rPr>
          <w:rFonts w:hint="eastAsia" w:ascii="楷体_GB2312" w:hAnsi="楷体_GB2312" w:eastAsia="楷体_GB2312" w:cs="楷体_GB2312"/>
          <w:b w:val="0"/>
          <w:bCs/>
          <w:sz w:val="32"/>
          <w:szCs w:val="32"/>
        </w:rPr>
        <w:t>（三）后期处置</w:t>
      </w:r>
      <w:bookmarkEnd w:id="37"/>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1.善后处置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善后工作组具体负责事故善后处置工作，应当根据遭受损失的情况，对危险化学品事故中的伤亡人员应按照规定给予抚恤、抚慰、补助；对在危险化学品事故应急救援中伤亡的人员应当按照国家有关规定，及时给予救治和抚恤，符合烈士评定条件的，按照国家有关规定评定为烈士；对紧急调集、征用有关单位和个人的物资、设备、设施、工具，应按照规定给予补助和补偿；根据工作需要，提供心理咨询辅导和司法援助，妥善解决因处置危险化学品事故引发的矛盾和纠纷；属地办事处督促有关保险机构及时做好有关单位和个人损失的理赔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属地办事处组织协调做好现场污染物清理、环境污染消除、疫病防治、事后恢复等工作，尽快恢复正常生产、生活秩序，消除事故后果和影响，确保社会稳定。</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2.保险</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指挥部、各有关部门（单位）和属地办事处应当为专业应急救援人员购买人身意外伤害保险。危险化学品生产、储存、使用、经营、运输和废弃危险化学品处置单位及涉及使用环节重点单位应按照省、市有关规定投保安全生产责任保险。</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保险公司开展产品和服务创新，针对不同群体和人员的需求，开发保额适度、保障层次多样、服务便捷的险种，扩大灾害保险的覆盖面和服务范围，增强企事业单位和公民抵御事故的能力，形成全社会共担风险机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鼓励从事高风险活动的企业购买财产保险，并为其员工购买人身意外保险；鼓励保险行业开展事故风险管理研究，建立事故信息数据库，形成有效的信息共享机制。</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3.调查评估</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发生一般危险化学品事故，新区管委会组织调查组进行调查。事故调查组应当对危险化学品事故应急救援工作进行评估，并在事故调查报告中作出评估结论。未成立事故调查组的，由现场指挥部按照相关规定对危险化学品事故的应急救援工作进行评估。各级应急管理部门应当每年对本行政区域危险化学品事故应急处置评估进行总结，并收集典型案例，向上一级应急管理部门报告。</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事故调查组应当对事发原因、处置经过、损失、责任单位奖惩、援助需求等做出综合调查评估，并及时将调查评估报告报新区管委会。根据调查评估</w:t>
      </w:r>
      <w:r>
        <w:rPr>
          <w:rFonts w:hint="default" w:ascii="仿宋_GB2312" w:hAnsi="仿宋_GB2312" w:eastAsia="仿宋_GB2312" w:cs="仿宋_GB2312"/>
          <w:b w:val="0"/>
          <w:bCs/>
          <w:sz w:val="32"/>
          <w:szCs w:val="32"/>
        </w:rPr>
        <w:t>报告</w:t>
      </w:r>
      <w:r>
        <w:rPr>
          <w:rFonts w:hint="eastAsia" w:ascii="仿宋_GB2312" w:hAnsi="仿宋_GB2312" w:eastAsia="仿宋_GB2312" w:cs="仿宋_GB2312"/>
          <w:b w:val="0"/>
          <w:bCs/>
          <w:sz w:val="32"/>
          <w:szCs w:val="32"/>
        </w:rPr>
        <w:t>，新区管委会对在处置事故灾害中有重大贡献的单位和个人，给予表扬；新区纪工委对处置事故中有失职、渎职行为的单位和公务人员，追究其行政责任；构成犯罪的，依法移送司法机关追究法律责任。</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4.事后恢复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危险化学品事故处置工作结束后，新区管委会应结合调查评估情况，立即组织制定恢复与重建计划，及时恢复社会秩序，修复被破坏的城市运行、生产经营等基础设施。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b w:val="0"/>
          <w:bCs/>
          <w:sz w:val="32"/>
          <w:szCs w:val="32"/>
        </w:rPr>
      </w:pPr>
      <w:bookmarkStart w:id="38" w:name="_Toc532"/>
      <w:r>
        <w:rPr>
          <w:rFonts w:hint="eastAsia" w:ascii="黑体" w:hAnsi="黑体" w:eastAsia="黑体" w:cs="黑体"/>
          <w:b w:val="0"/>
          <w:bCs/>
          <w:sz w:val="32"/>
          <w:szCs w:val="32"/>
        </w:rPr>
        <w:t>四、应急保障</w:t>
      </w:r>
      <w:bookmarkEnd w:id="38"/>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39" w:name="_Toc13187"/>
      <w:r>
        <w:rPr>
          <w:rFonts w:hint="default" w:ascii="楷体_GB2312" w:hAnsi="楷体_GB2312" w:eastAsia="楷体_GB2312" w:cs="楷体_GB2312"/>
          <w:b w:val="0"/>
          <w:bCs/>
          <w:sz w:val="32"/>
          <w:szCs w:val="32"/>
        </w:rPr>
        <w:t>（一）</w:t>
      </w:r>
      <w:r>
        <w:rPr>
          <w:rFonts w:hint="eastAsia" w:ascii="楷体_GB2312" w:hAnsi="楷体_GB2312" w:eastAsia="楷体_GB2312" w:cs="楷体_GB2312"/>
          <w:b w:val="0"/>
          <w:bCs/>
          <w:sz w:val="32"/>
          <w:szCs w:val="32"/>
        </w:rPr>
        <w:t>人力资源保障</w:t>
      </w:r>
      <w:bookmarkEnd w:id="39"/>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综合性应急救援队伍。依托新区专职消防队，承担危险化学品事故应急救援任务。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专业应急救援队伍。新区应急管理局的专业应急救援依托深圳危化一、二队、国家危险化学品应急救援惠州队，市生态环境局大鹏管理局负责危险化学品环境污染事故专业应急救援队伍建设，市交通运输局大鹏管理局负责危险化学品事故交通运输保障专业应急救援队伍建设，其他成员单位负责组建本领域专业应急救援队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企业兼职消防队伍。辖区内危险化学品企业、多个危险化学品企业联合或其他形式建立兼职消防队伍，定期组织应急救援处置的培训学习，在危险化学品事故发生后，政府救援力量达到之前，能够有效的进行先期处置。</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社会应急救援队伍。具备相关专业知识、技能和资质的人员，在现场指挥部的统一安排下参与防灾避险、疏散安置、急救技能等应急救援知识的宣传、教育和普及工作，在力所能及的技术领域协助开展危险化学品事故的应急救援辅助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应急专家。应急指挥部办公室牵头，各相关部门配合，根据应急工作需要组建危险化学品应急救援专家组，为应急抢险救援行动的决策、指挥、处置办法提供技术支持。</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0" w:name="_Toc28911"/>
      <w:r>
        <w:rPr>
          <w:rFonts w:hint="eastAsia" w:ascii="楷体_GB2312" w:hAnsi="楷体_GB2312" w:eastAsia="楷体_GB2312" w:cs="楷体_GB2312"/>
          <w:b w:val="0"/>
          <w:bCs/>
          <w:sz w:val="32"/>
          <w:szCs w:val="32"/>
        </w:rPr>
        <w:t>（二）经费保障</w:t>
      </w:r>
      <w:bookmarkEnd w:id="40"/>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大鹏新区处置突发事件应急委员会预防和处置危险化学品事故所需财政负担的经费，由新区发展和财政局按照财政体制分别承担。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结合新区财力状况和危险化学品事故应急工作实际需要，保障新区危险化学品事故应急工作所需经费，属于突发事件的，所需处置经费纳入新区突发事件应急专项资金予以保障。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1" w:name="_Toc1774"/>
      <w:r>
        <w:rPr>
          <w:rFonts w:hint="eastAsia" w:ascii="楷体_GB2312" w:hAnsi="楷体_GB2312" w:eastAsia="楷体_GB2312" w:cs="楷体_GB2312"/>
          <w:b w:val="0"/>
          <w:bCs/>
          <w:sz w:val="32"/>
          <w:szCs w:val="32"/>
        </w:rPr>
        <w:t>（三）物资保障</w:t>
      </w:r>
      <w:bookmarkEnd w:id="41"/>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新区应急管理局负责统筹汇总全区应急物资、人员等储备资源，配备现场指挥必需的应急救援装备。在应急状态下，当物资储备不足，需要增援时，由应急指挥部向市危险化学品事故应急指挥部办公室请求物资支援，协调跨区的物资调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应急指挥部成员单位、有关部门（单位）根据新区不同行业、区域的危险化学品事故类型、风险和特点，结合应急队伍能力建设，储备必要的应急救援装备和物资，做好维护和管理，并及时更新和补充。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应急指挥部成员单位、有关部门（单位）和属地办事处按照“专业管理、专物专用”的原则，自行调拨使用本部门（单位）的应急物资。跨部门（单位）调用应急物资时，申请使用的有关部门（单位）应向应急指挥部办公室提出申请，按有关规定办理。必要时，以新区管委会的名义动员和征用社会物资。涉及其他区、周边城市的物资调用的，由新区管委会按有关规定办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危险化学品的生产、经营、储存、运输和废弃危险化学品处置单位，应当根据本单位可能发生的事故的特点和危害，配备必要的灭火、排水、通风以及危险物品稀释、掩埋、收集、堵漏等应急救援器材、设备和物资，并进行经常性维护、保养，保证正常运转。</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2" w:name="_Toc20443"/>
      <w:r>
        <w:rPr>
          <w:rFonts w:hint="eastAsia" w:ascii="楷体_GB2312" w:hAnsi="楷体_GB2312" w:eastAsia="楷体_GB2312" w:cs="楷体_GB2312"/>
          <w:b w:val="0"/>
          <w:bCs/>
          <w:sz w:val="32"/>
          <w:szCs w:val="32"/>
        </w:rPr>
        <w:t>（四）医疗卫生保障</w:t>
      </w:r>
      <w:bookmarkEnd w:id="42"/>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新区教育和卫生健康局负责建立和完善新区卫生应急预案体系、卫生应急指挥体系和医疗卫生救援体系，针对危险化学品事故可能造成的健康危害，组建医疗专家队伍和应急医疗救援队伍，储备医疗救治应急物资，开展医疗救援演练和公众自救互救医疗常识宣传教育。</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危险化学品生产、储存、使用、经营、公路运输和废弃危险化学品处置单位应针对本单位可能发生事故的类别，加强员工自救、互救知识和技能培训，最大限度降低事故造成的人员伤害和健康危害。</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3" w:name="_Toc13124"/>
      <w:r>
        <w:rPr>
          <w:rFonts w:hint="eastAsia" w:ascii="楷体_GB2312" w:hAnsi="楷体_GB2312" w:eastAsia="楷体_GB2312" w:cs="楷体_GB2312"/>
          <w:b w:val="0"/>
          <w:bCs/>
          <w:sz w:val="32"/>
          <w:szCs w:val="32"/>
        </w:rPr>
        <w:t>（五）交通运输保障</w:t>
      </w:r>
      <w:bookmarkEnd w:id="43"/>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市交通运输局大鹏管理局牵头负责建立健全交通运输应急联动机制，保障紧急情况下的综合运输能力。会同有关部门建立健全抢险救援免费快速通行协同保障机制，做好抢险救援车辆在本行政区域内的公路通行服务保障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市公安局交警支队大鹏大队牵头负责建立健全应急通行机制，设立控制区、疏散集结点，保障紧急情况下应急交通工具的优先安排、优先调度、优先放行，确保应急公路运输安全畅通，根据应急处置需要，开设应急救援“绿色通道”，对危险化学品事故现场及有关道路实行交通管制，发放应急车辆的应急通行标志，禁止无关车辆进入暖区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道路及交通设施被破坏或毁坏时，市交通运输局大鹏管理局、区城管和综合执法局等部门应迅速组织专业应急救援队伍，尽快组织抢修，保障交通线路顺畅。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4" w:name="_Toc29101"/>
      <w:r>
        <w:rPr>
          <w:rFonts w:hint="eastAsia" w:ascii="楷体_GB2312" w:hAnsi="楷体_GB2312" w:eastAsia="楷体_GB2312" w:cs="楷体_GB2312"/>
          <w:b w:val="0"/>
          <w:bCs/>
          <w:sz w:val="32"/>
          <w:szCs w:val="32"/>
        </w:rPr>
        <w:t>（六）治安保障</w:t>
      </w:r>
      <w:bookmarkEnd w:id="44"/>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"http://www.dpxq.gov.cn/xxgk/bmxxgk/zqdw/gaj/"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市公安局大鹏分局</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负责组织事故现场治安警戒、管理，应制定应急状态下维持治安秩序的各项方案，包括警力集结、布控、执勤方式和行动措施等，加强对重点地区、重点场所、重点人群、重要物资设备的防范保护，控制事故肇事人员，维护危险化学品事故现场秩序及所在区域社会公共秩序，为危险化学品事故应急救援处置及抢险提供保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5" w:name="_Toc21242"/>
      <w:r>
        <w:rPr>
          <w:rFonts w:hint="eastAsia" w:ascii="楷体_GB2312" w:hAnsi="楷体_GB2312" w:eastAsia="楷体_GB2312" w:cs="楷体_GB2312"/>
          <w:b w:val="0"/>
          <w:bCs/>
          <w:sz w:val="32"/>
          <w:szCs w:val="32"/>
        </w:rPr>
        <w:t>（七）人员防护保障</w:t>
      </w:r>
      <w:bookmarkEnd w:id="45"/>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各办事处、社区工作站应完善紧急疏散管理办法和程序，明确各级责任人，确保在紧急情况下公众安全、有序地转移或疏散到安置点。</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在处置危险化学品事故过程中，相关单位应充分考虑现场危险、有害因素，制定切实可行的应急救援方案，配备安全可靠的个体安全防护装备，采取必要的防范措施，确保事故应急响应人员的安全。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6" w:name="_Toc5676"/>
      <w:r>
        <w:rPr>
          <w:rFonts w:hint="eastAsia" w:ascii="楷体_GB2312" w:hAnsi="楷体_GB2312" w:eastAsia="楷体_GB2312" w:cs="楷体_GB2312"/>
          <w:b w:val="0"/>
          <w:bCs/>
          <w:sz w:val="32"/>
          <w:szCs w:val="32"/>
        </w:rPr>
        <w:t>（八）通信和信息保障</w:t>
      </w:r>
      <w:bookmarkEnd w:id="46"/>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由新区科技创新和经济服务局牵头，有关企业配合，建立健全应急通信，完善公用信息网，新区文化广电旅游体育局负责建立健全应急广播电视保障工作体系，协调企业建立有线和无线相结合、基础电信网络与机动通信系统相配套的应急通信系统，确保应急处置通信畅通。</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7" w:name="_Toc8504"/>
      <w:r>
        <w:rPr>
          <w:rFonts w:hint="eastAsia" w:ascii="楷体_GB2312" w:hAnsi="楷体_GB2312" w:eastAsia="楷体_GB2312" w:cs="楷体_GB2312"/>
          <w:b w:val="0"/>
          <w:bCs/>
          <w:sz w:val="32"/>
          <w:szCs w:val="32"/>
        </w:rPr>
        <w:t>（九）现场救援和工程抢险装备保障</w:t>
      </w:r>
      <w:bookmarkEnd w:id="47"/>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应急指挥部成员单位、有关部门（单位）根据自身应急管理业务的需求，按照“平战结合”的原则，配备现场救援和工程抢险装备和器材，建立维护、保养和调用等制度。其中市生态环境局大鹏管理局负责协调配备危险化学品环境污染事故的环境应急物资，市交通运输局大鹏管理局负责保障道路危险化学品运输事故倒罐槽车及运输车辆，</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"http://www.dpxq.gov.cn/xxgk/bmxxgk/zqdw/sjw/"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市市场监督管理局大鹏监管局</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负责保障事故中涉及的起吊特种设备。</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8" w:name="_Toc9308"/>
      <w:r>
        <w:rPr>
          <w:rFonts w:hint="eastAsia" w:ascii="楷体_GB2312" w:hAnsi="楷体_GB2312" w:eastAsia="楷体_GB2312" w:cs="楷体_GB2312"/>
          <w:b w:val="0"/>
          <w:bCs/>
          <w:sz w:val="32"/>
          <w:szCs w:val="32"/>
        </w:rPr>
        <w:t>（十）应急避难场所保障</w:t>
      </w:r>
      <w:bookmarkEnd w:id="48"/>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各有关部门（单位）负责室内应急避难场所建设、管理和维护工作。新区应急管理局负责指导和检查应急避难场所的建设、管理工作；事故发生后，由新区应急管理局统一协调使用室内应急避难场所。</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各有关部门（单位）按要求在室内避难场所配置相关设施设备，设置规范的标志牌，并储备必要的物资和制定应急预案。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49" w:name="_Toc1929"/>
      <w:r>
        <w:rPr>
          <w:rFonts w:hint="eastAsia" w:ascii="楷体_GB2312" w:hAnsi="楷体_GB2312" w:eastAsia="楷体_GB2312" w:cs="楷体_GB2312"/>
          <w:b w:val="0"/>
          <w:bCs/>
          <w:sz w:val="32"/>
          <w:szCs w:val="32"/>
        </w:rPr>
        <w:t>（十一）科技支撑保障</w:t>
      </w:r>
      <w:bookmarkEnd w:id="49"/>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由新区应急管理局牵头，新区科技创新和经济服务局配合，采取扶持政策和优惠措施，鼓励和支持新区高等院校、科研院所和有关机构等开展研究用于危险化学品事故预防、监测、预警、应急处置与救援的新技术、新工艺、新设备和新材料。</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50" w:name="_Toc19431"/>
      <w:r>
        <w:rPr>
          <w:rFonts w:hint="eastAsia" w:ascii="楷体_GB2312" w:hAnsi="楷体_GB2312" w:eastAsia="楷体_GB2312" w:cs="楷体_GB2312"/>
          <w:b w:val="0"/>
          <w:bCs/>
          <w:sz w:val="32"/>
          <w:szCs w:val="32"/>
        </w:rPr>
        <w:t>（十二）气象服务保障</w:t>
      </w:r>
      <w:bookmarkEnd w:id="50"/>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新区应急管理局负责联系市气象局，根据预防和应对危险化学品事故的需要，提供局部地区气象监测预警服务。</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51" w:name="_Toc23055"/>
      <w:r>
        <w:rPr>
          <w:rFonts w:hint="eastAsia" w:ascii="楷体_GB2312" w:hAnsi="楷体_GB2312" w:eastAsia="楷体_GB2312" w:cs="楷体_GB2312"/>
          <w:b w:val="0"/>
          <w:bCs/>
          <w:sz w:val="32"/>
          <w:szCs w:val="32"/>
        </w:rPr>
        <w:t>（十三）法制保障</w:t>
      </w:r>
      <w:bookmarkEnd w:id="51"/>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在危险化学品事故发生和延续期间，应急指挥部根据需要依法制定和发布紧急决定和命令。新区</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"http://www.dpxq.gov.cn/xxgk/bmxxgk/zsjg/zfb/"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政法办公室</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按照应急指挥部的要求对危险化学品事故应对工作提供法律意见。</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b w:val="0"/>
          <w:bCs/>
          <w:sz w:val="32"/>
          <w:szCs w:val="32"/>
        </w:rPr>
      </w:pPr>
      <w:bookmarkStart w:id="52" w:name="_Toc28414"/>
      <w:r>
        <w:rPr>
          <w:rFonts w:hint="eastAsia" w:ascii="黑体" w:hAnsi="黑体" w:eastAsia="黑体" w:cs="黑体"/>
          <w:b w:val="0"/>
          <w:bCs/>
          <w:sz w:val="32"/>
          <w:szCs w:val="32"/>
        </w:rPr>
        <w:t>五、监督管理</w:t>
      </w:r>
      <w:bookmarkEnd w:id="52"/>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53" w:name="_Toc15978"/>
      <w:r>
        <w:rPr>
          <w:rFonts w:hint="eastAsia" w:ascii="楷体_GB2312" w:hAnsi="楷体_GB2312" w:eastAsia="楷体_GB2312" w:cs="楷体_GB2312"/>
          <w:b w:val="0"/>
          <w:bCs/>
          <w:sz w:val="32"/>
          <w:szCs w:val="32"/>
        </w:rPr>
        <w:t>（一）应急演练</w:t>
      </w:r>
      <w:bookmarkEnd w:id="53"/>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应急指挥部办公室统筹协调和检查指导新区危险化学品事故应急演练工作。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应急指挥部办公室负责建立应急预案演练制度，至少每2年进行1次生产安全事故应急救援演练，做好各部门之间的协调配合及通信联络，确保紧急状态下的有效沟通和统一指挥。通过演练，及时发现应急预案和工作机制存在的问题，提高应急处置能力，检验预案的可行性，不断完善应急救援预案，锻炼应急队伍。</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危险化学品的生产、储存、使用、经营、运输和废弃危险化学品处置单位，应当至少每半年组织1次危险化学品事故应急救援演练，通过演练不断提高企业应急处置能力，并将演练情况报送到所在地区级以上负有安全生产监督管理职责的部门。区级以上负有安全生产监督管理职责的部门应当对新区内危险化学品的生产、储存、使用、经营、运输和废弃危险化学品处置单位的危险化学品事故应急演练进行抽查，发现演练不符合要求的，应当责令限期改正。</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54" w:name="_Toc50"/>
      <w:r>
        <w:rPr>
          <w:rFonts w:hint="eastAsia" w:ascii="楷体_GB2312" w:hAnsi="楷体_GB2312" w:eastAsia="楷体_GB2312" w:cs="楷体_GB2312"/>
          <w:b w:val="0"/>
          <w:bCs/>
          <w:sz w:val="32"/>
          <w:szCs w:val="32"/>
        </w:rPr>
        <w:t>（二）宣传教育</w:t>
      </w:r>
      <w:bookmarkEnd w:id="54"/>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新区有关部门（单位）应当有组织、有计划地向公众开展应急法律法规、应急预案和应急知识宣传教育活动，增强全民安全与应急意识以及预防、避险、自救、互救等能力。</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新区应充分利用广播、电视、报纸、互联网以及安全实景模拟教育基地等多种载体，开展应急宣传教育。新闻媒体应当无偿开展突发事件预防和应对、自救互救知识的公益宣传。</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55" w:name="_Toc23208"/>
      <w:r>
        <w:rPr>
          <w:rFonts w:hint="eastAsia" w:ascii="楷体_GB2312" w:hAnsi="楷体_GB2312" w:eastAsia="楷体_GB2312" w:cs="楷体_GB2312"/>
          <w:b w:val="0"/>
          <w:bCs/>
          <w:sz w:val="32"/>
          <w:szCs w:val="32"/>
        </w:rPr>
        <w:t>（三）培训</w:t>
      </w:r>
      <w:bookmarkEnd w:id="55"/>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应急指挥部办公室应组织危险化学品监管人员、应急救援人员开展应急管理相关培训，提升其预防和应对危险化学品事故的意识和能力。</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新区各有关部门（单位）应当按照隶属关系和管理责任，加强本行业、本领域专业应急救援队伍的培训，提高其专业救援能力和安全防护技能。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危险化学品生产、储存、使用、经营、运输和废弃危险化学品处置企业应当对从业人员进行应急教育和培训，保证从业人员具备必要的应急知识，掌握风险防范技能和事故应急措施。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应急救援队伍建立单位或者兼职应急救援人员所在单位应当按照国家有关规定定期对应急救援人员进行培训，应急救援人员经培训合格后，方可参加应急救援工作。</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lang w:val="en-US" w:eastAsia="zh-CN"/>
        </w:rPr>
        <w:t>5</w:t>
      </w:r>
      <w:r>
        <w:rPr>
          <w:rFonts w:hint="default" w:ascii="仿宋_GB2312" w:hAnsi="仿宋_GB2312" w:eastAsia="仿宋_GB2312" w:cs="仿宋_GB2312"/>
          <w:b w:val="0"/>
          <w:bCs/>
          <w:sz w:val="32"/>
          <w:szCs w:val="32"/>
        </w:rPr>
        <w:t>.</w:t>
      </w:r>
      <w:r>
        <w:rPr>
          <w:rFonts w:hint="eastAsia" w:ascii="仿宋_GB2312" w:hAnsi="仿宋_GB2312" w:eastAsia="仿宋_GB2312" w:cs="仿宋_GB2312"/>
          <w:b w:val="0"/>
          <w:bCs/>
          <w:sz w:val="32"/>
          <w:szCs w:val="32"/>
        </w:rPr>
        <w:t>群团工作部动员协调区有关部门（单位）以及其他社会组织参与应急志愿者培训工作，使其掌握应急管理法律法规和事故应急救援基本技能，增强现场组织、紧急避险、自救互救以及配合专业救援队伍开展工作的能力。</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56" w:name="_Toc7179"/>
      <w:r>
        <w:rPr>
          <w:rFonts w:hint="eastAsia" w:ascii="楷体_GB2312" w:hAnsi="楷体_GB2312" w:eastAsia="楷体_GB2312" w:cs="楷体_GB2312"/>
          <w:b w:val="0"/>
          <w:bCs/>
          <w:sz w:val="32"/>
          <w:szCs w:val="32"/>
        </w:rPr>
        <w:t>（四）责任与奖惩</w:t>
      </w:r>
      <w:bookmarkEnd w:id="56"/>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危险化学品事故预防和应对工作实行行政领导负责制和责任追究制，纳入行政机关主要负责人和有关负责人绩效考核范围。对未按应急预案规定履行有关职责，导致事故发生或危害扩大的，或出现不服从上级政府统一指挥，迟报、瞒报、漏报生产安全事故信息，未及时组织开展自救和善后工作，截留、挤占、挪用应急资金等情况的，依照有关规定，对有关责任人依法给予行政处分。</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应急指挥部办公室根据事故调查报告提请区委、新区管委会对在危险化学品事故应急处置中做出贡献的部门（单位）、个人给予表扬或奖励。</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57" w:name="_Toc5377"/>
      <w:r>
        <w:rPr>
          <w:rFonts w:hint="eastAsia" w:ascii="楷体_GB2312" w:hAnsi="楷体_GB2312" w:eastAsia="楷体_GB2312" w:cs="楷体_GB2312"/>
          <w:b w:val="0"/>
          <w:bCs/>
          <w:sz w:val="32"/>
          <w:szCs w:val="32"/>
        </w:rPr>
        <w:t>（五）预案实施</w:t>
      </w:r>
      <w:bookmarkEnd w:id="57"/>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本预案自发布之日起实施。原《大鹏新区危险化学品事故应急预案》（深鹏办函〔2017〕5号）同时废止。</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0"/>
        <w:rPr>
          <w:rFonts w:hint="eastAsia" w:ascii="黑体" w:hAnsi="黑体" w:eastAsia="黑体" w:cs="黑体"/>
          <w:b w:val="0"/>
          <w:bCs/>
          <w:sz w:val="32"/>
          <w:szCs w:val="32"/>
        </w:rPr>
      </w:pPr>
      <w:bookmarkStart w:id="58" w:name="_Toc9325"/>
      <w:r>
        <w:rPr>
          <w:rFonts w:hint="eastAsia" w:ascii="黑体" w:hAnsi="黑体" w:eastAsia="黑体" w:cs="黑体"/>
          <w:b w:val="0"/>
          <w:bCs/>
          <w:sz w:val="32"/>
          <w:szCs w:val="32"/>
        </w:rPr>
        <w:t>六、附则</w:t>
      </w:r>
      <w:bookmarkEnd w:id="58"/>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59" w:name="_Toc12846"/>
      <w:r>
        <w:rPr>
          <w:rFonts w:hint="eastAsia" w:ascii="楷体_GB2312" w:hAnsi="楷体_GB2312" w:eastAsia="楷体_GB2312" w:cs="楷体_GB2312"/>
          <w:b w:val="0"/>
          <w:bCs/>
          <w:sz w:val="32"/>
          <w:szCs w:val="32"/>
        </w:rPr>
        <w:t>（一）名词术语定义</w:t>
      </w:r>
      <w:bookmarkEnd w:id="59"/>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危险化学品：是具有毒害、腐蚀、爆炸、燃烧、助燃等性质，对人体、设施、环境具有危害的剧毒化学品和其他化学品。</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危险化学品事故：是指在危险化学品生产、储存、使用、经营、运输和废弃危险化学品处置过程中，由危险化学品造成的人员伤亡、财产损失和环境污染的事故。</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危险化学品事故应急救援：由危险化学品造成或可能造成人员伤害、财产损失和环境污染及其他较大社会危害时，为及时控制事故，抢救受害人员，指导群众防护和组织撤离，清除危害后果而组织的救援活动。</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4.</w:t>
      </w:r>
      <w:r>
        <w:rPr>
          <w:rFonts w:hint="eastAsia" w:ascii="仿宋_GB2312" w:hAnsi="仿宋_GB2312" w:eastAsia="仿宋_GB2312" w:cs="仿宋_GB2312"/>
          <w:b w:val="0"/>
          <w:bCs/>
          <w:sz w:val="32"/>
          <w:szCs w:val="32"/>
        </w:rPr>
        <w:t>负有安全生产监督管理职责的部门：是应急管理部门和其他对有关行业、领域的安全生产工作实施监督管理部门的统称。</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5.</w:t>
      </w:r>
      <w:r>
        <w:rPr>
          <w:rFonts w:hint="eastAsia" w:ascii="仿宋_GB2312" w:hAnsi="仿宋_GB2312" w:eastAsia="仿宋_GB2312" w:cs="仿宋_GB2312"/>
          <w:b w:val="0"/>
          <w:bCs/>
          <w:sz w:val="32"/>
          <w:szCs w:val="32"/>
        </w:rPr>
        <w:t>控制区：是抢险救灾组根据侦检结果及技术专家组建议，从核心现场开始向外设置多层警戒线。分为热区、暖区、冷区。</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6.</w:t>
      </w:r>
      <w:r>
        <w:rPr>
          <w:rFonts w:hint="eastAsia" w:ascii="仿宋_GB2312" w:hAnsi="仿宋_GB2312" w:eastAsia="仿宋_GB2312" w:cs="仿宋_GB2312"/>
          <w:b w:val="0"/>
          <w:bCs/>
          <w:sz w:val="32"/>
          <w:szCs w:val="32"/>
        </w:rPr>
        <w:t>临时办公点：在应急响应阶段，临时办公点包括但不限于：现场指挥部、医疗救护点、环境监测站、洗消点等。</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其他说明：本预案有关表述中，“以上”含本级（本数），“以下”不含本级（本数）。</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楷体_GB2312" w:hAnsi="楷体_GB2312" w:eastAsia="楷体_GB2312" w:cs="楷体_GB2312"/>
          <w:b w:val="0"/>
          <w:bCs/>
          <w:sz w:val="32"/>
          <w:szCs w:val="32"/>
        </w:rPr>
      </w:pPr>
      <w:bookmarkStart w:id="60" w:name="_Toc5129"/>
      <w:r>
        <w:rPr>
          <w:rFonts w:hint="eastAsia" w:ascii="楷体_GB2312" w:hAnsi="楷体_GB2312" w:eastAsia="楷体_GB2312" w:cs="楷体_GB2312"/>
          <w:b w:val="0"/>
          <w:bCs/>
          <w:sz w:val="32"/>
          <w:szCs w:val="32"/>
        </w:rPr>
        <w:t>（二）预案管理</w:t>
      </w:r>
      <w:bookmarkEnd w:id="60"/>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新区应急管理局、市交通运输局大鹏管理局、市生态环境局大鹏管理局、市公安局大鹏分局、</w:t>
      </w:r>
      <w:r>
        <w:rPr>
          <w:rFonts w:hint="eastAsia" w:ascii="仿宋_GB2312" w:hAnsi="仿宋_GB2312" w:eastAsia="仿宋_GB2312" w:cs="仿宋_GB2312"/>
          <w:b w:val="0"/>
          <w:bCs/>
          <w:sz w:val="32"/>
          <w:szCs w:val="32"/>
        </w:rPr>
        <w:fldChar w:fldCharType="begin"/>
      </w:r>
      <w:r>
        <w:rPr>
          <w:rFonts w:hint="eastAsia" w:ascii="仿宋_GB2312" w:hAnsi="仿宋_GB2312" w:eastAsia="仿宋_GB2312" w:cs="仿宋_GB2312"/>
          <w:b w:val="0"/>
          <w:bCs/>
          <w:sz w:val="32"/>
          <w:szCs w:val="32"/>
        </w:rPr>
        <w:instrText xml:space="preserve"> HYPERLINK "http://www.dpxq.gov.cn/xxgk/bmxxgk/zqdw/jjzd/" </w:instrText>
      </w:r>
      <w:r>
        <w:rPr>
          <w:rFonts w:hint="eastAsia" w:ascii="仿宋_GB2312" w:hAnsi="仿宋_GB2312" w:eastAsia="仿宋_GB2312" w:cs="仿宋_GB2312"/>
          <w:b w:val="0"/>
          <w:bCs/>
          <w:sz w:val="32"/>
          <w:szCs w:val="32"/>
        </w:rPr>
        <w:fldChar w:fldCharType="separate"/>
      </w:r>
      <w:r>
        <w:rPr>
          <w:rFonts w:hint="eastAsia" w:ascii="仿宋_GB2312" w:hAnsi="仿宋_GB2312" w:eastAsia="仿宋_GB2312" w:cs="仿宋_GB2312"/>
          <w:b w:val="0"/>
          <w:bCs/>
          <w:sz w:val="32"/>
          <w:szCs w:val="32"/>
        </w:rPr>
        <w:t>市公安局交警支队大鹏大队</w:t>
      </w:r>
      <w:r>
        <w:rPr>
          <w:rFonts w:hint="eastAsia" w:ascii="仿宋_GB2312" w:hAnsi="仿宋_GB2312" w:eastAsia="仿宋_GB2312" w:cs="仿宋_GB2312"/>
          <w:b w:val="0"/>
          <w:bCs/>
          <w:sz w:val="32"/>
          <w:szCs w:val="32"/>
        </w:rPr>
        <w:fldChar w:fldCharType="end"/>
      </w:r>
      <w:r>
        <w:rPr>
          <w:rFonts w:hint="eastAsia" w:ascii="仿宋_GB2312" w:hAnsi="仿宋_GB2312" w:eastAsia="仿宋_GB2312" w:cs="仿宋_GB2312"/>
          <w:b w:val="0"/>
          <w:bCs/>
          <w:sz w:val="32"/>
          <w:szCs w:val="32"/>
        </w:rPr>
        <w:t>、新区教育和卫生健康局等部门应根据本预案和所承担的应急处置任务，至少每年对相应的专业处置方案、应急处置卡进行修订完善，报应急指挥部办公室备案。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预案修订</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新区应急管理局负责建立应急预案评估制度，原则上至少每3年对本预案评估1次，并根据评估结果进行修订。有关法律法规对应急预案修订周期另有规定的，从其规定。有下列情形之一时，应当及时修订本预案：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（1）制定预案所依据的法律、法规、规章、标准发生重大变化；</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（2）应急指挥机构及其职责发生调整；</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（3）面临的风险发生重大变化；</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（4）重要应急资源发生重大变化；</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（5）预案中的其他重要信息发生变化；</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（6）在预案演练或者应急救援中发现需要修订预案的重大问题；</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（7）其他应当修订的情形。</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2"/>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预案评审、发布和备案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（1）</w:t>
      </w:r>
      <w:r>
        <w:rPr>
          <w:rFonts w:hint="eastAsia" w:ascii="仿宋_GB2312" w:hAnsi="仿宋_GB2312" w:eastAsia="仿宋_GB2312" w:cs="仿宋_GB2312"/>
          <w:b w:val="0"/>
          <w:bCs/>
          <w:sz w:val="32"/>
          <w:szCs w:val="32"/>
        </w:rPr>
        <w:t>评审、发布</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本预案经征求相关部门意见和组织专家评审后，报请新区管委会批准印发实施。</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default" w:ascii="仿宋_GB2312" w:hAnsi="仿宋_GB2312" w:eastAsia="仿宋_GB2312" w:cs="仿宋_GB2312"/>
          <w:b w:val="0"/>
          <w:bCs/>
          <w:sz w:val="32"/>
          <w:szCs w:val="32"/>
        </w:rPr>
        <w:t>（2）</w:t>
      </w:r>
      <w:r>
        <w:rPr>
          <w:rFonts w:hint="eastAsia" w:ascii="仿宋_GB2312" w:hAnsi="仿宋_GB2312" w:eastAsia="仿宋_GB2312" w:cs="仿宋_GB2312"/>
          <w:b w:val="0"/>
          <w:bCs/>
          <w:sz w:val="32"/>
          <w:szCs w:val="32"/>
        </w:rPr>
        <w:t>备案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本预案印发后的20个工作日内由新区应急管理局报市政府备案。</w:t>
      </w:r>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outlineLvl w:val="1"/>
        <w:rPr>
          <w:rFonts w:hint="eastAsia" w:ascii="仿宋_GB2312" w:hAnsi="仿宋_GB2312" w:eastAsia="仿宋_GB2312" w:cs="仿宋_GB2312"/>
          <w:b w:val="0"/>
          <w:bCs/>
          <w:sz w:val="32"/>
          <w:szCs w:val="32"/>
        </w:rPr>
      </w:pPr>
      <w:bookmarkStart w:id="61" w:name="_Toc20368"/>
      <w:r>
        <w:rPr>
          <w:rFonts w:hint="default" w:ascii="仿宋_GB2312" w:hAnsi="仿宋_GB2312" w:eastAsia="仿宋_GB2312" w:cs="仿宋_GB2312"/>
          <w:b w:val="0"/>
          <w:bCs/>
          <w:sz w:val="32"/>
          <w:szCs w:val="32"/>
        </w:rPr>
        <w:t>3.</w:t>
      </w:r>
      <w:r>
        <w:rPr>
          <w:rFonts w:hint="eastAsia" w:ascii="仿宋_GB2312" w:hAnsi="仿宋_GB2312" w:eastAsia="仿宋_GB2312" w:cs="仿宋_GB2312"/>
          <w:b w:val="0"/>
          <w:bCs/>
          <w:sz w:val="32"/>
          <w:szCs w:val="32"/>
        </w:rPr>
        <w:t>制定与解释</w:t>
      </w:r>
      <w:bookmarkEnd w:id="61"/>
    </w:p>
    <w:p>
      <w:pPr>
        <w:keepNext w:val="0"/>
        <w:keepLines w:val="0"/>
        <w:pageBreakBefore w:val="0"/>
        <w:kinsoku/>
        <w:wordWrap/>
        <w:overflowPunct/>
        <w:topLinePunct w:val="0"/>
        <w:autoSpaceDE/>
        <w:autoSpaceDN/>
        <w:bidi w:val="0"/>
        <w:adjustRightInd/>
        <w:spacing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本预案由新区应急管理局负责制定与解释。</w:t>
      </w:r>
    </w:p>
    <w:p>
      <w:pPr>
        <w:keepNext w:val="0"/>
        <w:keepLines w:val="0"/>
        <w:pageBreakBefore w:val="0"/>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rPr>
        <w:t>参照本预案，相关部门（单位）和危险化学品企业应制定相应的应急预案。</w:t>
      </w:r>
    </w:p>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MingLiU">
    <w:altName w:val="方正书宋_GBK"/>
    <w:panose1 w:val="02020509000000000000"/>
    <w:charset w:val="88"/>
    <w:family w:val="modern"/>
    <w:pitch w:val="default"/>
    <w:sig w:usb0="00000000" w:usb1="00000000" w:usb2="00000016" w:usb3="00000000" w:csb0="00100001" w:csb1="00000000"/>
  </w:font>
  <w:font w:name="PMingLiU">
    <w:altName w:val="Droid Sans Fallback"/>
    <w:panose1 w:val="02020500000000000000"/>
    <w:charset w:val="88"/>
    <w:family w:val="roman"/>
    <w:pitch w:val="default"/>
    <w:sig w:usb0="00000000" w:usb1="00000000" w:usb2="00000016" w:usb3="00000000" w:csb0="00100001" w:csb1="00000000"/>
  </w:font>
  <w:font w:name="仿宋-2312">
    <w:altName w:val="方正仿宋_GBK"/>
    <w:panose1 w:val="00000000000000000000"/>
    <w:charset w:val="00"/>
    <w:family w:val="auto"/>
    <w:pitch w:val="default"/>
    <w:sig w:usb0="00000000" w:usb1="00000000" w:usb2="00000000" w:usb3="00000000" w:csb0="00000000" w:csb1="00000000"/>
  </w:font>
  <w:font w:name="Î¢ÈíÑÅºÚ">
    <w:altName w:val="C059"/>
    <w:panose1 w:val="00000000000000000000"/>
    <w:charset w:val="00"/>
    <w:family w:val="swiss"/>
    <w:pitch w:val="default"/>
    <w:sig w:usb0="00000000" w:usb1="0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Arial">
    <w:panose1 w:val="020B0604020202020204"/>
    <w:charset w:val="00"/>
    <w:family w:val="auto"/>
    <w:pitch w:val="default"/>
    <w:sig w:usb0="E0002AFF" w:usb1="C0007843" w:usb2="00000009" w:usb3="00000000" w:csb0="400001FF" w:csb1="FFFF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path/>
          <v:fill on="f" focussize="0,0"/>
          <v:stroke on="f" weight="0.5pt" joinstyle="miter"/>
          <v:imagedata o:title=""/>
          <o:lock v:ext="edit"/>
          <v:textbox inset="0mm,0mm,0mm,0mm" style="mso-fit-shape-to-text:t;">
            <w:txbxContent>
              <w:p>
                <w:pPr>
                  <w:pStyle w:val="9"/>
                  <w:rPr>
                    <w:rFonts w:ascii="Times New Roman" w:hAnsi="Times New Roman" w:eastAsia="仿宋" w:cs="Times New Roman"/>
                  </w:rPr>
                </w:pPr>
                <w:r>
                  <w:rPr>
                    <w:rFonts w:ascii="Times New Roman" w:hAnsi="Times New Roman" w:eastAsia="仿宋" w:cs="Times New Roman"/>
                  </w:rPr>
                  <w:fldChar w:fldCharType="begin"/>
                </w:r>
                <w:r>
                  <w:rPr>
                    <w:rFonts w:ascii="Times New Roman" w:hAnsi="Times New Roman" w:eastAsia="仿宋" w:cs="Times New Roman"/>
                  </w:rPr>
                  <w:instrText xml:space="preserve"> PAGE  \* MERGEFORMAT </w:instrText>
                </w:r>
                <w:r>
                  <w:rPr>
                    <w:rFonts w:ascii="Times New Roman" w:hAnsi="Times New Roman" w:eastAsia="仿宋" w:cs="Times New Roman"/>
                  </w:rPr>
                  <w:fldChar w:fldCharType="separate"/>
                </w:r>
                <w:r>
                  <w:rPr>
                    <w:rFonts w:ascii="Times New Roman" w:hAnsi="Times New Roman" w:eastAsia="仿宋" w:cs="Times New Roman"/>
                  </w:rPr>
                  <w:t>III</w:t>
                </w:r>
                <w:r>
                  <w:rPr>
                    <w:rFonts w:ascii="Times New Roman" w:hAnsi="Times New Roman" w:eastAsia="仿宋" w:cs="Times New Roma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_x0000_s4099" o:spid="_x0000_s4099"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memoQ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ZnpqEEwIAABUEAAAOAAAAAAAAAAEA&#10;IAAAAB8BAABkcnMvZTJvRG9jLnhtbFBLBQYAAAAABgAGAFkBAACkBQAAAAA=&#10;">
          <v:path/>
          <v:fill on="f" focussize="0,0"/>
          <v:stroke on="f" weight="0.5pt" joinstyle="miter"/>
          <v:imagedata o:title=""/>
          <o:lock v:ext="edit"/>
          <v:textbox inset="0mm,0mm,0mm,0mm" style="mso-fit-shape-to-text:t;">
            <w:txbxContent>
              <w:p>
                <w:pPr>
                  <w:pStyle w:val="9"/>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revisionView w:markup="0"/>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D6FE1"/>
    <w:rsid w:val="00110CB3"/>
    <w:rsid w:val="001672FE"/>
    <w:rsid w:val="00170BF5"/>
    <w:rsid w:val="00172A27"/>
    <w:rsid w:val="00233E72"/>
    <w:rsid w:val="002F6C46"/>
    <w:rsid w:val="00325AB6"/>
    <w:rsid w:val="003479ED"/>
    <w:rsid w:val="003C306A"/>
    <w:rsid w:val="003E67FB"/>
    <w:rsid w:val="005024B7"/>
    <w:rsid w:val="005472CB"/>
    <w:rsid w:val="00585307"/>
    <w:rsid w:val="0065329B"/>
    <w:rsid w:val="007172C2"/>
    <w:rsid w:val="00724955"/>
    <w:rsid w:val="00737936"/>
    <w:rsid w:val="00772345"/>
    <w:rsid w:val="007B636B"/>
    <w:rsid w:val="007E45C7"/>
    <w:rsid w:val="007F1639"/>
    <w:rsid w:val="00877D73"/>
    <w:rsid w:val="0088033E"/>
    <w:rsid w:val="008A4889"/>
    <w:rsid w:val="008E20B1"/>
    <w:rsid w:val="008F2C9B"/>
    <w:rsid w:val="00900E04"/>
    <w:rsid w:val="009E64B2"/>
    <w:rsid w:val="00A34F18"/>
    <w:rsid w:val="00B0618A"/>
    <w:rsid w:val="00B2386C"/>
    <w:rsid w:val="00B41799"/>
    <w:rsid w:val="00B52790"/>
    <w:rsid w:val="00BF6543"/>
    <w:rsid w:val="00CE19BC"/>
    <w:rsid w:val="00D07216"/>
    <w:rsid w:val="00D347EE"/>
    <w:rsid w:val="00DC700B"/>
    <w:rsid w:val="00DE405D"/>
    <w:rsid w:val="00DE7DBD"/>
    <w:rsid w:val="00E24CDD"/>
    <w:rsid w:val="00E94DBE"/>
    <w:rsid w:val="00F60CFC"/>
    <w:rsid w:val="00FB24F3"/>
    <w:rsid w:val="0178547B"/>
    <w:rsid w:val="01B924E9"/>
    <w:rsid w:val="020B453D"/>
    <w:rsid w:val="02680324"/>
    <w:rsid w:val="02A94700"/>
    <w:rsid w:val="02AE2D19"/>
    <w:rsid w:val="02F61BC4"/>
    <w:rsid w:val="02FF0355"/>
    <w:rsid w:val="0309426F"/>
    <w:rsid w:val="03593172"/>
    <w:rsid w:val="038D2988"/>
    <w:rsid w:val="045207D1"/>
    <w:rsid w:val="05C201B6"/>
    <w:rsid w:val="0687042D"/>
    <w:rsid w:val="070E0118"/>
    <w:rsid w:val="07BF52A3"/>
    <w:rsid w:val="082348EC"/>
    <w:rsid w:val="08C7334A"/>
    <w:rsid w:val="091B2B53"/>
    <w:rsid w:val="093A3BB8"/>
    <w:rsid w:val="0A6D4881"/>
    <w:rsid w:val="0B01453B"/>
    <w:rsid w:val="0C6335CD"/>
    <w:rsid w:val="0D856B61"/>
    <w:rsid w:val="0EC616E3"/>
    <w:rsid w:val="0F764EF9"/>
    <w:rsid w:val="119C7407"/>
    <w:rsid w:val="123E4E68"/>
    <w:rsid w:val="12D04780"/>
    <w:rsid w:val="15A76B99"/>
    <w:rsid w:val="16872888"/>
    <w:rsid w:val="1973736E"/>
    <w:rsid w:val="199A2745"/>
    <w:rsid w:val="19FB2F00"/>
    <w:rsid w:val="1A7A1ED8"/>
    <w:rsid w:val="1C017B79"/>
    <w:rsid w:val="1C6314BD"/>
    <w:rsid w:val="1D5273F1"/>
    <w:rsid w:val="1D705BE1"/>
    <w:rsid w:val="1EBE1DD9"/>
    <w:rsid w:val="1FF977BE"/>
    <w:rsid w:val="223A6C60"/>
    <w:rsid w:val="225159E7"/>
    <w:rsid w:val="228B668D"/>
    <w:rsid w:val="23680774"/>
    <w:rsid w:val="23764731"/>
    <w:rsid w:val="24AB154C"/>
    <w:rsid w:val="25A93680"/>
    <w:rsid w:val="262901AC"/>
    <w:rsid w:val="263B675F"/>
    <w:rsid w:val="26536AE8"/>
    <w:rsid w:val="26FC1BA8"/>
    <w:rsid w:val="27084EBA"/>
    <w:rsid w:val="27ED06E4"/>
    <w:rsid w:val="28284B29"/>
    <w:rsid w:val="29AF739A"/>
    <w:rsid w:val="2A901F10"/>
    <w:rsid w:val="2AC90D25"/>
    <w:rsid w:val="2B1D6495"/>
    <w:rsid w:val="2B4A1D08"/>
    <w:rsid w:val="2BAE0AFF"/>
    <w:rsid w:val="2C986B1A"/>
    <w:rsid w:val="2CC1564D"/>
    <w:rsid w:val="2D111C24"/>
    <w:rsid w:val="2E250F0E"/>
    <w:rsid w:val="2EAD6824"/>
    <w:rsid w:val="30122C91"/>
    <w:rsid w:val="306C6C0B"/>
    <w:rsid w:val="30E213EC"/>
    <w:rsid w:val="31120867"/>
    <w:rsid w:val="31146013"/>
    <w:rsid w:val="32B43D33"/>
    <w:rsid w:val="32CD0E27"/>
    <w:rsid w:val="34262821"/>
    <w:rsid w:val="347A30D5"/>
    <w:rsid w:val="353F1701"/>
    <w:rsid w:val="37064751"/>
    <w:rsid w:val="378763F2"/>
    <w:rsid w:val="39BC7B38"/>
    <w:rsid w:val="3AE240F4"/>
    <w:rsid w:val="3BE43D28"/>
    <w:rsid w:val="3C0724E8"/>
    <w:rsid w:val="3C402E2D"/>
    <w:rsid w:val="3E063D27"/>
    <w:rsid w:val="3E102300"/>
    <w:rsid w:val="3EFD6294"/>
    <w:rsid w:val="3F496006"/>
    <w:rsid w:val="3FB77C48"/>
    <w:rsid w:val="405D5C52"/>
    <w:rsid w:val="40665F0A"/>
    <w:rsid w:val="41663F04"/>
    <w:rsid w:val="41C67AF4"/>
    <w:rsid w:val="424B2DAC"/>
    <w:rsid w:val="43475118"/>
    <w:rsid w:val="43F8602C"/>
    <w:rsid w:val="441F1F5C"/>
    <w:rsid w:val="449F4E4C"/>
    <w:rsid w:val="453E7EB4"/>
    <w:rsid w:val="45C1193E"/>
    <w:rsid w:val="45F63AF8"/>
    <w:rsid w:val="469D3A24"/>
    <w:rsid w:val="46D4280D"/>
    <w:rsid w:val="47416802"/>
    <w:rsid w:val="4754069F"/>
    <w:rsid w:val="476F1FD4"/>
    <w:rsid w:val="479768F0"/>
    <w:rsid w:val="47F37419"/>
    <w:rsid w:val="480051F0"/>
    <w:rsid w:val="48100610"/>
    <w:rsid w:val="485A4951"/>
    <w:rsid w:val="48B43033"/>
    <w:rsid w:val="48E94972"/>
    <w:rsid w:val="494733B0"/>
    <w:rsid w:val="49526F24"/>
    <w:rsid w:val="4A134735"/>
    <w:rsid w:val="4AD67E14"/>
    <w:rsid w:val="4B179364"/>
    <w:rsid w:val="4B3E2532"/>
    <w:rsid w:val="4B9426FD"/>
    <w:rsid w:val="4B9C258C"/>
    <w:rsid w:val="4D0E0D04"/>
    <w:rsid w:val="4D4A5289"/>
    <w:rsid w:val="4DCA7171"/>
    <w:rsid w:val="4E067874"/>
    <w:rsid w:val="4E7BC358"/>
    <w:rsid w:val="509E7970"/>
    <w:rsid w:val="51427335"/>
    <w:rsid w:val="51E6699D"/>
    <w:rsid w:val="51F46737"/>
    <w:rsid w:val="52292C8D"/>
    <w:rsid w:val="53EF1AC2"/>
    <w:rsid w:val="550F486B"/>
    <w:rsid w:val="55333327"/>
    <w:rsid w:val="5890275D"/>
    <w:rsid w:val="59E46881"/>
    <w:rsid w:val="5A692FE3"/>
    <w:rsid w:val="5BBC4788"/>
    <w:rsid w:val="5CD04404"/>
    <w:rsid w:val="5D5A5AD3"/>
    <w:rsid w:val="5D944880"/>
    <w:rsid w:val="5E0C353E"/>
    <w:rsid w:val="5EFC4927"/>
    <w:rsid w:val="5EFFF7E3"/>
    <w:rsid w:val="60350BED"/>
    <w:rsid w:val="618B6BC7"/>
    <w:rsid w:val="61BD3242"/>
    <w:rsid w:val="62342FF8"/>
    <w:rsid w:val="62A34F06"/>
    <w:rsid w:val="62C364B5"/>
    <w:rsid w:val="62E73890"/>
    <w:rsid w:val="63243338"/>
    <w:rsid w:val="6348291E"/>
    <w:rsid w:val="637326FF"/>
    <w:rsid w:val="638221BF"/>
    <w:rsid w:val="64863C76"/>
    <w:rsid w:val="649A0A07"/>
    <w:rsid w:val="654D525B"/>
    <w:rsid w:val="655B2C4D"/>
    <w:rsid w:val="656E15A0"/>
    <w:rsid w:val="66554D04"/>
    <w:rsid w:val="67256663"/>
    <w:rsid w:val="6770623B"/>
    <w:rsid w:val="682F7A46"/>
    <w:rsid w:val="69393B67"/>
    <w:rsid w:val="6A436503"/>
    <w:rsid w:val="6A4706A9"/>
    <w:rsid w:val="6A4913A2"/>
    <w:rsid w:val="6AB168F6"/>
    <w:rsid w:val="6B747073"/>
    <w:rsid w:val="6B7848EE"/>
    <w:rsid w:val="6CA87FB5"/>
    <w:rsid w:val="6D9F28FA"/>
    <w:rsid w:val="6F950FE3"/>
    <w:rsid w:val="728F2690"/>
    <w:rsid w:val="74CA5277"/>
    <w:rsid w:val="74DE43E4"/>
    <w:rsid w:val="74FFACDA"/>
    <w:rsid w:val="75100684"/>
    <w:rsid w:val="75240AC4"/>
    <w:rsid w:val="76294EAB"/>
    <w:rsid w:val="7676156A"/>
    <w:rsid w:val="77A70819"/>
    <w:rsid w:val="77CC3C0C"/>
    <w:rsid w:val="7800088F"/>
    <w:rsid w:val="78102846"/>
    <w:rsid w:val="78411FBA"/>
    <w:rsid w:val="78851D74"/>
    <w:rsid w:val="78DF5D34"/>
    <w:rsid w:val="78ED25CF"/>
    <w:rsid w:val="7925075A"/>
    <w:rsid w:val="793E5D6B"/>
    <w:rsid w:val="79F5057E"/>
    <w:rsid w:val="7A8D4496"/>
    <w:rsid w:val="7B9C6FA8"/>
    <w:rsid w:val="7BC40EE0"/>
    <w:rsid w:val="7BFC6CC3"/>
    <w:rsid w:val="7DEC2587"/>
    <w:rsid w:val="7E2752A6"/>
    <w:rsid w:val="7E715E5B"/>
    <w:rsid w:val="7F41684E"/>
    <w:rsid w:val="7F6B77B8"/>
    <w:rsid w:val="7FCB7124"/>
    <w:rsid w:val="7FD9AA31"/>
    <w:rsid w:val="7FFBD32C"/>
    <w:rsid w:val="CDFD1E14"/>
    <w:rsid w:val="CFFCE63A"/>
    <w:rsid w:val="D32F4788"/>
    <w:rsid w:val="D5494FFD"/>
    <w:rsid w:val="DFFF62F1"/>
    <w:rsid w:val="F6FECC33"/>
    <w:rsid w:val="FA79D9B0"/>
    <w:rsid w:val="FCF73540"/>
    <w:rsid w:val="FE87BC77"/>
    <w:rsid w:val="FEE96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5">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kern w:val="0"/>
      <w:sz w:val="27"/>
      <w:szCs w:val="27"/>
    </w:rPr>
  </w:style>
  <w:style w:type="paragraph" w:styleId="6">
    <w:name w:val="heading 4"/>
    <w:basedOn w:val="1"/>
    <w:next w:val="1"/>
    <w:unhideWhenUsed/>
    <w:qFormat/>
    <w:uiPriority w:val="0"/>
    <w:pPr>
      <w:keepNext/>
      <w:keepLines/>
      <w:spacing w:line="372" w:lineRule="auto"/>
      <w:outlineLvl w:val="3"/>
    </w:pPr>
    <w:rPr>
      <w:rFonts w:ascii="Arial" w:hAnsi="Arial" w:eastAsia="黑体"/>
      <w:b/>
      <w:sz w:val="28"/>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7">
    <w:name w:val="annotation text"/>
    <w:basedOn w:val="1"/>
    <w:semiHidden/>
    <w:unhideWhenUsed/>
    <w:qFormat/>
    <w:uiPriority w:val="99"/>
    <w:pPr>
      <w:jc w:val="left"/>
    </w:pPr>
  </w:style>
  <w:style w:type="paragraph" w:styleId="8">
    <w:name w:val="Balloon Text"/>
    <w:basedOn w:val="1"/>
    <w:link w:val="20"/>
    <w:semiHidden/>
    <w:unhideWhenUsed/>
    <w:qFormat/>
    <w:uiPriority w:val="99"/>
    <w:rPr>
      <w:sz w:val="18"/>
      <w:szCs w:val="18"/>
    </w:rPr>
  </w:style>
  <w:style w:type="paragraph" w:styleId="9">
    <w:name w:val="footer"/>
    <w:basedOn w:val="1"/>
    <w:semiHidden/>
    <w:unhideWhenUsed/>
    <w:qFormat/>
    <w:uiPriority w:val="99"/>
    <w:pPr>
      <w:tabs>
        <w:tab w:val="center" w:pos="4153"/>
        <w:tab w:val="right" w:pos="8306"/>
      </w:tabs>
      <w:snapToGrid w:val="0"/>
      <w:jc w:val="left"/>
    </w:pPr>
    <w:rPr>
      <w:sz w:val="18"/>
    </w:rPr>
  </w:style>
  <w:style w:type="paragraph" w:styleId="10">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oc 1"/>
    <w:basedOn w:val="1"/>
    <w:next w:val="1"/>
    <w:semiHidden/>
    <w:unhideWhenUsed/>
    <w:qFormat/>
    <w:uiPriority w:val="39"/>
  </w:style>
  <w:style w:type="paragraph" w:styleId="12">
    <w:name w:val="toc 2"/>
    <w:basedOn w:val="1"/>
    <w:next w:val="1"/>
    <w:semiHidden/>
    <w:unhideWhenUsed/>
    <w:qFormat/>
    <w:uiPriority w:val="39"/>
    <w:pPr>
      <w:ind w:left="420" w:leftChars="200"/>
    </w:pPr>
  </w:style>
  <w:style w:type="paragraph" w:styleId="13">
    <w:name w:val="Normal (Web)"/>
    <w:basedOn w:val="1"/>
    <w:semiHidden/>
    <w:unhideWhenUsed/>
    <w:qFormat/>
    <w:uiPriority w:val="99"/>
    <w:pPr>
      <w:spacing w:beforeAutospacing="1" w:afterAutospacing="1"/>
      <w:jc w:val="left"/>
    </w:pPr>
    <w:rPr>
      <w:rFonts w:cs="Times New Roman"/>
      <w:kern w:val="0"/>
      <w:sz w:val="24"/>
    </w:rPr>
  </w:style>
  <w:style w:type="character" w:styleId="16">
    <w:name w:val="FollowedHyperlink"/>
    <w:basedOn w:val="15"/>
    <w:semiHidden/>
    <w:unhideWhenUsed/>
    <w:qFormat/>
    <w:uiPriority w:val="99"/>
    <w:rPr>
      <w:color w:val="333333"/>
      <w:u w:val="none"/>
    </w:rPr>
  </w:style>
  <w:style w:type="character" w:styleId="17">
    <w:name w:val="Emphasis"/>
    <w:basedOn w:val="15"/>
    <w:qFormat/>
    <w:uiPriority w:val="20"/>
    <w:rPr>
      <w:color w:val="CC0000"/>
    </w:rPr>
  </w:style>
  <w:style w:type="character" w:styleId="18">
    <w:name w:val="Hyperlink"/>
    <w:basedOn w:val="15"/>
    <w:semiHidden/>
    <w:unhideWhenUsed/>
    <w:qFormat/>
    <w:uiPriority w:val="99"/>
    <w:rPr>
      <w:color w:val="0000FF"/>
      <w:u w:val="single"/>
    </w:rPr>
  </w:style>
  <w:style w:type="character" w:styleId="19">
    <w:name w:val="annotation reference"/>
    <w:basedOn w:val="15"/>
    <w:semiHidden/>
    <w:unhideWhenUsed/>
    <w:qFormat/>
    <w:uiPriority w:val="99"/>
    <w:rPr>
      <w:sz w:val="21"/>
      <w:szCs w:val="21"/>
    </w:rPr>
  </w:style>
  <w:style w:type="character" w:customStyle="1" w:styleId="20">
    <w:name w:val="批注框文本 Char"/>
    <w:basedOn w:val="15"/>
    <w:link w:val="8"/>
    <w:semiHidden/>
    <w:qFormat/>
    <w:uiPriority w:val="99"/>
    <w:rPr>
      <w:sz w:val="18"/>
      <w:szCs w:val="18"/>
    </w:rPr>
  </w:style>
  <w:style w:type="paragraph" w:customStyle="1" w:styleId="21">
    <w:name w:val="Body text|1"/>
    <w:basedOn w:val="1"/>
    <w:qFormat/>
    <w:uiPriority w:val="0"/>
    <w:pPr>
      <w:spacing w:line="350" w:lineRule="auto"/>
      <w:ind w:firstLine="400"/>
    </w:pPr>
    <w:rPr>
      <w:rFonts w:ascii="MingLiU" w:hAnsi="MingLiU" w:eastAsia="MingLiU" w:cs="MingLiU"/>
      <w:sz w:val="20"/>
      <w:szCs w:val="20"/>
      <w:lang w:val="zh-TW" w:eastAsia="zh-TW" w:bidi="zh-TW"/>
    </w:rPr>
  </w:style>
  <w:style w:type="paragraph" w:customStyle="1" w:styleId="22">
    <w:name w:val="Header or footer|1"/>
    <w:basedOn w:val="1"/>
    <w:qFormat/>
    <w:uiPriority w:val="0"/>
    <w:rPr>
      <w:rFonts w:ascii="PMingLiU" w:hAnsi="PMingLiU" w:eastAsia="PMingLiU" w:cs="PMingLiU"/>
      <w:sz w:val="17"/>
      <w:szCs w:val="17"/>
      <w:lang w:val="zh-TW" w:eastAsia="zh-TW" w:bidi="zh-TW"/>
    </w:rPr>
  </w:style>
  <w:style w:type="paragraph" w:customStyle="1" w:styleId="23">
    <w:name w:val="Body text|4"/>
    <w:basedOn w:val="1"/>
    <w:qFormat/>
    <w:uiPriority w:val="0"/>
    <w:pPr>
      <w:spacing w:line="361" w:lineRule="exact"/>
      <w:ind w:firstLine="440"/>
    </w:pPr>
    <w:rPr>
      <w:rFonts w:ascii="PMingLiU" w:hAnsi="PMingLiU" w:eastAsia="PMingLiU" w:cs="PMingLiU"/>
      <w:sz w:val="19"/>
      <w:szCs w:val="19"/>
      <w:lang w:val="zh-TW" w:eastAsia="zh-TW" w:bidi="zh-TW"/>
    </w:rPr>
  </w:style>
  <w:style w:type="character" w:customStyle="1" w:styleId="24">
    <w:name w:val="font11"/>
    <w:basedOn w:val="15"/>
    <w:qFormat/>
    <w:uiPriority w:val="0"/>
    <w:rPr>
      <w:rFonts w:hint="default" w:ascii="仿宋-2312" w:hAnsi="仿宋-2312" w:eastAsia="仿宋-2312" w:cs="仿宋-2312"/>
      <w:color w:val="000000"/>
      <w:sz w:val="24"/>
      <w:szCs w:val="24"/>
      <w:u w:val="none"/>
    </w:rPr>
  </w:style>
  <w:style w:type="character" w:customStyle="1" w:styleId="25">
    <w:name w:val="font21"/>
    <w:basedOn w:val="15"/>
    <w:qFormat/>
    <w:uiPriority w:val="0"/>
    <w:rPr>
      <w:rFonts w:hint="eastAsia" w:ascii="宋体" w:hAnsi="宋体" w:eastAsia="宋体" w:cs="宋体"/>
      <w:color w:val="000000"/>
      <w:sz w:val="24"/>
      <w:szCs w:val="24"/>
      <w:u w:val="none"/>
    </w:rPr>
  </w:style>
  <w:style w:type="paragraph" w:customStyle="1" w:styleId="26">
    <w:name w:val="Body text|5"/>
    <w:basedOn w:val="1"/>
    <w:qFormat/>
    <w:uiPriority w:val="0"/>
    <w:pPr>
      <w:spacing w:after="320"/>
      <w:ind w:firstLine="700"/>
    </w:pPr>
    <w:rPr>
      <w:rFonts w:ascii="MingLiU" w:hAnsi="MingLiU" w:eastAsia="MingLiU" w:cs="MingLiU"/>
      <w:sz w:val="36"/>
      <w:szCs w:val="36"/>
      <w:lang w:val="zh-TW" w:eastAsia="zh-TW" w:bidi="zh-TW"/>
    </w:rPr>
  </w:style>
  <w:style w:type="paragraph" w:customStyle="1" w:styleId="27">
    <w:name w:val="Other|1"/>
    <w:basedOn w:val="1"/>
    <w:qFormat/>
    <w:uiPriority w:val="0"/>
    <w:pPr>
      <w:spacing w:line="350" w:lineRule="auto"/>
      <w:ind w:firstLine="400"/>
    </w:pPr>
    <w:rPr>
      <w:rFonts w:ascii="MingLiU" w:hAnsi="MingLiU" w:eastAsia="MingLiU" w:cs="MingLiU"/>
      <w:sz w:val="20"/>
      <w:szCs w:val="20"/>
      <w:lang w:val="zh-TW" w:eastAsia="zh-TW" w:bidi="zh-TW"/>
    </w:rPr>
  </w:style>
  <w:style w:type="paragraph" w:customStyle="1" w:styleId="28">
    <w:name w:val="Heading #1|1"/>
    <w:basedOn w:val="1"/>
    <w:qFormat/>
    <w:uiPriority w:val="0"/>
    <w:pPr>
      <w:spacing w:after="620"/>
      <w:jc w:val="center"/>
      <w:outlineLvl w:val="0"/>
    </w:pPr>
    <w:rPr>
      <w:rFonts w:ascii="MingLiU" w:hAnsi="MingLiU" w:eastAsia="MingLiU" w:cs="MingLiU"/>
      <w:sz w:val="42"/>
      <w:szCs w:val="42"/>
      <w:lang w:val="zh-TW" w:eastAsia="zh-TW" w:bidi="zh-TW"/>
    </w:rPr>
  </w:style>
  <w:style w:type="paragraph" w:customStyle="1" w:styleId="29">
    <w:name w:val="Body text|3"/>
    <w:basedOn w:val="1"/>
    <w:qFormat/>
    <w:uiPriority w:val="0"/>
    <w:pPr>
      <w:spacing w:after="320"/>
      <w:ind w:firstLine="180"/>
    </w:pPr>
    <w:rPr>
      <w:rFonts w:ascii="MingLiU" w:hAnsi="MingLiU" w:eastAsia="MingLiU" w:cs="MingLiU"/>
      <w:lang w:val="zh-TW" w:eastAsia="zh-TW" w:bidi="zh-TW"/>
    </w:rPr>
  </w:style>
  <w:style w:type="paragraph" w:customStyle="1" w:styleId="30">
    <w:name w:val="Default"/>
    <w:unhideWhenUsed/>
    <w:qFormat/>
    <w:uiPriority w:val="99"/>
    <w:pPr>
      <w:widowControl w:val="0"/>
      <w:autoSpaceDE w:val="0"/>
      <w:autoSpaceDN w:val="0"/>
      <w:adjustRightInd w:val="0"/>
    </w:pPr>
    <w:rPr>
      <w:rFonts w:ascii="Î¢ÈíÑÅºÚ" w:hAnsi="Î¢ÈíÑÅºÚ" w:eastAsia="Î¢ÈíÑÅºÚ" w:cs="Times New Roman"/>
      <w:color w:val="000000"/>
      <w:sz w:val="24"/>
      <w:lang w:val="en-US" w:eastAsia="zh-CN" w:bidi="ar-SA"/>
    </w:rPr>
  </w:style>
  <w:style w:type="character" w:customStyle="1" w:styleId="31">
    <w:name w:val="font61"/>
    <w:basedOn w:val="15"/>
    <w:qFormat/>
    <w:uiPriority w:val="0"/>
    <w:rPr>
      <w:rFonts w:hint="eastAsia" w:ascii="仿宋" w:hAnsi="仿宋" w:eastAsia="仿宋" w:cs="仿宋"/>
      <w:color w:val="000000"/>
      <w:sz w:val="22"/>
      <w:szCs w:val="22"/>
      <w:u w:val="none"/>
    </w:rPr>
  </w:style>
  <w:style w:type="paragraph" w:customStyle="1" w:styleId="32">
    <w:name w:val="Table Paragraph"/>
    <w:basedOn w:val="1"/>
    <w:qFormat/>
    <w:uiPriority w:val="1"/>
  </w:style>
  <w:style w:type="character" w:customStyle="1" w:styleId="33">
    <w:name w:val="bds_more"/>
    <w:basedOn w:val="15"/>
    <w:qFormat/>
    <w:uiPriority w:val="0"/>
    <w:rPr>
      <w:rFonts w:hint="eastAsia" w:ascii="宋体" w:hAnsi="宋体" w:eastAsia="宋体" w:cs="宋体"/>
    </w:rPr>
  </w:style>
  <w:style w:type="character" w:customStyle="1" w:styleId="34">
    <w:name w:val="bds_more1"/>
    <w:basedOn w:val="15"/>
    <w:qFormat/>
    <w:uiPriority w:val="0"/>
  </w:style>
  <w:style w:type="character" w:customStyle="1" w:styleId="35">
    <w:name w:val="bds_more2"/>
    <w:basedOn w:val="15"/>
    <w:qFormat/>
    <w:uiPriority w:val="0"/>
  </w:style>
  <w:style w:type="character" w:customStyle="1" w:styleId="36">
    <w:name w:val="bds_nopic"/>
    <w:basedOn w:val="15"/>
    <w:qFormat/>
    <w:uiPriority w:val="0"/>
  </w:style>
  <w:style w:type="character" w:customStyle="1" w:styleId="37">
    <w:name w:val="bds_nopic1"/>
    <w:basedOn w:val="15"/>
    <w:qFormat/>
    <w:uiPriority w:val="0"/>
  </w:style>
  <w:style w:type="character" w:customStyle="1" w:styleId="38">
    <w:name w:val="bds_nopic2"/>
    <w:basedOn w:val="15"/>
    <w:qFormat/>
    <w:uiPriority w:val="0"/>
  </w:style>
  <w:style w:type="character" w:customStyle="1" w:styleId="39">
    <w:name w:val="font81"/>
    <w:basedOn w:val="15"/>
    <w:qFormat/>
    <w:uiPriority w:val="0"/>
    <w:rPr>
      <w:rFonts w:hint="eastAsia" w:ascii="仿宋" w:hAnsi="仿宋" w:eastAsia="仿宋" w:cs="仿宋"/>
      <w:color w:val="000000"/>
      <w:sz w:val="22"/>
      <w:szCs w:val="22"/>
      <w:u w:val="none"/>
    </w:rPr>
  </w:style>
  <w:style w:type="character" w:customStyle="1" w:styleId="40">
    <w:name w:val="font91"/>
    <w:basedOn w:val="15"/>
    <w:qFormat/>
    <w:uiPriority w:val="0"/>
    <w:rPr>
      <w:rFonts w:hint="eastAsia" w:ascii="仿宋" w:hAnsi="仿宋" w:eastAsia="仿宋" w:cs="仿宋"/>
      <w:color w:val="000000"/>
      <w:sz w:val="22"/>
      <w:szCs w:val="22"/>
      <w:u w:val="none"/>
    </w:rPr>
  </w:style>
  <w:style w:type="character" w:customStyle="1" w:styleId="41">
    <w:name w:val="font112"/>
    <w:basedOn w:val="15"/>
    <w:qFormat/>
    <w:uiPriority w:val="0"/>
    <w:rPr>
      <w:rFonts w:hint="eastAsia" w:ascii="仿宋" w:hAnsi="仿宋" w:eastAsia="仿宋" w:cs="仿宋"/>
      <w:color w:val="000000"/>
      <w:sz w:val="22"/>
      <w:szCs w:val="22"/>
      <w:u w:val="none"/>
    </w:rPr>
  </w:style>
  <w:style w:type="character" w:customStyle="1" w:styleId="42">
    <w:name w:val="font01"/>
    <w:basedOn w:val="15"/>
    <w:qFormat/>
    <w:uiPriority w:val="0"/>
    <w:rPr>
      <w:rFonts w:hint="eastAsia" w:ascii="宋体" w:hAnsi="宋体" w:eastAsia="宋体" w:cs="宋体"/>
      <w:color w:val="000000"/>
      <w:sz w:val="22"/>
      <w:szCs w:val="22"/>
      <w:u w:val="none"/>
    </w:rPr>
  </w:style>
  <w:style w:type="character" w:customStyle="1" w:styleId="43">
    <w:name w:val="font41"/>
    <w:basedOn w:val="15"/>
    <w:qFormat/>
    <w:uiPriority w:val="0"/>
    <w:rPr>
      <w:rFonts w:hint="eastAsia" w:ascii="仿宋" w:hAnsi="仿宋" w:eastAsia="仿宋" w:cs="仿宋"/>
      <w:color w:val="000000"/>
      <w:sz w:val="22"/>
      <w:szCs w:val="22"/>
      <w:u w:val="none"/>
    </w:rPr>
  </w:style>
  <w:style w:type="paragraph" w:customStyle="1" w:styleId="44">
    <w:name w:val="defaultfont"/>
    <w:basedOn w:val="1"/>
    <w:qFormat/>
    <w:uiPriority w:val="0"/>
    <w:pPr>
      <w:widowControl/>
      <w:spacing w:before="100" w:beforeAutospacing="1" w:after="100" w:afterAutospacing="1"/>
      <w:jc w:val="left"/>
    </w:pPr>
    <w:rPr>
      <w:rFonts w:ascii="宋体" w:hAnsi="宋体" w:cs="宋体"/>
      <w:kern w:val="0"/>
      <w:sz w:val="24"/>
    </w:rPr>
  </w:style>
  <w:style w:type="character" w:customStyle="1" w:styleId="45">
    <w:name w:val="defaultfont1"/>
    <w:basedOn w:val="1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156</Pages>
  <Words>13190</Words>
  <Characters>75186</Characters>
  <Lines>626</Lines>
  <Paragraphs>176</Paragraphs>
  <TotalTime>2</TotalTime>
  <ScaleCrop>false</ScaleCrop>
  <LinksUpToDate>false</LinksUpToDate>
  <CharactersWithSpaces>88200</CharactersWithSpaces>
  <Application>WPS Office_11.8.2.10682_F1E327BC-269C-435d-A152-05C5408002CA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2019-09-06T17:13:00Z</dcterms:created>
  <dc:creator>wangfang</dc:creator>
  <cp:lastModifiedBy>庄元昊</cp:lastModifiedBy>
  <cp:lastPrinted>2022-02-12T23:56:00Z</cp:lastPrinted>
  <dcterms:modified xsi:type="dcterms:W3CDTF">2022-10-07T11:10:27Z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2052-11.8.2.10682</vt:lpwstr>
  </property>
</Properties>
</file>