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44"/>
          <w:szCs w:val="44"/>
        </w:rPr>
      </w:pPr>
      <w:r>
        <w:rPr>
          <w:rFonts w:hint="eastAsia" w:ascii="宋体"/>
          <w:sz w:val="44"/>
          <w:szCs w:val="44"/>
        </w:rPr>
        <w:t xml:space="preserve">  </w:t>
      </w:r>
    </w:p>
    <w:p>
      <w:pPr>
        <w:rPr>
          <w:rFonts w:ascii="宋体"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pStyle w:val="2"/>
        <w:rPr>
          <w:rFonts w:ascii="宋体"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市级新引进人才租房和生活补贴项目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绩效评价报告</w:t>
      </w: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ind w:left="567" w:leftChars="2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项目名称：市级新引进人才租房和生活补贴</w:t>
      </w:r>
    </w:p>
    <w:p>
      <w:pPr>
        <w:ind w:left="567" w:leftChars="2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单位名称：深圳市大鹏新区组织人事局</w:t>
      </w:r>
    </w:p>
    <w:p>
      <w:pPr>
        <w:ind w:left="567" w:leftChars="2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评价机构：深圳市大鹏新区组织人事局</w:t>
      </w: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rPr>
          <w:rFonts w:ascii="楷体_GB2312" w:hAnsi="宋体" w:eastAsia="楷体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zh-CN"/>
        </w:rPr>
        <w:id w:val="-635262508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28"/>
            <w:spacing w:line="400" w:lineRule="exact"/>
          </w:pPr>
          <w:r>
            <w:rPr>
              <w:lang w:val="zh-CN"/>
            </w:rPr>
            <w:t>目录</w:t>
          </w:r>
        </w:p>
        <w:p>
          <w:pPr>
            <w:pStyle w:val="12"/>
            <w:tabs>
              <w:tab w:val="right" w:leader="dot" w:pos="8306"/>
            </w:tabs>
            <w:rPr>
              <w:rFonts w:ascii="仿宋_GB2312" w:hAnsi="仿宋_GB2312" w:cs="仿宋_GB2312"/>
              <w:b w:val="0"/>
              <w:bCs/>
              <w:szCs w:val="3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"_Toc19592" </w:instrText>
          </w:r>
          <w: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一、基本情况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ab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begin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instrText xml:space="preserve"> PAGEREF _Toc19592 \h </w:instrTex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1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"_Toc30020"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（一）项目概况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_Toc30020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"_Toc9079"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（二）资金配置及使用情况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_Toc9079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"_Toc30356"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（三）项目绩效指标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_Toc30356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ascii="仿宋_GB2312" w:hAnsi="仿宋_GB2312" w:cs="仿宋_GB2312"/>
              <w:b w:val="0"/>
              <w:bCs/>
              <w:szCs w:val="32"/>
            </w:rPr>
          </w:pPr>
          <w:r>
            <w:fldChar w:fldCharType="begin"/>
          </w:r>
          <w:r>
            <w:instrText xml:space="preserve"> HYPERLINK \l "_Toc8016" </w:instrText>
          </w:r>
          <w: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二、绩效评价工作开展情况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ab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begin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instrText xml:space="preserve"> PAGEREF _Toc8016 \h </w:instrTex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2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"_Toc19801"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（一）绩效评价目的、对象和范围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_Toc19801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"_Toc24374"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（二）绩效评价原则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_Toc24374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"_Toc22438"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（三）评价指标体系、评价标准和方法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_Toc22438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"_Toc7787"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（四）绩效评价组织与数据收集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_Toc7787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ascii="仿宋_GB2312" w:hAnsi="仿宋_GB2312" w:cs="仿宋_GB2312"/>
              <w:b w:val="0"/>
              <w:bCs/>
              <w:szCs w:val="32"/>
            </w:rPr>
          </w:pPr>
          <w:r>
            <w:fldChar w:fldCharType="begin"/>
          </w:r>
          <w:r>
            <w:instrText xml:space="preserve"> HYPERLINK \l "_Toc19277" </w:instrText>
          </w:r>
          <w: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三、综合评价情况及评价结论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ab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begin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instrText xml:space="preserve"> PAGEREF _Toc19277 \h </w:instrTex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5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ascii="仿宋_GB2312" w:hAnsi="仿宋_GB2312" w:cs="仿宋_GB2312"/>
              <w:b w:val="0"/>
              <w:bCs/>
              <w:szCs w:val="32"/>
            </w:rPr>
          </w:pPr>
          <w:r>
            <w:fldChar w:fldCharType="begin"/>
          </w:r>
          <w:r>
            <w:instrText xml:space="preserve"> HYPERLINK \l "_Toc19657" </w:instrText>
          </w:r>
          <w: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四、项目绩效评价指标分析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ab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begin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instrText xml:space="preserve"> PAGEREF _Toc19657 \h </w:instrTex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7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"_Toc19678"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（一）从项目决策角度分析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_Toc19678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"_Toc10291"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（二）从项目管理角度分析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_Toc10291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ascii="仿宋_GB2312" w:hAnsi="仿宋_GB2312" w:eastAsia="仿宋_GB2312" w:cs="仿宋_GB2312"/>
              <w:b w:val="0"/>
              <w:bCs/>
              <w:sz w:val="32"/>
              <w:szCs w:val="32"/>
            </w:rPr>
          </w:pPr>
          <w:r>
            <w:fldChar w:fldCharType="begin"/>
          </w:r>
          <w:r>
            <w:instrText xml:space="preserve"> HYPERLINK \l "_Toc2018"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（三）从项目绩效角度分析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instrText xml:space="preserve"> PAGEREF _Toc2018 \h </w:instrTex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t>9</w:t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b w:val="0"/>
              <w:bCs/>
              <w:sz w:val="32"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ascii="仿宋_GB2312" w:hAnsi="仿宋_GB2312" w:cs="仿宋_GB2312"/>
              <w:b w:val="0"/>
              <w:bCs/>
              <w:szCs w:val="32"/>
            </w:rPr>
          </w:pPr>
          <w:r>
            <w:fldChar w:fldCharType="begin"/>
          </w:r>
          <w:r>
            <w:instrText xml:space="preserve"> HYPERLINK \l "_Toc18047" </w:instrText>
          </w:r>
          <w: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五、主要经验及做法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ab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begin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instrText xml:space="preserve"> PAGEREF _Toc18047 \h </w:instrTex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11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"_Toc6555" </w:instrText>
          </w:r>
          <w: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六、存在的问题及改进措施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ab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begin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instrText xml:space="preserve"> PAGEREF _Toc6555 \h </w:instrTex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separate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t>11</w:t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  <w:r>
            <w:rPr>
              <w:rFonts w:hint="eastAsia" w:ascii="仿宋_GB2312" w:hAnsi="仿宋_GB2312" w:cs="仿宋_GB2312"/>
              <w:b w:val="0"/>
              <w:bCs/>
              <w:szCs w:val="32"/>
            </w:rPr>
            <w:fldChar w:fldCharType="end"/>
          </w:r>
        </w:p>
        <w:p>
          <w:pPr>
            <w:spacing w:line="400" w:lineRule="exact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tabs>
          <w:tab w:val="left" w:pos="1300"/>
        </w:tabs>
        <w:rPr>
          <w:rFonts w:ascii="仿宋_GB2312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645"/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前言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根据深圳市大鹏新区发展和财政局下发的《深圳市大鹏新区发展和财政局关于做好新区202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年预算绩效管理工作的通知》文件要求，我局及时成立了绩效评价小组，对</w:t>
      </w:r>
      <w:r>
        <w:rPr>
          <w:rFonts w:hint="eastAsia" w:ascii="仿宋_GB2312" w:eastAsia="仿宋_GB2312"/>
          <w:sz w:val="32"/>
          <w:szCs w:val="32"/>
        </w:rPr>
        <w:t>市级新引进人才租房和生活补贴</w:t>
      </w:r>
      <w:r>
        <w:rPr>
          <w:rFonts w:hint="eastAsia" w:ascii="仿宋_GB2312" w:eastAsia="仿宋_GB2312" w:cs="仿宋_GB2312"/>
          <w:sz w:val="32"/>
          <w:szCs w:val="32"/>
        </w:rPr>
        <w:t>项目（以下简称：“本项目”）进行绩效评价。</w:t>
      </w:r>
    </w:p>
    <w:p>
      <w:pPr>
        <w:pStyle w:val="3"/>
        <w:spacing w:line="240" w:lineRule="auto"/>
        <w:ind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bookmarkStart w:id="0" w:name="_Toc19592"/>
      <w:bookmarkStart w:id="1" w:name="_Toc71376980"/>
      <w:r>
        <w:rPr>
          <w:rFonts w:hint="eastAsia" w:ascii="方正黑体_GBK" w:hAnsi="方正黑体_GBK" w:eastAsia="方正黑体_GBK" w:cs="方正黑体_GBK"/>
          <w:b w:val="0"/>
          <w:bCs w:val="0"/>
        </w:rPr>
        <w:t>一、基本情况</w:t>
      </w:r>
      <w:bookmarkEnd w:id="0"/>
    </w:p>
    <w:p>
      <w:pPr>
        <w:pStyle w:val="4"/>
        <w:spacing w:line="240" w:lineRule="auto"/>
        <w:ind w:firstLine="640"/>
      </w:pPr>
      <w:bookmarkStart w:id="2" w:name="_Toc30020"/>
      <w:r>
        <w:rPr>
          <w:rFonts w:hint="eastAsia"/>
        </w:rPr>
        <w:t>（一）项目概况</w:t>
      </w:r>
      <w:bookmarkEnd w:id="1"/>
      <w:bookmarkEnd w:id="2"/>
    </w:p>
    <w:p>
      <w:pPr>
        <w:ind w:firstLine="640" w:firstLineChars="200"/>
        <w:rPr>
          <w:rFonts w:ascii="仿宋_GB2312" w:hAnsi="仿宋_GB2312" w:eastAsia="仿宋_GB2312" w:cs="仿宋_GB2312"/>
        </w:rPr>
      </w:pPr>
      <w:bookmarkStart w:id="3" w:name="_Toc71376981"/>
      <w:r>
        <w:rPr>
          <w:rFonts w:hint="eastAsia" w:ascii="仿宋_GB2312" w:hAnsi="仿宋_GB2312" w:eastAsia="仿宋_GB2312" w:cs="仿宋_GB2312"/>
          <w:sz w:val="32"/>
          <w:szCs w:val="32"/>
        </w:rPr>
        <w:t>为加快实施人才强市战略，优化人口结构和创新创业环境，提高城市竞争力，根据《深圳市人才安居办法》《深圳市新引进人才租房和生活补贴工作实施办法》（深人社规〔2016〕20号）等有关规定，并结合202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年工作计划，完成年度申请市级新引进人才租房和生活补贴人员受理、复核、上报、核准、公示、审核及发放等工作。</w:t>
      </w:r>
    </w:p>
    <w:bookmarkEnd w:id="3"/>
    <w:p>
      <w:pPr>
        <w:pStyle w:val="4"/>
        <w:spacing w:line="240" w:lineRule="auto"/>
        <w:ind w:firstLine="640"/>
      </w:pPr>
      <w:bookmarkStart w:id="4" w:name="_Toc9079"/>
      <w:bookmarkStart w:id="5" w:name="_Toc71376983"/>
      <w:r>
        <w:rPr>
          <w:rFonts w:hint="eastAsia"/>
        </w:rPr>
        <w:t>（二）资金配置及使用情况</w:t>
      </w:r>
      <w:bookmarkEnd w:id="4"/>
      <w:bookmarkEnd w:id="5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6" w:name="_Toc71376984"/>
      <w:r>
        <w:rPr>
          <w:rFonts w:hint="eastAsia" w:ascii="仿宋_GB2312" w:hAnsi="仿宋_GB2312" w:eastAsia="仿宋_GB2312" w:cs="仿宋_GB2312"/>
          <w:sz w:val="32"/>
          <w:szCs w:val="32"/>
        </w:rPr>
        <w:t>根据《深圳市大鹏新区发展和财政局关于批复深圳市大鹏新区组织人事局202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年部门预算的通知》（</w:t>
      </w:r>
      <w:r>
        <w:rPr>
          <w:rFonts w:hint="eastAsia" w:ascii="仿宋_GB2312" w:eastAsia="仿宋_GB2312"/>
          <w:sz w:val="32"/>
          <w:szCs w:val="32"/>
        </w:rPr>
        <w:t>深鹏发财〔202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163</w:t>
      </w:r>
      <w:r>
        <w:rPr>
          <w:rFonts w:hint="eastAsia" w:ascii="仿宋_GB2312" w:eastAsia="仿宋_GB2312"/>
          <w:sz w:val="32"/>
          <w:szCs w:val="32"/>
        </w:rPr>
        <w:t>-3号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），预算批复市级新引进人才租房和生活补贴项目</w:t>
      </w:r>
      <w:r>
        <w:rPr>
          <w:rFonts w:ascii="仿宋_GB2312" w:hAnsi="仿宋_GB2312" w:eastAsia="仿宋_GB2312" w:cs="仿宋_GB2312"/>
          <w:sz w:val="32"/>
          <w:szCs w:val="32"/>
        </w:rPr>
        <w:t>742</w:t>
      </w:r>
      <w:r>
        <w:rPr>
          <w:rFonts w:hint="eastAsia" w:ascii="仿宋_GB2312" w:hAnsi="仿宋_GB2312" w:eastAsia="仿宋_GB2312" w:cs="仿宋_GB2312"/>
          <w:sz w:val="32"/>
          <w:szCs w:val="32"/>
        </w:rPr>
        <w:t>.00万元，年中根据实际结算情况，向新区财政部门申请追加垫付相关预算资金，全年预算数为</w:t>
      </w:r>
      <w:r>
        <w:rPr>
          <w:rFonts w:ascii="仿宋_GB2312" w:hAnsi="仿宋_GB2312" w:eastAsia="仿宋_GB2312" w:cs="仿宋_GB2312"/>
          <w:sz w:val="32"/>
          <w:szCs w:val="32"/>
        </w:rPr>
        <w:t>1,232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0万元，全年实际支出数为</w:t>
      </w:r>
      <w:r>
        <w:rPr>
          <w:rFonts w:ascii="仿宋_GB2312" w:hAnsi="仿宋_GB2312" w:eastAsia="仿宋_GB2312" w:cs="仿宋_GB2312"/>
          <w:sz w:val="32"/>
          <w:szCs w:val="32"/>
        </w:rPr>
        <w:t>1,231.35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万元，预算执行率为</w:t>
      </w:r>
      <w:r>
        <w:rPr>
          <w:rFonts w:ascii="仿宋_GB2312" w:hAnsi="仿宋_GB2312" w:eastAsia="仿宋_GB2312" w:cs="仿宋_GB2312"/>
          <w:sz w:val="32"/>
          <w:szCs w:val="32"/>
        </w:rPr>
        <w:t>99.95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%。具体情况如下：</w:t>
      </w:r>
    </w:p>
    <w:p>
      <w:pPr>
        <w:spacing w:line="520" w:lineRule="exact"/>
        <w:ind w:firstLine="480" w:firstLineChars="200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（单位：万元）</w:t>
      </w:r>
    </w:p>
    <w:tbl>
      <w:tblPr>
        <w:tblStyle w:val="15"/>
        <w:tblW w:w="5085" w:type="pct"/>
        <w:tblInd w:w="-146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1527"/>
        <w:gridCol w:w="1194"/>
        <w:gridCol w:w="1269"/>
        <w:gridCol w:w="1295"/>
        <w:gridCol w:w="136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年初预算金额</w:t>
            </w: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中期调整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全年预算数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支出金额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预算执行率（%）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市级新引进人才租房和生活补贴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742.00</w:t>
            </w: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490.00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,</w:t>
            </w:r>
            <w:r>
              <w:rPr>
                <w:rFonts w:eastAsia="仿宋_GB2312"/>
                <w:color w:val="000000"/>
                <w:sz w:val="24"/>
                <w:szCs w:val="24"/>
              </w:rPr>
              <w:t>232.00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1,231.35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99.95%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742.00</w:t>
            </w:r>
          </w:p>
        </w:tc>
        <w:tc>
          <w:tcPr>
            <w:tcW w:w="70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490.00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232.00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1,231.35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99.95%</w:t>
            </w:r>
          </w:p>
        </w:tc>
      </w:tr>
    </w:tbl>
    <w:p>
      <w:pPr>
        <w:pStyle w:val="4"/>
        <w:spacing w:line="240" w:lineRule="auto"/>
        <w:ind w:firstLine="640"/>
      </w:pPr>
      <w:bookmarkStart w:id="7" w:name="_Toc30356"/>
      <w:r>
        <w:rPr>
          <w:rFonts w:hint="eastAsia" w:cs="仿宋_GB2312"/>
        </w:rPr>
        <w:t>（</w:t>
      </w:r>
      <w:r>
        <w:rPr>
          <w:rFonts w:hint="eastAsia"/>
        </w:rPr>
        <w:t>三）项目绩效</w:t>
      </w:r>
      <w:bookmarkEnd w:id="6"/>
      <w:r>
        <w:rPr>
          <w:rFonts w:hint="eastAsia"/>
        </w:rPr>
        <w:t>指标</w:t>
      </w:r>
      <w:bookmarkEnd w:id="7"/>
    </w:p>
    <w:p>
      <w:pPr>
        <w:ind w:firstLine="640" w:firstLineChars="200"/>
        <w:rPr>
          <w:rFonts w:eastAsia="仿宋_GB2312"/>
        </w:rPr>
      </w:pPr>
      <w:r>
        <w:rPr>
          <w:rFonts w:hint="eastAsia" w:ascii="仿宋_GB2312" w:eastAsia="仿宋_GB2312"/>
          <w:sz w:val="32"/>
          <w:szCs w:val="32"/>
        </w:rPr>
        <w:t>按照202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年工作计划，拓宽引才渠道，实现精准引才，完成年度申请市级新引进人才租房和生活补贴人员审核、公示及补贴发放工作。</w:t>
      </w:r>
    </w:p>
    <w:p>
      <w:pPr>
        <w:pStyle w:val="3"/>
        <w:spacing w:line="240" w:lineRule="auto"/>
        <w:ind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bookmarkStart w:id="8" w:name="_Toc8016"/>
      <w:r>
        <w:rPr>
          <w:rFonts w:hint="eastAsia" w:ascii="方正黑体_GBK" w:hAnsi="方正黑体_GBK" w:eastAsia="方正黑体_GBK" w:cs="方正黑体_GBK"/>
          <w:b w:val="0"/>
          <w:bCs w:val="0"/>
        </w:rPr>
        <w:t>二、绩效评价工作开展情况</w:t>
      </w:r>
      <w:bookmarkEnd w:id="8"/>
    </w:p>
    <w:p>
      <w:pPr>
        <w:pStyle w:val="4"/>
        <w:spacing w:line="240" w:lineRule="auto"/>
        <w:ind w:firstLine="640"/>
      </w:pPr>
      <w:bookmarkStart w:id="9" w:name="_Toc19801"/>
      <w:bookmarkStart w:id="10" w:name="_Toc71376986"/>
      <w:bookmarkStart w:id="11" w:name="_Toc70425622"/>
      <w:bookmarkStart w:id="12" w:name="_Toc42679624"/>
      <w:r>
        <w:rPr>
          <w:rFonts w:hint="eastAsia"/>
        </w:rPr>
        <w:t>（一）绩效评价目的、对象和范围</w:t>
      </w:r>
      <w:bookmarkEnd w:id="9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1.绩效评价目的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通过对202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年度市级新引进人才租房和生活补贴项目进行绩效评价，了解和掌握项目的具体实施情况，促进财政资金使用绩效。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2、绩效评价对象和范围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绩效评价对象为202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年度市级新引进人才租房和生活补贴项目资金</w:t>
      </w:r>
      <w:r>
        <w:rPr>
          <w:rFonts w:ascii="仿宋_GB2312" w:hAnsi="仿宋_GB2312" w:eastAsia="仿宋_GB2312" w:cs="仿宋_GB2312"/>
          <w:sz w:val="32"/>
          <w:szCs w:val="32"/>
        </w:rPr>
        <w:t>1,231.35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发放大鹏新区市级新引进人才租房和生活补贴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评价的内容主要包括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年度市级新引进人才租房和生活补贴项目资金的决策情况；资金投入及管理和使用情况；相关管理制度办法的健全性及执行情况；实现的产出情况；取得的效益情况；服务对象满意度等。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项目实施日期：202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年1月-12月</w:t>
      </w:r>
    </w:p>
    <w:p>
      <w:pPr>
        <w:pStyle w:val="4"/>
        <w:spacing w:line="240" w:lineRule="auto"/>
        <w:ind w:firstLine="640"/>
      </w:pPr>
      <w:bookmarkStart w:id="13" w:name="_Toc24374"/>
      <w:r>
        <w:rPr>
          <w:rFonts w:hint="eastAsia"/>
        </w:rPr>
        <w:t>（二）绩效评价原则</w:t>
      </w:r>
      <w:bookmarkEnd w:id="13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1.科学公正。绩效评价应当运用科学合理的方法，按照规范的程序，对项目绩效进行客观、公正</w:t>
      </w:r>
      <w:r>
        <w:rPr>
          <w:rFonts w:hint="default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3.激励约束。绩效评价结果应与预算安排、政策调整、改进管理实质性挂钩，体现奖优罚劣和激励相容导向，有效要安排、低效要压减、无效要问责。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4.公开透明。绩效评价结果应依法依规公开，并自觉接受社会监督。</w:t>
      </w:r>
    </w:p>
    <w:p>
      <w:pPr>
        <w:pStyle w:val="4"/>
        <w:spacing w:line="240" w:lineRule="auto"/>
        <w:ind w:firstLine="640"/>
      </w:pPr>
      <w:bookmarkStart w:id="14" w:name="_Toc22438"/>
      <w:r>
        <w:rPr>
          <w:rFonts w:hint="eastAsia"/>
        </w:rPr>
        <w:t>（三）评价指标体系、评价标准和方法</w:t>
      </w:r>
      <w:bookmarkEnd w:id="14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1.评价指标体系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《财政部关于&lt;项目支出绩效评价管理办法&gt;》（财预〔2020〕10号）</w:t>
      </w:r>
      <w:r>
        <w:rPr>
          <w:rFonts w:ascii="仿宋_GB2312" w:hAnsi="仿宋_GB2312" w:eastAsia="仿宋_GB2312" w:cs="仿宋_GB2312"/>
          <w:sz w:val="32"/>
          <w:szCs w:val="32"/>
        </w:rPr>
        <w:t>，设计形成了《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年度市级新引进人才租房和生活补贴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评价指标体系</w:t>
      </w:r>
      <w:r>
        <w:rPr>
          <w:rFonts w:ascii="仿宋_GB2312" w:hAnsi="仿宋_GB2312" w:eastAsia="仿宋_GB2312" w:cs="仿宋_GB2312"/>
          <w:sz w:val="32"/>
          <w:szCs w:val="32"/>
        </w:rPr>
        <w:t>》，项目绩效评价以项目资金分配、管理和使用的绩效情况为核心，以全过程预算绩效管理的理念和思路，按照“项目决策-项目管理-项目绩效”三个维度对项目支出进行绩效分析，总分值100分，细化为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个二级指标，1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个三级指标，具体情况如下：</w:t>
      </w:r>
    </w:p>
    <w:tbl>
      <w:tblPr>
        <w:tblStyle w:val="15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285"/>
        <w:gridCol w:w="3739"/>
        <w:gridCol w:w="105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4379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评价指标体系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权重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tblHeader/>
        </w:trPr>
        <w:tc>
          <w:tcPr>
            <w:tcW w:w="84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一级指标</w:t>
            </w:r>
          </w:p>
        </w:tc>
        <w:tc>
          <w:tcPr>
            <w:tcW w:w="134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二级指标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三级指标</w:t>
            </w:r>
          </w:p>
        </w:tc>
        <w:tc>
          <w:tcPr>
            <w:tcW w:w="620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项目决策 （15分）</w:t>
            </w: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项目立项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立项依据充分性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立项程序规范性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绩效目标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绩效目标合理性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绩效目标明确性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资金投入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预算编制科学性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资金分配合理性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项目管理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（25分）</w:t>
            </w: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资金管理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资金到位率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预算执行率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1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资金使用合规性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组织实施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管理制度健全性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19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管理制度执行有效性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产出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（40分）</w:t>
            </w:r>
          </w:p>
        </w:tc>
        <w:tc>
          <w:tcPr>
            <w:tcW w:w="134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数量指标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right="-149" w:rightChars="-71"/>
              <w:jc w:val="center"/>
              <w:rPr>
                <w:rFonts w:ascii="仿宋_GB2312" w:hAnsi="仿宋_GB2312" w:eastAsia="仿宋_GB2312" w:cs="仿宋_GB2312"/>
                <w:spacing w:val="-1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</w:rPr>
              <w:t>项目完成情况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质量指标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质量达标情况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时效指标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项目完成及时情况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4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效益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（20分）</w:t>
            </w:r>
          </w:p>
        </w:tc>
        <w:tc>
          <w:tcPr>
            <w:tcW w:w="134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效益指标</w:t>
            </w:r>
          </w:p>
        </w:tc>
        <w:tc>
          <w:tcPr>
            <w:tcW w:w="219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实施效益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84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34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19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满意度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37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合计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100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2、绩效评价方法和评价标准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《财政部关于&lt;项目支出绩效评价管理办法&gt;》（财预〔2020〕10号）</w:t>
      </w:r>
      <w:r>
        <w:rPr>
          <w:rFonts w:ascii="仿宋_GB2312" w:hAnsi="仿宋_GB2312" w:eastAsia="仿宋_GB2312" w:cs="仿宋_GB2312"/>
          <w:sz w:val="32"/>
          <w:szCs w:val="32"/>
        </w:rPr>
        <w:t>，结合2021年度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市级新引进人才租房和生活补贴</w:t>
      </w:r>
      <w:r>
        <w:rPr>
          <w:rFonts w:ascii="仿宋_GB2312" w:hAnsi="仿宋_GB2312" w:eastAsia="仿宋_GB2312" w:cs="仿宋_GB2312"/>
          <w:sz w:val="32"/>
          <w:szCs w:val="32"/>
        </w:rPr>
        <w:t>项目资金安排和实施情况，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我们采取计划标准作为评价的标准。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根据评价对象具体情况，绩效评价方法主要采用因素分析法、比较法，通过分析影响绩效目标实现的内外部因素，比较绩效目标设置与实施情况综合分析绩效目标实现程度。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3、评价等级设置情况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为更好地反映项目单位的绩效目标实现情况，绩效评价结果采取评分和评级相结合的方式，具体分值和等级划分为四档，标准如下：</w:t>
      </w:r>
    </w:p>
    <w:tbl>
      <w:tblPr>
        <w:tblStyle w:val="16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良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分值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≥90分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≥80分＜90分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≥60分＜80分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＜60分</w:t>
            </w:r>
          </w:p>
        </w:tc>
      </w:tr>
    </w:tbl>
    <w:p>
      <w:pPr>
        <w:pStyle w:val="4"/>
        <w:spacing w:line="240" w:lineRule="auto"/>
        <w:ind w:firstLine="640"/>
      </w:pPr>
      <w:bookmarkStart w:id="15" w:name="_Toc7787"/>
      <w:r>
        <w:rPr>
          <w:rFonts w:hint="eastAsia"/>
        </w:rPr>
        <w:t>（四）绩效评价组织与数据收集</w:t>
      </w:r>
      <w:bookmarkEnd w:id="15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本次评价工作于 2022年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5日启动，评价小组在基础调研后进行了评价指标体系设计，经局内部商议后，评价小组按照指标体系取数要求实施评价程序，包括：文件档案查阅、数据采集、访谈、合规性核查等，后经数据分析、评价打分、报告撰写、征求意见等环节。</w:t>
      </w:r>
    </w:p>
    <w:p>
      <w:pPr>
        <w:pStyle w:val="3"/>
        <w:spacing w:line="240" w:lineRule="auto"/>
        <w:ind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bookmarkStart w:id="16" w:name="_Toc19277"/>
      <w:r>
        <w:rPr>
          <w:rFonts w:hint="eastAsia" w:ascii="方正黑体_GBK" w:hAnsi="方正黑体_GBK" w:eastAsia="方正黑体_GBK" w:cs="方正黑体_GBK"/>
          <w:b w:val="0"/>
          <w:bCs w:val="0"/>
        </w:rPr>
        <w:t>三、综合评价情况及评价结论</w:t>
      </w:r>
      <w:bookmarkEnd w:id="16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评价小组根据《</w:t>
      </w:r>
      <w:r>
        <w:rPr>
          <w:rFonts w:hint="eastAsia" w:ascii="仿宋_GB2312" w:eastAsia="仿宋_GB2312"/>
          <w:sz w:val="32"/>
          <w:szCs w:val="32"/>
        </w:rPr>
        <w:t>深圳市大鹏新区组织人事局内部管理制度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》及《财政部关于&lt;项目支出绩效评价管理办法&gt;》（财预〔2020〕10号）等规范为衡量考评标准。对202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年度市级新引进人才租房和生活补贴项目资金绩效情况进行评分。本次绩效评价评分结果为9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分，绩效评级为“优”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其中“决策”指标得分1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分；“管理”指标得分25分；“产出”指标得分3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分；“效益”指标得分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分。绩效评价指标体系得分情况详见下表：</w:t>
      </w:r>
    </w:p>
    <w:p/>
    <w:tbl>
      <w:tblPr>
        <w:tblStyle w:val="16"/>
        <w:tblW w:w="9288" w:type="dxa"/>
        <w:tblInd w:w="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46"/>
        <w:gridCol w:w="1798"/>
        <w:gridCol w:w="3237"/>
        <w:gridCol w:w="1236"/>
        <w:gridCol w:w="744"/>
        <w:gridCol w:w="6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tblHeader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一级指标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二级指标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三级指标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指标内容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指标值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分值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项目决策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项目立项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立项依据充分性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项目立项是否符合法律法规、相关政策、发展规划以及部门职责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充分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立项程序规范性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项目申请、设立过程是否符合相关要求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规范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绩效目标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绩效目标合理性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项目所设定的绩效目标是否依据充分，是否符合客观实际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合理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绩效目标明确性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依据绩效目标设定的绩效指标是否清晰、细化、可衡量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明确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资金投入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预算编制科学性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项目预算编制是否经过科学论证、有明确标准，资金额度与年度目标是否相适应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科学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资金分配合理性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项目预算资金分配是否有测算依据，资金分配额度是否合理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合理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项目管理</w:t>
            </w: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资金管理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资金到位率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实际到位资金与预算资金的比率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100%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预算执行率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实际到位资金与实际支出资金的比率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100</w:t>
            </w:r>
            <w:r>
              <w:rPr>
                <w:rFonts w:hint="eastAsia" w:eastAsia="仿宋_GB2312"/>
                <w:kern w:val="0"/>
              </w:rPr>
              <w:t>%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资金使用合规性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项目资金使用是否符合相关的财务管理制度规定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合规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组织实施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管理制度健全性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项目实施单位和财务和业务管理制度是否健全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健全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管理制度执行有效性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项目实施是否符合相关管理规定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有效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产出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数量指标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right="-149" w:rightChars="-7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</w:rPr>
              <w:t>项目完成情况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新引进人才租房和生活补贴（市级）发放人数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&gt;50人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eastAsia="仿宋_GB2312"/>
                <w:kern w:val="0"/>
              </w:rPr>
              <w:t>15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质量指标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质量达标情况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补贴发放准确率</w:t>
            </w:r>
            <w:r>
              <w:rPr>
                <w:rFonts w:eastAsia="仿宋_GB2312"/>
                <w:kern w:val="0"/>
              </w:rPr>
              <w:tab/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100%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时效指标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完成及时情况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补贴发放及时率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＞90%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eastAsia="仿宋_GB2312"/>
                <w:kern w:val="0"/>
              </w:rPr>
              <w:t>10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效益指标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实施效益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高学历人才引进占比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有效提升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满意度</w:t>
            </w: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补贴对象满意度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＞90%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32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100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</w:rPr>
              <w:t>9</w:t>
            </w:r>
            <w:r>
              <w:rPr>
                <w:rFonts w:eastAsia="仿宋_GB2312"/>
                <w:b/>
                <w:bCs/>
              </w:rPr>
              <w:t>8</w:t>
            </w:r>
          </w:p>
        </w:tc>
      </w:tr>
    </w:tbl>
    <w:p>
      <w:pPr>
        <w:pStyle w:val="3"/>
        <w:spacing w:line="240" w:lineRule="auto"/>
        <w:ind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bookmarkStart w:id="17" w:name="_Toc19657"/>
      <w:r>
        <w:rPr>
          <w:rFonts w:hint="eastAsia" w:ascii="方正黑体_GBK" w:hAnsi="方正黑体_GBK" w:eastAsia="方正黑体_GBK" w:cs="方正黑体_GBK"/>
          <w:b w:val="0"/>
          <w:bCs w:val="0"/>
        </w:rPr>
        <w:t>四、项目绩效评价指标分析</w:t>
      </w:r>
      <w:bookmarkEnd w:id="10"/>
      <w:bookmarkEnd w:id="11"/>
      <w:bookmarkEnd w:id="12"/>
      <w:bookmarkEnd w:id="17"/>
    </w:p>
    <w:p>
      <w:pPr>
        <w:pStyle w:val="4"/>
        <w:spacing w:line="240" w:lineRule="auto"/>
        <w:ind w:firstLine="640"/>
      </w:pPr>
      <w:bookmarkStart w:id="18" w:name="_Toc70425623"/>
      <w:bookmarkStart w:id="19" w:name="_Toc42679625"/>
      <w:bookmarkStart w:id="20" w:name="_Toc71376987"/>
      <w:bookmarkStart w:id="21" w:name="_Toc19678"/>
      <w:r>
        <w:rPr>
          <w:rFonts w:hint="eastAsia"/>
        </w:rPr>
        <w:t>（一）</w:t>
      </w:r>
      <w:bookmarkEnd w:id="18"/>
      <w:bookmarkEnd w:id="19"/>
      <w:bookmarkEnd w:id="20"/>
      <w:r>
        <w:rPr>
          <w:rFonts w:hint="eastAsia" w:ascii="仿宋_GB2312" w:cs="仿宋_GB2312"/>
        </w:rPr>
        <w:t>从项目决策角度分析</w:t>
      </w:r>
      <w:bookmarkEnd w:id="21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22" w:name="_Toc22209"/>
      <w:bookmarkStart w:id="23" w:name="_Toc42679626"/>
      <w:r>
        <w:rPr>
          <w:rFonts w:hint="eastAsia" w:ascii="仿宋_GB2312" w:eastAsia="仿宋_GB2312"/>
          <w:sz w:val="32"/>
          <w:szCs w:val="32"/>
        </w:rPr>
        <w:t>1.立项依据充分性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本项目根据《深圳市人才安居办法》《深圳市新引进人才租房和生活补贴工作实施办法》（深人社规〔2016〕20号）等有关规定，按照202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年工作计划，开展大鹏新区市级新引进人才租房和生活补贴人员受理、复核、上报、核准、公示、审核及发放等工作，立项依据充分。根据评分标准，“立项依据充分性”指标满分3分，得3分。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2.立项程序规范性</w:t>
      </w:r>
    </w:p>
    <w:p>
      <w:pPr>
        <w:tabs>
          <w:tab w:val="left" w:pos="63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本项目申请、设立过程符合相关要求，事前已经过必要的可行性研究、集体决策。根据评分标准，“立项程序规范性”指标满分2分，得2分。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3.绩效目标合理性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根据《项目绩效目标表》，填报了数量、质量、时效方面的产出指标，但数量指标设置偏低，远小于实际发放人数；填报了社会效益、满意度的效益指标，效益指标的设置依据充分，符合客观实际。根据评分标准，“绩效目标合理性”指标满分3分，得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4.绩效目标明确性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本项目设定的绩效目标较为清晰，基本能够从数量、质量和时效方面细化相关指标。根据评分标准，“绩效目标明确性”指标满分2分，得2分。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5.预算编制科学性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本项目测算依据充分，测算标准明确，预算内容与项目内容匹配。根据评分标准，“预算编制科学性”指标满分3分，得3分。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6.资金分配合理性：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本项目资金全部用于市级租房和生活补贴发放，利用率为100%，资金额度分配合理。根据评分标准，“资金分配合理性”指标满分2分，得2分。</w:t>
      </w:r>
    </w:p>
    <w:p>
      <w:pPr>
        <w:pStyle w:val="4"/>
        <w:spacing w:line="240" w:lineRule="auto"/>
        <w:ind w:firstLine="640"/>
      </w:pPr>
      <w:bookmarkStart w:id="24" w:name="_Toc10291"/>
      <w:r>
        <w:rPr>
          <w:rFonts w:hint="eastAsia"/>
        </w:rPr>
        <w:t>（二）从项目管理角度分析</w:t>
      </w:r>
      <w:bookmarkEnd w:id="24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1.资金到位率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本项目预算资金</w:t>
      </w:r>
      <w:r>
        <w:rPr>
          <w:rFonts w:ascii="仿宋_GB2312" w:eastAsia="仿宋_GB2312" w:cs="仿宋_GB2312"/>
          <w:sz w:val="32"/>
          <w:szCs w:val="32"/>
        </w:rPr>
        <w:t>1,232.00</w:t>
      </w:r>
      <w:r>
        <w:rPr>
          <w:rFonts w:hint="eastAsia" w:ascii="仿宋_GB2312" w:eastAsia="仿宋_GB2312"/>
          <w:sz w:val="32"/>
          <w:szCs w:val="32"/>
        </w:rPr>
        <w:t>万元，均为财政拨款，实际到位资金</w:t>
      </w:r>
      <w:r>
        <w:rPr>
          <w:rFonts w:ascii="仿宋_GB2312" w:eastAsia="仿宋_GB2312" w:cs="仿宋_GB2312"/>
          <w:sz w:val="32"/>
          <w:szCs w:val="32"/>
        </w:rPr>
        <w:t>1,232.00</w:t>
      </w:r>
      <w:r>
        <w:rPr>
          <w:rFonts w:hint="eastAsia" w:ascii="仿宋_GB2312" w:eastAsia="仿宋_GB2312"/>
          <w:sz w:val="32"/>
          <w:szCs w:val="32"/>
        </w:rPr>
        <w:t>万元，资金到位率100%。根据评分标准，“资金到位率”指标满分5分，得5分。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2.预算执行率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本项目预算资金</w:t>
      </w:r>
      <w:r>
        <w:rPr>
          <w:rFonts w:ascii="仿宋_GB2312" w:eastAsia="仿宋_GB2312" w:cs="仿宋_GB2312"/>
          <w:sz w:val="32"/>
          <w:szCs w:val="32"/>
        </w:rPr>
        <w:t>1,232.00</w:t>
      </w:r>
      <w:r>
        <w:rPr>
          <w:rFonts w:hint="eastAsia" w:ascii="仿宋_GB2312" w:eastAsia="仿宋_GB2312"/>
          <w:sz w:val="32"/>
          <w:szCs w:val="32"/>
        </w:rPr>
        <w:t>万元，全年支出</w:t>
      </w:r>
      <w:r>
        <w:rPr>
          <w:rFonts w:ascii="仿宋_GB2312" w:eastAsia="仿宋_GB2312" w:cs="仿宋_GB2312"/>
          <w:sz w:val="32"/>
          <w:szCs w:val="32"/>
        </w:rPr>
        <w:t>1,231.35</w:t>
      </w:r>
      <w:r>
        <w:rPr>
          <w:rFonts w:hint="eastAsia" w:ascii="仿宋_GB2312" w:eastAsia="仿宋_GB2312"/>
          <w:sz w:val="32"/>
          <w:szCs w:val="32"/>
        </w:rPr>
        <w:t>万元，预算执行率</w:t>
      </w:r>
      <w:r>
        <w:rPr>
          <w:rFonts w:ascii="仿宋_GB2312" w:eastAsia="仿宋_GB2312"/>
          <w:sz w:val="32"/>
          <w:szCs w:val="32"/>
        </w:rPr>
        <w:t>99.95</w:t>
      </w:r>
      <w:r>
        <w:rPr>
          <w:rFonts w:hint="eastAsia" w:ascii="仿宋_GB2312" w:eastAsia="仿宋_GB2312"/>
          <w:sz w:val="32"/>
          <w:szCs w:val="32"/>
        </w:rPr>
        <w:t>%。根据评分标准，“预算执行率”指标满分5分，得5分。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3.资金使用合规</w:t>
      </w:r>
      <w:bookmarkStart w:id="28" w:name="_GoBack"/>
      <w:bookmarkEnd w:id="28"/>
      <w:r>
        <w:rPr>
          <w:rFonts w:hint="eastAsia" w:ascii="仿宋_GB2312" w:eastAsia="仿宋_GB2312"/>
          <w:sz w:val="32"/>
          <w:szCs w:val="32"/>
        </w:rPr>
        <w:t>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本项目资金使用符合有关资金管理办法的规定，资金的拨付有完整的审批程序和手续，不存在截留、挤占、挪用、虚列支出等情况。根据评分标准，“资金使用合规性”指标满分5分，得5分。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4.管理制度健全性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年，大鹏新区组织人事局按照《深圳市人才安居办法》《深圳市新引进人才租房和生活补贴工作实施办法》（深人社规〔2016〕20号）等有关规定，对申请该项补贴的人员，严格把关，层层审核，</w:t>
      </w:r>
      <w:r>
        <w:rPr>
          <w:rFonts w:hint="eastAsia" w:ascii="仿宋_GB2312" w:eastAsia="仿宋_GB2312"/>
          <w:sz w:val="32"/>
          <w:szCs w:val="32"/>
        </w:rPr>
        <w:t>单位运行实行制度化管理，要求各项业务活动均要按照制度执行，达到“一切按照制度办事”的目标，降低单位运行风险。根据评分标准，“管理制度健全性”指标满分5分，得5分。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5.管理制度执行有效性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大鹏新区组织人事局2021年市级新引进人才租房和生活补贴的使用范围、资金的使用程序、管理程序及相关纪律均按照制度执行，组织管理规范、高效。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根据评分标准，“</w:t>
      </w:r>
      <w:r>
        <w:rPr>
          <w:rFonts w:hint="eastAsia" w:ascii="仿宋_GB2312" w:eastAsia="仿宋_GB2312"/>
          <w:sz w:val="32"/>
          <w:szCs w:val="32"/>
        </w:rPr>
        <w:t>管理制度执行有效性</w:t>
      </w:r>
      <w:r>
        <w:rPr>
          <w:rFonts w:hint="eastAsia" w:ascii="仿宋_GB2312" w:hAnsi="仿宋_GB2312" w:eastAsia="仿宋_GB2312" w:cs="仿宋_GB2312"/>
          <w:sz w:val="32"/>
          <w:szCs w:val="32"/>
        </w:rPr>
        <w:t>”指标满分5分，得5分。</w:t>
      </w:r>
    </w:p>
    <w:p>
      <w:pPr>
        <w:pStyle w:val="4"/>
        <w:spacing w:line="240" w:lineRule="auto"/>
        <w:ind w:firstLine="640"/>
      </w:pPr>
      <w:bookmarkStart w:id="25" w:name="_Toc2018"/>
      <w:r>
        <w:rPr>
          <w:rFonts w:hint="eastAsia"/>
        </w:rPr>
        <w:t>（三）从项目绩效角度分析</w:t>
      </w:r>
      <w:bookmarkEnd w:id="25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1.数量指标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新引进人才租房和生活补贴（市级）发放人数</w:t>
      </w:r>
      <w:r>
        <w:rPr>
          <w:rFonts w:ascii="仿宋_GB2312" w:hAnsi="仿宋_GB2312" w:eastAsia="仿宋_GB2312" w:cs="仿宋_GB2312"/>
          <w:sz w:val="32"/>
          <w:szCs w:val="32"/>
        </w:rPr>
        <w:t>590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人，远超过年度指标值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人，实际和指标值偏差过大。根据评分标准，“数量指标”指标满分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2.质量指标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按照2020年工作计划，完成了年度申请市级新引进人才租房和生活补贴人员受理、复核、上报、核准、公示、审核及发放等工作。同时，根据市人力资源和社会保障局相关工作要求，对补贴的全流程进行有效</w:t>
      </w:r>
      <w:r>
        <w:rPr>
          <w:rFonts w:hint="default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监督管理，严禁通过挂靠社保、虚构劳动关系、违规申领补贴等现象，发放准确率100%。根据评分标准，“质量指标”指标满分15分，得15分。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3.时效指标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引进人才租房和生活补贴相关工作要求，开始申报至公示结束不超过60个工作日，公示结束至补贴发放在15个工作日内完成，大鹏新区组织人事局均在规定时限内完成公示和发放工作。根据评分标准，“时效指标”指标满分10分，得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4.实施效益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才引进培养取得突破。引进应届毕业生及在职人才数量较去年增长66.4%，其中硕士及以上学历人才较去年增长88.6%，留学归国人员较去年增长102.9%。依托大鹏新区“一核一库一院两园多平台”的产业平台逐步形成人才集聚效应，其中中广核工程有限公司、中国农业科学院深圳农业基因组研究所、乐土生命科技投资有限公司高层次人才165人，占比达73%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5.满意度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申请人员满意度较高，整体满意率达100%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。根据评分标准，“满意度”指标满分10分，得10分。</w:t>
      </w:r>
    </w:p>
    <w:p>
      <w:pPr>
        <w:pStyle w:val="3"/>
        <w:spacing w:line="240" w:lineRule="auto"/>
        <w:ind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bookmarkStart w:id="26" w:name="_Toc18047"/>
      <w:r>
        <w:rPr>
          <w:rFonts w:hint="eastAsia" w:ascii="方正黑体_GBK" w:hAnsi="方正黑体_GBK" w:eastAsia="方正黑体_GBK" w:cs="方正黑体_GBK"/>
          <w:b w:val="0"/>
          <w:bCs w:val="0"/>
        </w:rPr>
        <w:t>五、主要经验及做法</w:t>
      </w:r>
      <w:bookmarkEnd w:id="26"/>
    </w:p>
    <w:p>
      <w:pPr>
        <w:pStyle w:val="6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该项资金由新区发展和财政局下达后，由业务科室（人才工作科）指派专人负责，切实按照公开、公平、公正的原则，强化监督检查，增强资金使用的实效性，严格做到专款专用，资金全部用于市级租房和生活补贴发放，利用率为100%。</w:t>
      </w:r>
    </w:p>
    <w:p>
      <w:pPr>
        <w:pStyle w:val="3"/>
        <w:spacing w:line="240" w:lineRule="auto"/>
        <w:ind w:firstLine="640"/>
        <w:rPr>
          <w:rFonts w:hint="eastAsia" w:ascii="方正黑体_GBK" w:hAnsi="方正黑体_GBK" w:eastAsia="方正黑体_GBK" w:cs="方正黑体_GBK"/>
          <w:b w:val="0"/>
          <w:bCs w:val="0"/>
        </w:rPr>
      </w:pPr>
      <w:bookmarkStart w:id="27" w:name="_Toc6555"/>
      <w:r>
        <w:rPr>
          <w:rFonts w:hint="eastAsia" w:ascii="方正黑体_GBK" w:hAnsi="方正黑体_GBK" w:eastAsia="方正黑体_GBK" w:cs="方正黑体_GBK"/>
          <w:b w:val="0"/>
          <w:bCs w:val="0"/>
        </w:rPr>
        <w:t>六、存在的问题及改进措施</w:t>
      </w:r>
      <w:bookmarkEnd w:id="27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2021年大鹏新区市级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发放新引进人才租房和生活补贴人数目标设定</w:t>
      </w:r>
      <w:r>
        <w:rPr>
          <w:rFonts w:ascii="仿宋_GB2312" w:hAnsi="仿宋_GB2312" w:eastAsia="仿宋_GB2312" w:cs="仿宋_GB2312"/>
          <w:sz w:val="32"/>
          <w:szCs w:val="32"/>
        </w:rPr>
        <w:t>偏离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ascii="仿宋_GB2312" w:hAnsi="仿宋_GB2312" w:eastAsia="仿宋_GB2312" w:cs="仿宋_GB2312"/>
          <w:sz w:val="32"/>
          <w:szCs w:val="32"/>
        </w:rPr>
        <w:t>，主要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是设定目标时考虑不充分，没有准确预估补贴人员数量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</w:t>
      </w:r>
      <w:bookmarkEnd w:id="22"/>
      <w:bookmarkEnd w:id="23"/>
      <w:r>
        <w:rPr>
          <w:rFonts w:hint="eastAsia" w:ascii="仿宋_GB2312" w:hAnsi="仿宋_GB2312" w:eastAsia="仿宋_GB2312" w:cs="仿宋_GB2312"/>
          <w:sz w:val="32"/>
          <w:szCs w:val="32"/>
        </w:rPr>
        <w:t>针对上述问题，及时开展了绩效自评整改工作，以后年度在指标设置前应结合实际情况，充分调研，加强绩效目标管理，避免绩效目标与实际完成情况有偏差。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381014465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-1381014465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YWExNjViYmM3ZTIzMGQzNzEwNzhiODJiMmFkOTYifQ=="/>
  </w:docVars>
  <w:rsids>
    <w:rsidRoot w:val="00EA6333"/>
    <w:rsid w:val="0000221E"/>
    <w:rsid w:val="00002BA9"/>
    <w:rsid w:val="000143BA"/>
    <w:rsid w:val="00023588"/>
    <w:rsid w:val="00030F58"/>
    <w:rsid w:val="000404E8"/>
    <w:rsid w:val="00041784"/>
    <w:rsid w:val="0004221D"/>
    <w:rsid w:val="00042E33"/>
    <w:rsid w:val="0004381D"/>
    <w:rsid w:val="00046763"/>
    <w:rsid w:val="00046BFD"/>
    <w:rsid w:val="00047175"/>
    <w:rsid w:val="000554F1"/>
    <w:rsid w:val="00057301"/>
    <w:rsid w:val="00066B04"/>
    <w:rsid w:val="0006720E"/>
    <w:rsid w:val="0007130D"/>
    <w:rsid w:val="000716F5"/>
    <w:rsid w:val="00072AC6"/>
    <w:rsid w:val="00076501"/>
    <w:rsid w:val="00082906"/>
    <w:rsid w:val="00083EF8"/>
    <w:rsid w:val="00084D60"/>
    <w:rsid w:val="00087DDB"/>
    <w:rsid w:val="00092486"/>
    <w:rsid w:val="00094078"/>
    <w:rsid w:val="000940B6"/>
    <w:rsid w:val="00094CB6"/>
    <w:rsid w:val="00097E09"/>
    <w:rsid w:val="000A272D"/>
    <w:rsid w:val="000A798A"/>
    <w:rsid w:val="000B1388"/>
    <w:rsid w:val="000B4F34"/>
    <w:rsid w:val="000B6084"/>
    <w:rsid w:val="000C1FD0"/>
    <w:rsid w:val="000C6CF5"/>
    <w:rsid w:val="000C78AE"/>
    <w:rsid w:val="000D11DC"/>
    <w:rsid w:val="000D662E"/>
    <w:rsid w:val="000E29A0"/>
    <w:rsid w:val="000E577A"/>
    <w:rsid w:val="000E5E36"/>
    <w:rsid w:val="000E6E33"/>
    <w:rsid w:val="000F3599"/>
    <w:rsid w:val="000F3659"/>
    <w:rsid w:val="00101BDB"/>
    <w:rsid w:val="00105684"/>
    <w:rsid w:val="00106C04"/>
    <w:rsid w:val="00115394"/>
    <w:rsid w:val="00116B45"/>
    <w:rsid w:val="00123EB5"/>
    <w:rsid w:val="001316E1"/>
    <w:rsid w:val="00131E4B"/>
    <w:rsid w:val="001351FC"/>
    <w:rsid w:val="0013565F"/>
    <w:rsid w:val="00140645"/>
    <w:rsid w:val="0014212D"/>
    <w:rsid w:val="00143970"/>
    <w:rsid w:val="00144A14"/>
    <w:rsid w:val="00146CBA"/>
    <w:rsid w:val="001528C7"/>
    <w:rsid w:val="001554EB"/>
    <w:rsid w:val="00161595"/>
    <w:rsid w:val="0016463E"/>
    <w:rsid w:val="0017260A"/>
    <w:rsid w:val="0018661D"/>
    <w:rsid w:val="00190C58"/>
    <w:rsid w:val="00194A3C"/>
    <w:rsid w:val="00194BA0"/>
    <w:rsid w:val="00194E62"/>
    <w:rsid w:val="001A02FF"/>
    <w:rsid w:val="001A0705"/>
    <w:rsid w:val="001A0A15"/>
    <w:rsid w:val="001A44AA"/>
    <w:rsid w:val="001A522C"/>
    <w:rsid w:val="001A7B5D"/>
    <w:rsid w:val="001B49CF"/>
    <w:rsid w:val="001B59BB"/>
    <w:rsid w:val="001B6A29"/>
    <w:rsid w:val="001B7CDB"/>
    <w:rsid w:val="001C033D"/>
    <w:rsid w:val="001C2A19"/>
    <w:rsid w:val="001C4A24"/>
    <w:rsid w:val="001C6BE9"/>
    <w:rsid w:val="001C75C6"/>
    <w:rsid w:val="001D1CCF"/>
    <w:rsid w:val="001D40DD"/>
    <w:rsid w:val="001D4187"/>
    <w:rsid w:val="001E0E3E"/>
    <w:rsid w:val="001E11AF"/>
    <w:rsid w:val="001E4379"/>
    <w:rsid w:val="001E4AA9"/>
    <w:rsid w:val="001F71D3"/>
    <w:rsid w:val="0020055E"/>
    <w:rsid w:val="00200DFC"/>
    <w:rsid w:val="0020109D"/>
    <w:rsid w:val="00203369"/>
    <w:rsid w:val="00210FF3"/>
    <w:rsid w:val="00212879"/>
    <w:rsid w:val="00213FF0"/>
    <w:rsid w:val="00216181"/>
    <w:rsid w:val="00217B9B"/>
    <w:rsid w:val="002201EB"/>
    <w:rsid w:val="0022180D"/>
    <w:rsid w:val="002220AD"/>
    <w:rsid w:val="00223747"/>
    <w:rsid w:val="0023149C"/>
    <w:rsid w:val="00241B2F"/>
    <w:rsid w:val="002421F5"/>
    <w:rsid w:val="00242EE9"/>
    <w:rsid w:val="00244CE1"/>
    <w:rsid w:val="00252C31"/>
    <w:rsid w:val="002544C1"/>
    <w:rsid w:val="00263D19"/>
    <w:rsid w:val="00266876"/>
    <w:rsid w:val="00271B0D"/>
    <w:rsid w:val="00280C94"/>
    <w:rsid w:val="002826D3"/>
    <w:rsid w:val="0028670A"/>
    <w:rsid w:val="00291400"/>
    <w:rsid w:val="00292BEF"/>
    <w:rsid w:val="0029332C"/>
    <w:rsid w:val="00297BDB"/>
    <w:rsid w:val="002A0BF2"/>
    <w:rsid w:val="002A1522"/>
    <w:rsid w:val="002B73DB"/>
    <w:rsid w:val="002C04CD"/>
    <w:rsid w:val="002C4860"/>
    <w:rsid w:val="002D0942"/>
    <w:rsid w:val="002D290A"/>
    <w:rsid w:val="002E28C4"/>
    <w:rsid w:val="002E3647"/>
    <w:rsid w:val="002E3FA8"/>
    <w:rsid w:val="002E5553"/>
    <w:rsid w:val="002F1ABB"/>
    <w:rsid w:val="002F6249"/>
    <w:rsid w:val="0030093E"/>
    <w:rsid w:val="00300E9B"/>
    <w:rsid w:val="00302125"/>
    <w:rsid w:val="00302A77"/>
    <w:rsid w:val="00303FCD"/>
    <w:rsid w:val="00306B6C"/>
    <w:rsid w:val="00311932"/>
    <w:rsid w:val="0031268E"/>
    <w:rsid w:val="003147DC"/>
    <w:rsid w:val="0031714B"/>
    <w:rsid w:val="0032063D"/>
    <w:rsid w:val="00320777"/>
    <w:rsid w:val="00321289"/>
    <w:rsid w:val="003263F5"/>
    <w:rsid w:val="00330E03"/>
    <w:rsid w:val="0033566A"/>
    <w:rsid w:val="003454E7"/>
    <w:rsid w:val="00345E6A"/>
    <w:rsid w:val="00346660"/>
    <w:rsid w:val="00346AF9"/>
    <w:rsid w:val="003474DE"/>
    <w:rsid w:val="00347F46"/>
    <w:rsid w:val="00350EA9"/>
    <w:rsid w:val="003518BE"/>
    <w:rsid w:val="0035618C"/>
    <w:rsid w:val="00357C25"/>
    <w:rsid w:val="00361840"/>
    <w:rsid w:val="00362400"/>
    <w:rsid w:val="00364CD0"/>
    <w:rsid w:val="003655B0"/>
    <w:rsid w:val="00370D2E"/>
    <w:rsid w:val="00373557"/>
    <w:rsid w:val="00380116"/>
    <w:rsid w:val="003814D5"/>
    <w:rsid w:val="00381A41"/>
    <w:rsid w:val="00386F1A"/>
    <w:rsid w:val="003920E1"/>
    <w:rsid w:val="00396920"/>
    <w:rsid w:val="003A0300"/>
    <w:rsid w:val="003A18F4"/>
    <w:rsid w:val="003A30AE"/>
    <w:rsid w:val="003A36A1"/>
    <w:rsid w:val="003A37CA"/>
    <w:rsid w:val="003A5E5F"/>
    <w:rsid w:val="003B150D"/>
    <w:rsid w:val="003B167B"/>
    <w:rsid w:val="003B789F"/>
    <w:rsid w:val="003C1B34"/>
    <w:rsid w:val="003C4614"/>
    <w:rsid w:val="003C55CB"/>
    <w:rsid w:val="003D2B8C"/>
    <w:rsid w:val="003D38BE"/>
    <w:rsid w:val="003D4FF9"/>
    <w:rsid w:val="003D5C04"/>
    <w:rsid w:val="003D6086"/>
    <w:rsid w:val="003D7645"/>
    <w:rsid w:val="003D7AFE"/>
    <w:rsid w:val="003D7E5C"/>
    <w:rsid w:val="003E1F96"/>
    <w:rsid w:val="003E21D7"/>
    <w:rsid w:val="003E2786"/>
    <w:rsid w:val="003E3131"/>
    <w:rsid w:val="003E79DB"/>
    <w:rsid w:val="003F01A7"/>
    <w:rsid w:val="003F059C"/>
    <w:rsid w:val="003F0755"/>
    <w:rsid w:val="003F0BF4"/>
    <w:rsid w:val="003F1E03"/>
    <w:rsid w:val="003F25C3"/>
    <w:rsid w:val="00400BB3"/>
    <w:rsid w:val="0040205B"/>
    <w:rsid w:val="00402450"/>
    <w:rsid w:val="004052E9"/>
    <w:rsid w:val="004056FC"/>
    <w:rsid w:val="00411EEE"/>
    <w:rsid w:val="00413643"/>
    <w:rsid w:val="0041397D"/>
    <w:rsid w:val="004208D6"/>
    <w:rsid w:val="00422879"/>
    <w:rsid w:val="004232EC"/>
    <w:rsid w:val="00427FA8"/>
    <w:rsid w:val="0043227D"/>
    <w:rsid w:val="00434F3B"/>
    <w:rsid w:val="0044291F"/>
    <w:rsid w:val="00442989"/>
    <w:rsid w:val="004449C0"/>
    <w:rsid w:val="00445676"/>
    <w:rsid w:val="0044621D"/>
    <w:rsid w:val="004509C9"/>
    <w:rsid w:val="00461A65"/>
    <w:rsid w:val="00462EDF"/>
    <w:rsid w:val="004630C4"/>
    <w:rsid w:val="0046360B"/>
    <w:rsid w:val="004709AA"/>
    <w:rsid w:val="00473C1A"/>
    <w:rsid w:val="004747D6"/>
    <w:rsid w:val="00476D36"/>
    <w:rsid w:val="0047710F"/>
    <w:rsid w:val="0047797E"/>
    <w:rsid w:val="00481AA5"/>
    <w:rsid w:val="00491AE9"/>
    <w:rsid w:val="004940FB"/>
    <w:rsid w:val="004A1439"/>
    <w:rsid w:val="004B261B"/>
    <w:rsid w:val="004B39C9"/>
    <w:rsid w:val="004B6A9D"/>
    <w:rsid w:val="004C20BF"/>
    <w:rsid w:val="004C24B8"/>
    <w:rsid w:val="004C480C"/>
    <w:rsid w:val="004D5799"/>
    <w:rsid w:val="004D6B3A"/>
    <w:rsid w:val="004E6163"/>
    <w:rsid w:val="004E6588"/>
    <w:rsid w:val="004F38E8"/>
    <w:rsid w:val="004F7467"/>
    <w:rsid w:val="00502D27"/>
    <w:rsid w:val="00503544"/>
    <w:rsid w:val="005048BC"/>
    <w:rsid w:val="005105D5"/>
    <w:rsid w:val="0051405D"/>
    <w:rsid w:val="005156BB"/>
    <w:rsid w:val="00520FDD"/>
    <w:rsid w:val="00524B9D"/>
    <w:rsid w:val="00524D23"/>
    <w:rsid w:val="005251D4"/>
    <w:rsid w:val="00526041"/>
    <w:rsid w:val="005266D2"/>
    <w:rsid w:val="005277E5"/>
    <w:rsid w:val="005421DB"/>
    <w:rsid w:val="00544F78"/>
    <w:rsid w:val="005473F6"/>
    <w:rsid w:val="005510CD"/>
    <w:rsid w:val="00562011"/>
    <w:rsid w:val="00564A17"/>
    <w:rsid w:val="0057105D"/>
    <w:rsid w:val="005752D5"/>
    <w:rsid w:val="00580C62"/>
    <w:rsid w:val="0058233C"/>
    <w:rsid w:val="0058461B"/>
    <w:rsid w:val="00584B18"/>
    <w:rsid w:val="0059526F"/>
    <w:rsid w:val="005A152E"/>
    <w:rsid w:val="005A4367"/>
    <w:rsid w:val="005A5891"/>
    <w:rsid w:val="005A59B4"/>
    <w:rsid w:val="005A7330"/>
    <w:rsid w:val="005A7D14"/>
    <w:rsid w:val="005A7EF6"/>
    <w:rsid w:val="005B058E"/>
    <w:rsid w:val="005B6F2A"/>
    <w:rsid w:val="005C10B7"/>
    <w:rsid w:val="005C16C8"/>
    <w:rsid w:val="005C58EB"/>
    <w:rsid w:val="005C5CBF"/>
    <w:rsid w:val="005C68ED"/>
    <w:rsid w:val="005C7636"/>
    <w:rsid w:val="005D38FF"/>
    <w:rsid w:val="005D3A67"/>
    <w:rsid w:val="005D7AB5"/>
    <w:rsid w:val="005E2A0F"/>
    <w:rsid w:val="005E35D4"/>
    <w:rsid w:val="005E39D8"/>
    <w:rsid w:val="005E3E87"/>
    <w:rsid w:val="005E7B0C"/>
    <w:rsid w:val="005E7B54"/>
    <w:rsid w:val="005E7E2F"/>
    <w:rsid w:val="005F0794"/>
    <w:rsid w:val="005F0CCC"/>
    <w:rsid w:val="005F1F93"/>
    <w:rsid w:val="005F20E6"/>
    <w:rsid w:val="005F7CD0"/>
    <w:rsid w:val="006029C7"/>
    <w:rsid w:val="00606C19"/>
    <w:rsid w:val="00613E02"/>
    <w:rsid w:val="00614B1F"/>
    <w:rsid w:val="006157A0"/>
    <w:rsid w:val="00616208"/>
    <w:rsid w:val="00617CF6"/>
    <w:rsid w:val="006226BC"/>
    <w:rsid w:val="0062277F"/>
    <w:rsid w:val="00623557"/>
    <w:rsid w:val="006242CE"/>
    <w:rsid w:val="00626D45"/>
    <w:rsid w:val="006324A4"/>
    <w:rsid w:val="00633BD1"/>
    <w:rsid w:val="00634D5F"/>
    <w:rsid w:val="00640079"/>
    <w:rsid w:val="0064081A"/>
    <w:rsid w:val="00643715"/>
    <w:rsid w:val="00647AE6"/>
    <w:rsid w:val="00653F75"/>
    <w:rsid w:val="006542C6"/>
    <w:rsid w:val="006550F6"/>
    <w:rsid w:val="0065622F"/>
    <w:rsid w:val="00657D46"/>
    <w:rsid w:val="006600D6"/>
    <w:rsid w:val="00662423"/>
    <w:rsid w:val="00663259"/>
    <w:rsid w:val="006649B1"/>
    <w:rsid w:val="00667A60"/>
    <w:rsid w:val="006738E5"/>
    <w:rsid w:val="00675E42"/>
    <w:rsid w:val="006771B4"/>
    <w:rsid w:val="00677D8C"/>
    <w:rsid w:val="00681CEC"/>
    <w:rsid w:val="0069096D"/>
    <w:rsid w:val="00691BA5"/>
    <w:rsid w:val="006920C2"/>
    <w:rsid w:val="0069538A"/>
    <w:rsid w:val="00697DD8"/>
    <w:rsid w:val="006A4237"/>
    <w:rsid w:val="006A4796"/>
    <w:rsid w:val="006A5086"/>
    <w:rsid w:val="006A6CF6"/>
    <w:rsid w:val="006A7DEC"/>
    <w:rsid w:val="006B23DD"/>
    <w:rsid w:val="006B3DC4"/>
    <w:rsid w:val="006C43F1"/>
    <w:rsid w:val="006C7864"/>
    <w:rsid w:val="006D02B6"/>
    <w:rsid w:val="006D05BD"/>
    <w:rsid w:val="006D0691"/>
    <w:rsid w:val="006D16BA"/>
    <w:rsid w:val="006D7C27"/>
    <w:rsid w:val="006E1806"/>
    <w:rsid w:val="006E1A7D"/>
    <w:rsid w:val="006E7D12"/>
    <w:rsid w:val="006F20E3"/>
    <w:rsid w:val="006F229E"/>
    <w:rsid w:val="006F50FC"/>
    <w:rsid w:val="006F584A"/>
    <w:rsid w:val="006F752B"/>
    <w:rsid w:val="006F7933"/>
    <w:rsid w:val="007002BC"/>
    <w:rsid w:val="00703092"/>
    <w:rsid w:val="00704BAC"/>
    <w:rsid w:val="00705C67"/>
    <w:rsid w:val="007104E8"/>
    <w:rsid w:val="007164E9"/>
    <w:rsid w:val="00720164"/>
    <w:rsid w:val="00721221"/>
    <w:rsid w:val="007219C6"/>
    <w:rsid w:val="007240CD"/>
    <w:rsid w:val="00731B70"/>
    <w:rsid w:val="0073209A"/>
    <w:rsid w:val="00733269"/>
    <w:rsid w:val="00736058"/>
    <w:rsid w:val="00736654"/>
    <w:rsid w:val="00736BAC"/>
    <w:rsid w:val="00741143"/>
    <w:rsid w:val="00746629"/>
    <w:rsid w:val="00750E4D"/>
    <w:rsid w:val="00751142"/>
    <w:rsid w:val="007550B2"/>
    <w:rsid w:val="007557D4"/>
    <w:rsid w:val="00756691"/>
    <w:rsid w:val="007602D2"/>
    <w:rsid w:val="00762D7A"/>
    <w:rsid w:val="00765260"/>
    <w:rsid w:val="00766161"/>
    <w:rsid w:val="007662F7"/>
    <w:rsid w:val="00770666"/>
    <w:rsid w:val="00771892"/>
    <w:rsid w:val="00780D33"/>
    <w:rsid w:val="007819BF"/>
    <w:rsid w:val="007835C0"/>
    <w:rsid w:val="00783C8A"/>
    <w:rsid w:val="0079156B"/>
    <w:rsid w:val="007928B4"/>
    <w:rsid w:val="007929E9"/>
    <w:rsid w:val="00792BCF"/>
    <w:rsid w:val="00794447"/>
    <w:rsid w:val="007953F9"/>
    <w:rsid w:val="00795716"/>
    <w:rsid w:val="00796CF7"/>
    <w:rsid w:val="007A08B3"/>
    <w:rsid w:val="007A13B0"/>
    <w:rsid w:val="007A396F"/>
    <w:rsid w:val="007B68C5"/>
    <w:rsid w:val="007B71C4"/>
    <w:rsid w:val="007C6A6F"/>
    <w:rsid w:val="007D15DC"/>
    <w:rsid w:val="007D329F"/>
    <w:rsid w:val="007D5C2C"/>
    <w:rsid w:val="007D611D"/>
    <w:rsid w:val="007D6671"/>
    <w:rsid w:val="007D6F7B"/>
    <w:rsid w:val="007D78AE"/>
    <w:rsid w:val="007E1CA2"/>
    <w:rsid w:val="007E24B1"/>
    <w:rsid w:val="007E2BBA"/>
    <w:rsid w:val="007F4885"/>
    <w:rsid w:val="007F7905"/>
    <w:rsid w:val="0080105C"/>
    <w:rsid w:val="008023E5"/>
    <w:rsid w:val="00805D55"/>
    <w:rsid w:val="00805D89"/>
    <w:rsid w:val="00815191"/>
    <w:rsid w:val="00820665"/>
    <w:rsid w:val="00820D13"/>
    <w:rsid w:val="008217DF"/>
    <w:rsid w:val="0082797D"/>
    <w:rsid w:val="00830253"/>
    <w:rsid w:val="00832214"/>
    <w:rsid w:val="00834522"/>
    <w:rsid w:val="00835A75"/>
    <w:rsid w:val="00841781"/>
    <w:rsid w:val="008418B1"/>
    <w:rsid w:val="00845879"/>
    <w:rsid w:val="008645BE"/>
    <w:rsid w:val="00867AC0"/>
    <w:rsid w:val="008728FE"/>
    <w:rsid w:val="0087325D"/>
    <w:rsid w:val="0087349B"/>
    <w:rsid w:val="00874DF7"/>
    <w:rsid w:val="00881E7B"/>
    <w:rsid w:val="008827A4"/>
    <w:rsid w:val="00884463"/>
    <w:rsid w:val="008847FD"/>
    <w:rsid w:val="0088657C"/>
    <w:rsid w:val="00886759"/>
    <w:rsid w:val="0089022B"/>
    <w:rsid w:val="00890D13"/>
    <w:rsid w:val="008928BD"/>
    <w:rsid w:val="00893026"/>
    <w:rsid w:val="008963DE"/>
    <w:rsid w:val="008A187D"/>
    <w:rsid w:val="008A261F"/>
    <w:rsid w:val="008A2626"/>
    <w:rsid w:val="008A287C"/>
    <w:rsid w:val="008B5C36"/>
    <w:rsid w:val="008B67E1"/>
    <w:rsid w:val="008C09D1"/>
    <w:rsid w:val="008C3158"/>
    <w:rsid w:val="008C46E5"/>
    <w:rsid w:val="008C4855"/>
    <w:rsid w:val="008C5E63"/>
    <w:rsid w:val="008C6A5B"/>
    <w:rsid w:val="008C7A32"/>
    <w:rsid w:val="008C7BC3"/>
    <w:rsid w:val="008D2434"/>
    <w:rsid w:val="008D5452"/>
    <w:rsid w:val="008D5A8D"/>
    <w:rsid w:val="008E0080"/>
    <w:rsid w:val="008E162A"/>
    <w:rsid w:val="008E2A65"/>
    <w:rsid w:val="008E330E"/>
    <w:rsid w:val="008E5901"/>
    <w:rsid w:val="008E6A8A"/>
    <w:rsid w:val="008F1083"/>
    <w:rsid w:val="008F1717"/>
    <w:rsid w:val="008F5187"/>
    <w:rsid w:val="008F6147"/>
    <w:rsid w:val="008F6C85"/>
    <w:rsid w:val="00900293"/>
    <w:rsid w:val="0090036F"/>
    <w:rsid w:val="00900B4D"/>
    <w:rsid w:val="009015CD"/>
    <w:rsid w:val="00902254"/>
    <w:rsid w:val="00902968"/>
    <w:rsid w:val="00907511"/>
    <w:rsid w:val="00911F75"/>
    <w:rsid w:val="009149F1"/>
    <w:rsid w:val="00914F8B"/>
    <w:rsid w:val="00917B9D"/>
    <w:rsid w:val="00920525"/>
    <w:rsid w:val="00921986"/>
    <w:rsid w:val="00921A7F"/>
    <w:rsid w:val="009274F2"/>
    <w:rsid w:val="0093147D"/>
    <w:rsid w:val="00936B71"/>
    <w:rsid w:val="00941323"/>
    <w:rsid w:val="00942C65"/>
    <w:rsid w:val="009434A4"/>
    <w:rsid w:val="00952EEC"/>
    <w:rsid w:val="00956492"/>
    <w:rsid w:val="00956EA3"/>
    <w:rsid w:val="00961ADE"/>
    <w:rsid w:val="00963532"/>
    <w:rsid w:val="00965D51"/>
    <w:rsid w:val="0097125A"/>
    <w:rsid w:val="00971A5F"/>
    <w:rsid w:val="009747F4"/>
    <w:rsid w:val="0097514A"/>
    <w:rsid w:val="00975674"/>
    <w:rsid w:val="00984B25"/>
    <w:rsid w:val="00984D0B"/>
    <w:rsid w:val="00985B9B"/>
    <w:rsid w:val="009873BC"/>
    <w:rsid w:val="00987AD6"/>
    <w:rsid w:val="00992250"/>
    <w:rsid w:val="00992952"/>
    <w:rsid w:val="00993C17"/>
    <w:rsid w:val="00993DEA"/>
    <w:rsid w:val="00993FC0"/>
    <w:rsid w:val="0099520A"/>
    <w:rsid w:val="00995592"/>
    <w:rsid w:val="00996469"/>
    <w:rsid w:val="0099683D"/>
    <w:rsid w:val="009A0452"/>
    <w:rsid w:val="009A0F80"/>
    <w:rsid w:val="009A35C6"/>
    <w:rsid w:val="009A7D1E"/>
    <w:rsid w:val="009B2945"/>
    <w:rsid w:val="009B6094"/>
    <w:rsid w:val="009C1020"/>
    <w:rsid w:val="009C1525"/>
    <w:rsid w:val="009C202E"/>
    <w:rsid w:val="009C30BB"/>
    <w:rsid w:val="009C4006"/>
    <w:rsid w:val="009C7B8E"/>
    <w:rsid w:val="009D4DFA"/>
    <w:rsid w:val="009D5494"/>
    <w:rsid w:val="009E0EF2"/>
    <w:rsid w:val="009E21A3"/>
    <w:rsid w:val="009E23CC"/>
    <w:rsid w:val="009E2569"/>
    <w:rsid w:val="009E6F05"/>
    <w:rsid w:val="009F180E"/>
    <w:rsid w:val="009F3081"/>
    <w:rsid w:val="00A04FE8"/>
    <w:rsid w:val="00A05309"/>
    <w:rsid w:val="00A0599E"/>
    <w:rsid w:val="00A13AE4"/>
    <w:rsid w:val="00A15B97"/>
    <w:rsid w:val="00A15D1C"/>
    <w:rsid w:val="00A20266"/>
    <w:rsid w:val="00A245EF"/>
    <w:rsid w:val="00A2702B"/>
    <w:rsid w:val="00A3137B"/>
    <w:rsid w:val="00A32F18"/>
    <w:rsid w:val="00A355D4"/>
    <w:rsid w:val="00A40F3C"/>
    <w:rsid w:val="00A4202F"/>
    <w:rsid w:val="00A420EE"/>
    <w:rsid w:val="00A45CA2"/>
    <w:rsid w:val="00A4637A"/>
    <w:rsid w:val="00A5026E"/>
    <w:rsid w:val="00A52C49"/>
    <w:rsid w:val="00A57DD2"/>
    <w:rsid w:val="00A614C4"/>
    <w:rsid w:val="00A614E8"/>
    <w:rsid w:val="00A61C2B"/>
    <w:rsid w:val="00A6223A"/>
    <w:rsid w:val="00A648FA"/>
    <w:rsid w:val="00A65021"/>
    <w:rsid w:val="00A65083"/>
    <w:rsid w:val="00A67649"/>
    <w:rsid w:val="00A711B0"/>
    <w:rsid w:val="00A733DB"/>
    <w:rsid w:val="00A7356C"/>
    <w:rsid w:val="00A80A74"/>
    <w:rsid w:val="00A842D2"/>
    <w:rsid w:val="00A85620"/>
    <w:rsid w:val="00A85EE7"/>
    <w:rsid w:val="00A902CB"/>
    <w:rsid w:val="00A97407"/>
    <w:rsid w:val="00AA046F"/>
    <w:rsid w:val="00AA141E"/>
    <w:rsid w:val="00AA17C6"/>
    <w:rsid w:val="00AA2155"/>
    <w:rsid w:val="00AA2AA5"/>
    <w:rsid w:val="00AA30A7"/>
    <w:rsid w:val="00AA42C1"/>
    <w:rsid w:val="00AB084C"/>
    <w:rsid w:val="00AB77EB"/>
    <w:rsid w:val="00AC32C8"/>
    <w:rsid w:val="00AC61C2"/>
    <w:rsid w:val="00AC7EBD"/>
    <w:rsid w:val="00AD13B3"/>
    <w:rsid w:val="00AD29D4"/>
    <w:rsid w:val="00AD6377"/>
    <w:rsid w:val="00AD68C3"/>
    <w:rsid w:val="00AE0504"/>
    <w:rsid w:val="00AE3280"/>
    <w:rsid w:val="00AE6114"/>
    <w:rsid w:val="00AF1139"/>
    <w:rsid w:val="00AF1556"/>
    <w:rsid w:val="00B01B68"/>
    <w:rsid w:val="00B02BC1"/>
    <w:rsid w:val="00B03275"/>
    <w:rsid w:val="00B03C0C"/>
    <w:rsid w:val="00B11CEC"/>
    <w:rsid w:val="00B12951"/>
    <w:rsid w:val="00B13053"/>
    <w:rsid w:val="00B13CBB"/>
    <w:rsid w:val="00B174CE"/>
    <w:rsid w:val="00B23818"/>
    <w:rsid w:val="00B249CB"/>
    <w:rsid w:val="00B27B06"/>
    <w:rsid w:val="00B31A13"/>
    <w:rsid w:val="00B33750"/>
    <w:rsid w:val="00B358DB"/>
    <w:rsid w:val="00B40150"/>
    <w:rsid w:val="00B530A5"/>
    <w:rsid w:val="00B53997"/>
    <w:rsid w:val="00B558EE"/>
    <w:rsid w:val="00B5618E"/>
    <w:rsid w:val="00B57541"/>
    <w:rsid w:val="00B6024C"/>
    <w:rsid w:val="00B63D28"/>
    <w:rsid w:val="00B640E0"/>
    <w:rsid w:val="00B7036C"/>
    <w:rsid w:val="00B71E72"/>
    <w:rsid w:val="00B72E1C"/>
    <w:rsid w:val="00B744B0"/>
    <w:rsid w:val="00B80DFF"/>
    <w:rsid w:val="00B81A2E"/>
    <w:rsid w:val="00B83402"/>
    <w:rsid w:val="00B904DC"/>
    <w:rsid w:val="00B94569"/>
    <w:rsid w:val="00B9660D"/>
    <w:rsid w:val="00B97673"/>
    <w:rsid w:val="00BA27EF"/>
    <w:rsid w:val="00BA320E"/>
    <w:rsid w:val="00BA3B21"/>
    <w:rsid w:val="00BA57AE"/>
    <w:rsid w:val="00BC0F2D"/>
    <w:rsid w:val="00BC1F19"/>
    <w:rsid w:val="00BC2839"/>
    <w:rsid w:val="00BC2FF0"/>
    <w:rsid w:val="00BC3D87"/>
    <w:rsid w:val="00BC4F93"/>
    <w:rsid w:val="00BC6EAB"/>
    <w:rsid w:val="00BD486F"/>
    <w:rsid w:val="00BD7F74"/>
    <w:rsid w:val="00BE18B0"/>
    <w:rsid w:val="00BE1A4C"/>
    <w:rsid w:val="00BE7BC4"/>
    <w:rsid w:val="00BE7FA3"/>
    <w:rsid w:val="00BF202E"/>
    <w:rsid w:val="00BF2D5C"/>
    <w:rsid w:val="00BF358A"/>
    <w:rsid w:val="00BF4298"/>
    <w:rsid w:val="00BF5184"/>
    <w:rsid w:val="00C04625"/>
    <w:rsid w:val="00C2256A"/>
    <w:rsid w:val="00C23674"/>
    <w:rsid w:val="00C30FD1"/>
    <w:rsid w:val="00C32099"/>
    <w:rsid w:val="00C328D1"/>
    <w:rsid w:val="00C3314D"/>
    <w:rsid w:val="00C34FAB"/>
    <w:rsid w:val="00C35A30"/>
    <w:rsid w:val="00C364DD"/>
    <w:rsid w:val="00C4180F"/>
    <w:rsid w:val="00C42F43"/>
    <w:rsid w:val="00C432F4"/>
    <w:rsid w:val="00C44285"/>
    <w:rsid w:val="00C4547D"/>
    <w:rsid w:val="00C45605"/>
    <w:rsid w:val="00C45B2B"/>
    <w:rsid w:val="00C4621B"/>
    <w:rsid w:val="00C46244"/>
    <w:rsid w:val="00C5067D"/>
    <w:rsid w:val="00C61C9F"/>
    <w:rsid w:val="00C62A59"/>
    <w:rsid w:val="00C709DC"/>
    <w:rsid w:val="00C757DB"/>
    <w:rsid w:val="00C812A7"/>
    <w:rsid w:val="00C81937"/>
    <w:rsid w:val="00C83072"/>
    <w:rsid w:val="00C8321F"/>
    <w:rsid w:val="00C85393"/>
    <w:rsid w:val="00C85D59"/>
    <w:rsid w:val="00C91A40"/>
    <w:rsid w:val="00C929BE"/>
    <w:rsid w:val="00C95E44"/>
    <w:rsid w:val="00CA081A"/>
    <w:rsid w:val="00CA1C84"/>
    <w:rsid w:val="00CA2EC0"/>
    <w:rsid w:val="00CA7CEE"/>
    <w:rsid w:val="00CB22AD"/>
    <w:rsid w:val="00CB2336"/>
    <w:rsid w:val="00CB350E"/>
    <w:rsid w:val="00CB6DFD"/>
    <w:rsid w:val="00CB71D1"/>
    <w:rsid w:val="00CC0D1E"/>
    <w:rsid w:val="00CC2A64"/>
    <w:rsid w:val="00CC4883"/>
    <w:rsid w:val="00CC5EBD"/>
    <w:rsid w:val="00CD2409"/>
    <w:rsid w:val="00CD5584"/>
    <w:rsid w:val="00CD6645"/>
    <w:rsid w:val="00CD76F3"/>
    <w:rsid w:val="00CE01CD"/>
    <w:rsid w:val="00CE0480"/>
    <w:rsid w:val="00CE249E"/>
    <w:rsid w:val="00CE3061"/>
    <w:rsid w:val="00CE7FCC"/>
    <w:rsid w:val="00CF3964"/>
    <w:rsid w:val="00D03618"/>
    <w:rsid w:val="00D05AEE"/>
    <w:rsid w:val="00D16445"/>
    <w:rsid w:val="00D164A4"/>
    <w:rsid w:val="00D26738"/>
    <w:rsid w:val="00D26993"/>
    <w:rsid w:val="00D3598C"/>
    <w:rsid w:val="00D36EE9"/>
    <w:rsid w:val="00D378CC"/>
    <w:rsid w:val="00D43722"/>
    <w:rsid w:val="00D44D12"/>
    <w:rsid w:val="00D46490"/>
    <w:rsid w:val="00D472F6"/>
    <w:rsid w:val="00D53028"/>
    <w:rsid w:val="00D530FC"/>
    <w:rsid w:val="00D63557"/>
    <w:rsid w:val="00D65108"/>
    <w:rsid w:val="00D6564B"/>
    <w:rsid w:val="00D65B52"/>
    <w:rsid w:val="00D6615A"/>
    <w:rsid w:val="00D7784C"/>
    <w:rsid w:val="00D80760"/>
    <w:rsid w:val="00D9122F"/>
    <w:rsid w:val="00D92C51"/>
    <w:rsid w:val="00D930BE"/>
    <w:rsid w:val="00D95C50"/>
    <w:rsid w:val="00D95C8F"/>
    <w:rsid w:val="00D97DAF"/>
    <w:rsid w:val="00DA152C"/>
    <w:rsid w:val="00DA5AEE"/>
    <w:rsid w:val="00DA724C"/>
    <w:rsid w:val="00DB1825"/>
    <w:rsid w:val="00DB224D"/>
    <w:rsid w:val="00DB7565"/>
    <w:rsid w:val="00DB7A9B"/>
    <w:rsid w:val="00DC65CE"/>
    <w:rsid w:val="00DD2E42"/>
    <w:rsid w:val="00DD3729"/>
    <w:rsid w:val="00DD4BEA"/>
    <w:rsid w:val="00DD5671"/>
    <w:rsid w:val="00DD6A74"/>
    <w:rsid w:val="00DE033B"/>
    <w:rsid w:val="00DE14FD"/>
    <w:rsid w:val="00DE49C0"/>
    <w:rsid w:val="00DF2BD8"/>
    <w:rsid w:val="00DF5D71"/>
    <w:rsid w:val="00DF7C4B"/>
    <w:rsid w:val="00E00758"/>
    <w:rsid w:val="00E025A5"/>
    <w:rsid w:val="00E06850"/>
    <w:rsid w:val="00E10802"/>
    <w:rsid w:val="00E10B28"/>
    <w:rsid w:val="00E115FD"/>
    <w:rsid w:val="00E22659"/>
    <w:rsid w:val="00E249BB"/>
    <w:rsid w:val="00E24E26"/>
    <w:rsid w:val="00E3178E"/>
    <w:rsid w:val="00E324AD"/>
    <w:rsid w:val="00E32512"/>
    <w:rsid w:val="00E373FB"/>
    <w:rsid w:val="00E40898"/>
    <w:rsid w:val="00E410C8"/>
    <w:rsid w:val="00E421F5"/>
    <w:rsid w:val="00E435DD"/>
    <w:rsid w:val="00E43700"/>
    <w:rsid w:val="00E44200"/>
    <w:rsid w:val="00E44D45"/>
    <w:rsid w:val="00E4786C"/>
    <w:rsid w:val="00E559D9"/>
    <w:rsid w:val="00E60275"/>
    <w:rsid w:val="00E6346F"/>
    <w:rsid w:val="00E63678"/>
    <w:rsid w:val="00E74088"/>
    <w:rsid w:val="00E7662A"/>
    <w:rsid w:val="00E76EF7"/>
    <w:rsid w:val="00E800B3"/>
    <w:rsid w:val="00E851FE"/>
    <w:rsid w:val="00E8570B"/>
    <w:rsid w:val="00E91BBD"/>
    <w:rsid w:val="00E930FA"/>
    <w:rsid w:val="00E939C7"/>
    <w:rsid w:val="00EA6333"/>
    <w:rsid w:val="00EA6E28"/>
    <w:rsid w:val="00EB1F1A"/>
    <w:rsid w:val="00EC15B9"/>
    <w:rsid w:val="00EC328B"/>
    <w:rsid w:val="00EC41C8"/>
    <w:rsid w:val="00ED003E"/>
    <w:rsid w:val="00ED0934"/>
    <w:rsid w:val="00ED1B1D"/>
    <w:rsid w:val="00ED2289"/>
    <w:rsid w:val="00ED246E"/>
    <w:rsid w:val="00ED34F7"/>
    <w:rsid w:val="00ED4231"/>
    <w:rsid w:val="00ED61AB"/>
    <w:rsid w:val="00EE26ED"/>
    <w:rsid w:val="00EE2F6D"/>
    <w:rsid w:val="00EE4402"/>
    <w:rsid w:val="00EE65A9"/>
    <w:rsid w:val="00EF0569"/>
    <w:rsid w:val="00EF2F7C"/>
    <w:rsid w:val="00EF3858"/>
    <w:rsid w:val="00EF3ED7"/>
    <w:rsid w:val="00F00313"/>
    <w:rsid w:val="00F035F3"/>
    <w:rsid w:val="00F12F42"/>
    <w:rsid w:val="00F12FA9"/>
    <w:rsid w:val="00F1367F"/>
    <w:rsid w:val="00F141F5"/>
    <w:rsid w:val="00F145AD"/>
    <w:rsid w:val="00F22279"/>
    <w:rsid w:val="00F233DB"/>
    <w:rsid w:val="00F25D46"/>
    <w:rsid w:val="00F262A3"/>
    <w:rsid w:val="00F34FE3"/>
    <w:rsid w:val="00F361FC"/>
    <w:rsid w:val="00F36311"/>
    <w:rsid w:val="00F36528"/>
    <w:rsid w:val="00F36743"/>
    <w:rsid w:val="00F409BC"/>
    <w:rsid w:val="00F464A8"/>
    <w:rsid w:val="00F477E8"/>
    <w:rsid w:val="00F5581D"/>
    <w:rsid w:val="00F55E4F"/>
    <w:rsid w:val="00F5683D"/>
    <w:rsid w:val="00F5734B"/>
    <w:rsid w:val="00F623DA"/>
    <w:rsid w:val="00F62B66"/>
    <w:rsid w:val="00F63A29"/>
    <w:rsid w:val="00F67FFA"/>
    <w:rsid w:val="00F722DF"/>
    <w:rsid w:val="00F7519C"/>
    <w:rsid w:val="00F812D9"/>
    <w:rsid w:val="00F81C55"/>
    <w:rsid w:val="00F8340D"/>
    <w:rsid w:val="00F83B08"/>
    <w:rsid w:val="00F842B2"/>
    <w:rsid w:val="00F84B3E"/>
    <w:rsid w:val="00F90E0B"/>
    <w:rsid w:val="00F97EB5"/>
    <w:rsid w:val="00FA0995"/>
    <w:rsid w:val="00FA5493"/>
    <w:rsid w:val="00FA585C"/>
    <w:rsid w:val="00FA5E5B"/>
    <w:rsid w:val="00FA7288"/>
    <w:rsid w:val="00FB3762"/>
    <w:rsid w:val="00FC1305"/>
    <w:rsid w:val="00FC645A"/>
    <w:rsid w:val="00FC69B1"/>
    <w:rsid w:val="00FC734E"/>
    <w:rsid w:val="00FD3678"/>
    <w:rsid w:val="00FD7F4D"/>
    <w:rsid w:val="00FE04CA"/>
    <w:rsid w:val="00FE4352"/>
    <w:rsid w:val="00FE4399"/>
    <w:rsid w:val="00FF309B"/>
    <w:rsid w:val="00FF5702"/>
    <w:rsid w:val="00FF61AF"/>
    <w:rsid w:val="0101787D"/>
    <w:rsid w:val="01111E6A"/>
    <w:rsid w:val="01125D54"/>
    <w:rsid w:val="01276097"/>
    <w:rsid w:val="012B5007"/>
    <w:rsid w:val="01334083"/>
    <w:rsid w:val="015661B0"/>
    <w:rsid w:val="015F7F25"/>
    <w:rsid w:val="01632DAE"/>
    <w:rsid w:val="01894398"/>
    <w:rsid w:val="01C85B98"/>
    <w:rsid w:val="01E835B3"/>
    <w:rsid w:val="01F51552"/>
    <w:rsid w:val="01F518EC"/>
    <w:rsid w:val="01FE0212"/>
    <w:rsid w:val="02144488"/>
    <w:rsid w:val="02155756"/>
    <w:rsid w:val="023333C3"/>
    <w:rsid w:val="02346709"/>
    <w:rsid w:val="023E6E3A"/>
    <w:rsid w:val="024A3959"/>
    <w:rsid w:val="02641524"/>
    <w:rsid w:val="02A5385C"/>
    <w:rsid w:val="02C017B9"/>
    <w:rsid w:val="02C74813"/>
    <w:rsid w:val="02D15862"/>
    <w:rsid w:val="02E81393"/>
    <w:rsid w:val="02F0301A"/>
    <w:rsid w:val="02FB3719"/>
    <w:rsid w:val="031F7F75"/>
    <w:rsid w:val="03254788"/>
    <w:rsid w:val="03286DE0"/>
    <w:rsid w:val="035F6C2E"/>
    <w:rsid w:val="036D7305"/>
    <w:rsid w:val="036E0382"/>
    <w:rsid w:val="037865DB"/>
    <w:rsid w:val="03B83425"/>
    <w:rsid w:val="03C363D2"/>
    <w:rsid w:val="03E71339"/>
    <w:rsid w:val="0419569C"/>
    <w:rsid w:val="041C7D7D"/>
    <w:rsid w:val="042C533E"/>
    <w:rsid w:val="04511CD9"/>
    <w:rsid w:val="04554C81"/>
    <w:rsid w:val="047A1F7F"/>
    <w:rsid w:val="04867860"/>
    <w:rsid w:val="04BF3D74"/>
    <w:rsid w:val="04D37B1F"/>
    <w:rsid w:val="04D931D6"/>
    <w:rsid w:val="04DC752B"/>
    <w:rsid w:val="04EF731C"/>
    <w:rsid w:val="04F76297"/>
    <w:rsid w:val="05273606"/>
    <w:rsid w:val="052E64DE"/>
    <w:rsid w:val="0536627F"/>
    <w:rsid w:val="05503395"/>
    <w:rsid w:val="055D2E85"/>
    <w:rsid w:val="05741391"/>
    <w:rsid w:val="05792D68"/>
    <w:rsid w:val="058427A1"/>
    <w:rsid w:val="058B7416"/>
    <w:rsid w:val="05C409D5"/>
    <w:rsid w:val="05E46A44"/>
    <w:rsid w:val="05FC0AB3"/>
    <w:rsid w:val="060D6FAF"/>
    <w:rsid w:val="06166E7C"/>
    <w:rsid w:val="061B740A"/>
    <w:rsid w:val="062E74CB"/>
    <w:rsid w:val="0636346C"/>
    <w:rsid w:val="06407CAE"/>
    <w:rsid w:val="066456A2"/>
    <w:rsid w:val="066710F9"/>
    <w:rsid w:val="066C12F9"/>
    <w:rsid w:val="0688282F"/>
    <w:rsid w:val="06AE2069"/>
    <w:rsid w:val="06C3390D"/>
    <w:rsid w:val="06FA3F0C"/>
    <w:rsid w:val="070540F8"/>
    <w:rsid w:val="070D398B"/>
    <w:rsid w:val="07101A09"/>
    <w:rsid w:val="07492CE0"/>
    <w:rsid w:val="074E7D86"/>
    <w:rsid w:val="07802BD8"/>
    <w:rsid w:val="078D74D7"/>
    <w:rsid w:val="079C65D5"/>
    <w:rsid w:val="07A37FC3"/>
    <w:rsid w:val="07B71F0F"/>
    <w:rsid w:val="07D44A07"/>
    <w:rsid w:val="07DB4C9C"/>
    <w:rsid w:val="07EC66A4"/>
    <w:rsid w:val="082F21EC"/>
    <w:rsid w:val="085925F3"/>
    <w:rsid w:val="08661AE1"/>
    <w:rsid w:val="0871496C"/>
    <w:rsid w:val="08760767"/>
    <w:rsid w:val="088176CC"/>
    <w:rsid w:val="088347C8"/>
    <w:rsid w:val="089527AA"/>
    <w:rsid w:val="089A1FDF"/>
    <w:rsid w:val="08B47D82"/>
    <w:rsid w:val="08CB5449"/>
    <w:rsid w:val="08F5382C"/>
    <w:rsid w:val="09075254"/>
    <w:rsid w:val="095F0BF3"/>
    <w:rsid w:val="096C2185"/>
    <w:rsid w:val="096E7CCE"/>
    <w:rsid w:val="09732D11"/>
    <w:rsid w:val="097A4F58"/>
    <w:rsid w:val="097E7666"/>
    <w:rsid w:val="098C3ED8"/>
    <w:rsid w:val="0993117D"/>
    <w:rsid w:val="09A235C3"/>
    <w:rsid w:val="09A72850"/>
    <w:rsid w:val="09CD6187"/>
    <w:rsid w:val="09DE6E68"/>
    <w:rsid w:val="0A0C07AA"/>
    <w:rsid w:val="0A0F1D34"/>
    <w:rsid w:val="0A1060E8"/>
    <w:rsid w:val="0A1E3AE6"/>
    <w:rsid w:val="0A280905"/>
    <w:rsid w:val="0A3F0338"/>
    <w:rsid w:val="0A573CBF"/>
    <w:rsid w:val="0A6B5FBB"/>
    <w:rsid w:val="0A7A4322"/>
    <w:rsid w:val="0A891060"/>
    <w:rsid w:val="0A964454"/>
    <w:rsid w:val="0A9A2680"/>
    <w:rsid w:val="0A9D4077"/>
    <w:rsid w:val="0AAA7898"/>
    <w:rsid w:val="0ABA4959"/>
    <w:rsid w:val="0ABA79CD"/>
    <w:rsid w:val="0ABF543F"/>
    <w:rsid w:val="0ACE0C34"/>
    <w:rsid w:val="0B354787"/>
    <w:rsid w:val="0B506985"/>
    <w:rsid w:val="0B5E44A7"/>
    <w:rsid w:val="0B6F3531"/>
    <w:rsid w:val="0B7B18E8"/>
    <w:rsid w:val="0B9F1F41"/>
    <w:rsid w:val="0BB227BC"/>
    <w:rsid w:val="0BBB7288"/>
    <w:rsid w:val="0BD34842"/>
    <w:rsid w:val="0BE85BDA"/>
    <w:rsid w:val="0C5E29A9"/>
    <w:rsid w:val="0C5F1277"/>
    <w:rsid w:val="0CBF4488"/>
    <w:rsid w:val="0CD07190"/>
    <w:rsid w:val="0CE23981"/>
    <w:rsid w:val="0CE77443"/>
    <w:rsid w:val="0D345194"/>
    <w:rsid w:val="0D3E36CD"/>
    <w:rsid w:val="0D4A3902"/>
    <w:rsid w:val="0D5C36E9"/>
    <w:rsid w:val="0D615450"/>
    <w:rsid w:val="0D6F7AFC"/>
    <w:rsid w:val="0D76282A"/>
    <w:rsid w:val="0D824360"/>
    <w:rsid w:val="0D8D44E2"/>
    <w:rsid w:val="0D9F0761"/>
    <w:rsid w:val="0DAA1D29"/>
    <w:rsid w:val="0DAB037A"/>
    <w:rsid w:val="0DB9429C"/>
    <w:rsid w:val="0DC91F8C"/>
    <w:rsid w:val="0DD13027"/>
    <w:rsid w:val="0DEC61F9"/>
    <w:rsid w:val="0E25105B"/>
    <w:rsid w:val="0E2D7834"/>
    <w:rsid w:val="0E2F1DE3"/>
    <w:rsid w:val="0E454BAD"/>
    <w:rsid w:val="0E591E27"/>
    <w:rsid w:val="0E594B63"/>
    <w:rsid w:val="0E5F626E"/>
    <w:rsid w:val="0E792784"/>
    <w:rsid w:val="0E9B4648"/>
    <w:rsid w:val="0E9D100C"/>
    <w:rsid w:val="0ECE18F7"/>
    <w:rsid w:val="0EE45456"/>
    <w:rsid w:val="0EEC4D77"/>
    <w:rsid w:val="0EEC5040"/>
    <w:rsid w:val="0EFC387F"/>
    <w:rsid w:val="0EFE0AAA"/>
    <w:rsid w:val="0EFE38A3"/>
    <w:rsid w:val="0F0B11E9"/>
    <w:rsid w:val="0F1A647D"/>
    <w:rsid w:val="0F257DAB"/>
    <w:rsid w:val="0F4042CC"/>
    <w:rsid w:val="0F463BAA"/>
    <w:rsid w:val="0F497CFD"/>
    <w:rsid w:val="0F4E5122"/>
    <w:rsid w:val="0F9129DB"/>
    <w:rsid w:val="0FA15895"/>
    <w:rsid w:val="0FA817AB"/>
    <w:rsid w:val="0FAD1D27"/>
    <w:rsid w:val="0FDA7E48"/>
    <w:rsid w:val="0FE4671A"/>
    <w:rsid w:val="0FE70C8C"/>
    <w:rsid w:val="0FE83A72"/>
    <w:rsid w:val="0FED58ED"/>
    <w:rsid w:val="10003B27"/>
    <w:rsid w:val="10034F27"/>
    <w:rsid w:val="103E661D"/>
    <w:rsid w:val="10517752"/>
    <w:rsid w:val="105D706E"/>
    <w:rsid w:val="106A6AEE"/>
    <w:rsid w:val="10865914"/>
    <w:rsid w:val="10916E17"/>
    <w:rsid w:val="109D24C5"/>
    <w:rsid w:val="10C435B6"/>
    <w:rsid w:val="10CB5B35"/>
    <w:rsid w:val="10E073C9"/>
    <w:rsid w:val="10E508E5"/>
    <w:rsid w:val="10F010E6"/>
    <w:rsid w:val="110447DD"/>
    <w:rsid w:val="111C4716"/>
    <w:rsid w:val="11462C1D"/>
    <w:rsid w:val="11717C9B"/>
    <w:rsid w:val="117273E3"/>
    <w:rsid w:val="117C2372"/>
    <w:rsid w:val="117F511E"/>
    <w:rsid w:val="118D31E8"/>
    <w:rsid w:val="119002A7"/>
    <w:rsid w:val="119768D2"/>
    <w:rsid w:val="11996F25"/>
    <w:rsid w:val="119E1B95"/>
    <w:rsid w:val="11A96E9D"/>
    <w:rsid w:val="11CD7D36"/>
    <w:rsid w:val="11D11757"/>
    <w:rsid w:val="11D54019"/>
    <w:rsid w:val="11F621DA"/>
    <w:rsid w:val="12040EA6"/>
    <w:rsid w:val="12077CB5"/>
    <w:rsid w:val="120F6EA3"/>
    <w:rsid w:val="12185A0E"/>
    <w:rsid w:val="122E617D"/>
    <w:rsid w:val="12346265"/>
    <w:rsid w:val="123A5D67"/>
    <w:rsid w:val="1249303D"/>
    <w:rsid w:val="12654447"/>
    <w:rsid w:val="12707A9A"/>
    <w:rsid w:val="12770E53"/>
    <w:rsid w:val="129F642A"/>
    <w:rsid w:val="12BF25F6"/>
    <w:rsid w:val="12CC5430"/>
    <w:rsid w:val="12E11EBE"/>
    <w:rsid w:val="12E52FAD"/>
    <w:rsid w:val="12F82874"/>
    <w:rsid w:val="130B248F"/>
    <w:rsid w:val="13195A18"/>
    <w:rsid w:val="13324CF9"/>
    <w:rsid w:val="133D0C6D"/>
    <w:rsid w:val="134675B3"/>
    <w:rsid w:val="13535580"/>
    <w:rsid w:val="13573355"/>
    <w:rsid w:val="135B5B68"/>
    <w:rsid w:val="135D135F"/>
    <w:rsid w:val="13790FC7"/>
    <w:rsid w:val="13B43983"/>
    <w:rsid w:val="13C54E49"/>
    <w:rsid w:val="13C73953"/>
    <w:rsid w:val="13E6115A"/>
    <w:rsid w:val="13EE260D"/>
    <w:rsid w:val="1407230C"/>
    <w:rsid w:val="140B2641"/>
    <w:rsid w:val="141657AB"/>
    <w:rsid w:val="141E3D63"/>
    <w:rsid w:val="14506BEC"/>
    <w:rsid w:val="14795BF1"/>
    <w:rsid w:val="14892AF3"/>
    <w:rsid w:val="148D7617"/>
    <w:rsid w:val="1498778F"/>
    <w:rsid w:val="1499686E"/>
    <w:rsid w:val="14A811E4"/>
    <w:rsid w:val="14D70E9A"/>
    <w:rsid w:val="14E408E4"/>
    <w:rsid w:val="14E439DF"/>
    <w:rsid w:val="14EB066A"/>
    <w:rsid w:val="15090983"/>
    <w:rsid w:val="15177C12"/>
    <w:rsid w:val="151A75C4"/>
    <w:rsid w:val="152F3E84"/>
    <w:rsid w:val="153C0811"/>
    <w:rsid w:val="15404719"/>
    <w:rsid w:val="155117F5"/>
    <w:rsid w:val="155757DE"/>
    <w:rsid w:val="1564395D"/>
    <w:rsid w:val="156527D3"/>
    <w:rsid w:val="15684F7B"/>
    <w:rsid w:val="1589069A"/>
    <w:rsid w:val="158C5E84"/>
    <w:rsid w:val="15A617C4"/>
    <w:rsid w:val="15BD25ED"/>
    <w:rsid w:val="15F95AA6"/>
    <w:rsid w:val="160C57A1"/>
    <w:rsid w:val="16144037"/>
    <w:rsid w:val="163B332D"/>
    <w:rsid w:val="163D6795"/>
    <w:rsid w:val="164306E8"/>
    <w:rsid w:val="164C26E3"/>
    <w:rsid w:val="165442D0"/>
    <w:rsid w:val="165E6C72"/>
    <w:rsid w:val="16626394"/>
    <w:rsid w:val="168200E6"/>
    <w:rsid w:val="16882DE4"/>
    <w:rsid w:val="16997DCB"/>
    <w:rsid w:val="169D137D"/>
    <w:rsid w:val="16A55A70"/>
    <w:rsid w:val="16B3399C"/>
    <w:rsid w:val="16B51F70"/>
    <w:rsid w:val="16DF06ED"/>
    <w:rsid w:val="16E318D6"/>
    <w:rsid w:val="16F2444F"/>
    <w:rsid w:val="16F921C5"/>
    <w:rsid w:val="17045F79"/>
    <w:rsid w:val="1713647C"/>
    <w:rsid w:val="17367E9C"/>
    <w:rsid w:val="175374BA"/>
    <w:rsid w:val="177C7B31"/>
    <w:rsid w:val="17816FD1"/>
    <w:rsid w:val="179B0B54"/>
    <w:rsid w:val="179C71B1"/>
    <w:rsid w:val="17C60705"/>
    <w:rsid w:val="17C64F07"/>
    <w:rsid w:val="17DF65A9"/>
    <w:rsid w:val="17FD14A7"/>
    <w:rsid w:val="181055B4"/>
    <w:rsid w:val="18261C93"/>
    <w:rsid w:val="18503674"/>
    <w:rsid w:val="18605B90"/>
    <w:rsid w:val="186A1ECE"/>
    <w:rsid w:val="18A60173"/>
    <w:rsid w:val="18C77896"/>
    <w:rsid w:val="18DB70BB"/>
    <w:rsid w:val="18E1708D"/>
    <w:rsid w:val="18E724E7"/>
    <w:rsid w:val="18F0768C"/>
    <w:rsid w:val="18F93F02"/>
    <w:rsid w:val="18F9430A"/>
    <w:rsid w:val="18F97F43"/>
    <w:rsid w:val="190B6EE7"/>
    <w:rsid w:val="19114994"/>
    <w:rsid w:val="19171460"/>
    <w:rsid w:val="192A211A"/>
    <w:rsid w:val="1933612A"/>
    <w:rsid w:val="195F4BC5"/>
    <w:rsid w:val="19864C2C"/>
    <w:rsid w:val="19AE65C4"/>
    <w:rsid w:val="19B139F4"/>
    <w:rsid w:val="19C90ABD"/>
    <w:rsid w:val="19D206EA"/>
    <w:rsid w:val="19D65CD2"/>
    <w:rsid w:val="19E14C0E"/>
    <w:rsid w:val="19F565D5"/>
    <w:rsid w:val="1A193F2B"/>
    <w:rsid w:val="1A241396"/>
    <w:rsid w:val="1A2C4B06"/>
    <w:rsid w:val="1A2F34E4"/>
    <w:rsid w:val="1A540171"/>
    <w:rsid w:val="1A667A68"/>
    <w:rsid w:val="1A7A5067"/>
    <w:rsid w:val="1A7A77F7"/>
    <w:rsid w:val="1A7E3337"/>
    <w:rsid w:val="1A7F351C"/>
    <w:rsid w:val="1AB04DDC"/>
    <w:rsid w:val="1ABD3F25"/>
    <w:rsid w:val="1ACE2508"/>
    <w:rsid w:val="1ADD5DE0"/>
    <w:rsid w:val="1AE45FF8"/>
    <w:rsid w:val="1AEF1A27"/>
    <w:rsid w:val="1AF55869"/>
    <w:rsid w:val="1AF917B2"/>
    <w:rsid w:val="1B2900A3"/>
    <w:rsid w:val="1B3E7645"/>
    <w:rsid w:val="1B563002"/>
    <w:rsid w:val="1B5C1900"/>
    <w:rsid w:val="1B5D6DCF"/>
    <w:rsid w:val="1B64408A"/>
    <w:rsid w:val="1B886D54"/>
    <w:rsid w:val="1B96115A"/>
    <w:rsid w:val="1BA61AD0"/>
    <w:rsid w:val="1BAC65C2"/>
    <w:rsid w:val="1BD06E04"/>
    <w:rsid w:val="1BD3731B"/>
    <w:rsid w:val="1BE72E16"/>
    <w:rsid w:val="1BF6752B"/>
    <w:rsid w:val="1C3D750E"/>
    <w:rsid w:val="1C5C0953"/>
    <w:rsid w:val="1C7E2573"/>
    <w:rsid w:val="1C9B5B43"/>
    <w:rsid w:val="1CA403F4"/>
    <w:rsid w:val="1CA87048"/>
    <w:rsid w:val="1CC1100B"/>
    <w:rsid w:val="1CDC670C"/>
    <w:rsid w:val="1CDE02A4"/>
    <w:rsid w:val="1CEA4A11"/>
    <w:rsid w:val="1CF361C7"/>
    <w:rsid w:val="1D147AA3"/>
    <w:rsid w:val="1D36459C"/>
    <w:rsid w:val="1D4426F1"/>
    <w:rsid w:val="1D503BA4"/>
    <w:rsid w:val="1D676817"/>
    <w:rsid w:val="1D744516"/>
    <w:rsid w:val="1D7639F8"/>
    <w:rsid w:val="1D780B3A"/>
    <w:rsid w:val="1D8A70A6"/>
    <w:rsid w:val="1D8B3870"/>
    <w:rsid w:val="1D9203AA"/>
    <w:rsid w:val="1D9568B6"/>
    <w:rsid w:val="1DBC7E26"/>
    <w:rsid w:val="1DC972C7"/>
    <w:rsid w:val="1DDC29F2"/>
    <w:rsid w:val="1DF23D3C"/>
    <w:rsid w:val="1DF65F5E"/>
    <w:rsid w:val="1E08693B"/>
    <w:rsid w:val="1E205910"/>
    <w:rsid w:val="1E3E5D03"/>
    <w:rsid w:val="1E433657"/>
    <w:rsid w:val="1E471E07"/>
    <w:rsid w:val="1E472EF4"/>
    <w:rsid w:val="1E4F6F19"/>
    <w:rsid w:val="1E813AA0"/>
    <w:rsid w:val="1E9372EE"/>
    <w:rsid w:val="1EA01A8E"/>
    <w:rsid w:val="1EAF7717"/>
    <w:rsid w:val="1EBF3AAF"/>
    <w:rsid w:val="1EC00633"/>
    <w:rsid w:val="1EC42E68"/>
    <w:rsid w:val="1EEB56FF"/>
    <w:rsid w:val="1F126B94"/>
    <w:rsid w:val="1F1A68EC"/>
    <w:rsid w:val="1F2709B9"/>
    <w:rsid w:val="1F66062D"/>
    <w:rsid w:val="1F6D7CE9"/>
    <w:rsid w:val="1F74380F"/>
    <w:rsid w:val="1F7703CB"/>
    <w:rsid w:val="1F7D4A81"/>
    <w:rsid w:val="1F816D7C"/>
    <w:rsid w:val="1FAA76AC"/>
    <w:rsid w:val="1FAE4A93"/>
    <w:rsid w:val="1FC6165B"/>
    <w:rsid w:val="1FCD3D61"/>
    <w:rsid w:val="1FCE5507"/>
    <w:rsid w:val="200342E1"/>
    <w:rsid w:val="20046478"/>
    <w:rsid w:val="200B60E3"/>
    <w:rsid w:val="2010476B"/>
    <w:rsid w:val="20392473"/>
    <w:rsid w:val="205A6FEF"/>
    <w:rsid w:val="206E0298"/>
    <w:rsid w:val="207527CD"/>
    <w:rsid w:val="207B5CF1"/>
    <w:rsid w:val="207D1991"/>
    <w:rsid w:val="20947EBC"/>
    <w:rsid w:val="209F7482"/>
    <w:rsid w:val="20A05F2D"/>
    <w:rsid w:val="20A51CE5"/>
    <w:rsid w:val="20AA0481"/>
    <w:rsid w:val="20B463B3"/>
    <w:rsid w:val="20B66542"/>
    <w:rsid w:val="20B7287B"/>
    <w:rsid w:val="20C510A3"/>
    <w:rsid w:val="20D57659"/>
    <w:rsid w:val="210246C7"/>
    <w:rsid w:val="210F390E"/>
    <w:rsid w:val="21425E3B"/>
    <w:rsid w:val="21537150"/>
    <w:rsid w:val="21652C5D"/>
    <w:rsid w:val="21746F6B"/>
    <w:rsid w:val="21813E63"/>
    <w:rsid w:val="21867D69"/>
    <w:rsid w:val="21A769E8"/>
    <w:rsid w:val="21B4268A"/>
    <w:rsid w:val="21D275EB"/>
    <w:rsid w:val="21E25998"/>
    <w:rsid w:val="2227204F"/>
    <w:rsid w:val="22275212"/>
    <w:rsid w:val="223133BE"/>
    <w:rsid w:val="22462B37"/>
    <w:rsid w:val="22544DCE"/>
    <w:rsid w:val="22670AC2"/>
    <w:rsid w:val="226C4905"/>
    <w:rsid w:val="227D2382"/>
    <w:rsid w:val="22962598"/>
    <w:rsid w:val="22982221"/>
    <w:rsid w:val="229F3E43"/>
    <w:rsid w:val="22A85CFE"/>
    <w:rsid w:val="22DC4EF3"/>
    <w:rsid w:val="22E9688F"/>
    <w:rsid w:val="23097136"/>
    <w:rsid w:val="23367FBA"/>
    <w:rsid w:val="233F7B2B"/>
    <w:rsid w:val="23592235"/>
    <w:rsid w:val="23625E24"/>
    <w:rsid w:val="239F0C12"/>
    <w:rsid w:val="23A161DA"/>
    <w:rsid w:val="23A96BFF"/>
    <w:rsid w:val="23CE402C"/>
    <w:rsid w:val="23CF05F9"/>
    <w:rsid w:val="23D97414"/>
    <w:rsid w:val="23FE7468"/>
    <w:rsid w:val="240D3897"/>
    <w:rsid w:val="242B1D88"/>
    <w:rsid w:val="24315837"/>
    <w:rsid w:val="24482D7E"/>
    <w:rsid w:val="244E6C96"/>
    <w:rsid w:val="244F3570"/>
    <w:rsid w:val="24514B0F"/>
    <w:rsid w:val="245238E1"/>
    <w:rsid w:val="245679F8"/>
    <w:rsid w:val="24724FDB"/>
    <w:rsid w:val="24862D85"/>
    <w:rsid w:val="24880E53"/>
    <w:rsid w:val="24907C22"/>
    <w:rsid w:val="24A23E74"/>
    <w:rsid w:val="24A251F9"/>
    <w:rsid w:val="24A57221"/>
    <w:rsid w:val="24D63F36"/>
    <w:rsid w:val="24E64954"/>
    <w:rsid w:val="24E86C2A"/>
    <w:rsid w:val="24EB5080"/>
    <w:rsid w:val="24F15C6A"/>
    <w:rsid w:val="24F8671B"/>
    <w:rsid w:val="24FA73C7"/>
    <w:rsid w:val="24FD5B05"/>
    <w:rsid w:val="250522F6"/>
    <w:rsid w:val="25074A6D"/>
    <w:rsid w:val="252733A5"/>
    <w:rsid w:val="253B2FB6"/>
    <w:rsid w:val="25417990"/>
    <w:rsid w:val="2561148A"/>
    <w:rsid w:val="258E1E86"/>
    <w:rsid w:val="25A567E5"/>
    <w:rsid w:val="25C46133"/>
    <w:rsid w:val="25CF6823"/>
    <w:rsid w:val="25E92740"/>
    <w:rsid w:val="25F72155"/>
    <w:rsid w:val="26081F70"/>
    <w:rsid w:val="26402BD9"/>
    <w:rsid w:val="26860A58"/>
    <w:rsid w:val="269C0187"/>
    <w:rsid w:val="269E2223"/>
    <w:rsid w:val="26A42094"/>
    <w:rsid w:val="26B254F6"/>
    <w:rsid w:val="26B800E3"/>
    <w:rsid w:val="26C2730A"/>
    <w:rsid w:val="26CD41E9"/>
    <w:rsid w:val="26D77C09"/>
    <w:rsid w:val="26DA67FB"/>
    <w:rsid w:val="26DC5412"/>
    <w:rsid w:val="26F96AF1"/>
    <w:rsid w:val="26FE0C06"/>
    <w:rsid w:val="270D4F7F"/>
    <w:rsid w:val="270D5626"/>
    <w:rsid w:val="274925D1"/>
    <w:rsid w:val="274B1F4D"/>
    <w:rsid w:val="27643FAF"/>
    <w:rsid w:val="279E266F"/>
    <w:rsid w:val="27C60B21"/>
    <w:rsid w:val="27C720C4"/>
    <w:rsid w:val="27C84803"/>
    <w:rsid w:val="27C9197F"/>
    <w:rsid w:val="27D33F72"/>
    <w:rsid w:val="27DF02E7"/>
    <w:rsid w:val="27E51DC7"/>
    <w:rsid w:val="27F769A2"/>
    <w:rsid w:val="27FA019E"/>
    <w:rsid w:val="27FD06E5"/>
    <w:rsid w:val="281C6266"/>
    <w:rsid w:val="2827573A"/>
    <w:rsid w:val="28376824"/>
    <w:rsid w:val="28430689"/>
    <w:rsid w:val="28431AC0"/>
    <w:rsid w:val="28446587"/>
    <w:rsid w:val="284816FE"/>
    <w:rsid w:val="28493001"/>
    <w:rsid w:val="28514C03"/>
    <w:rsid w:val="28674757"/>
    <w:rsid w:val="28880415"/>
    <w:rsid w:val="288D534C"/>
    <w:rsid w:val="28991E79"/>
    <w:rsid w:val="289A5A15"/>
    <w:rsid w:val="28D23F6A"/>
    <w:rsid w:val="28D331B3"/>
    <w:rsid w:val="28DE0625"/>
    <w:rsid w:val="28EC196C"/>
    <w:rsid w:val="291F1DDC"/>
    <w:rsid w:val="29283A18"/>
    <w:rsid w:val="29626FC8"/>
    <w:rsid w:val="296A624E"/>
    <w:rsid w:val="2975674B"/>
    <w:rsid w:val="29887577"/>
    <w:rsid w:val="29B82E29"/>
    <w:rsid w:val="29E63D7D"/>
    <w:rsid w:val="2A165005"/>
    <w:rsid w:val="2A177804"/>
    <w:rsid w:val="2A2864C7"/>
    <w:rsid w:val="2A53434A"/>
    <w:rsid w:val="2A8B280A"/>
    <w:rsid w:val="2A8F6A6C"/>
    <w:rsid w:val="2A915295"/>
    <w:rsid w:val="2A9B56E6"/>
    <w:rsid w:val="2AB6144E"/>
    <w:rsid w:val="2AC50914"/>
    <w:rsid w:val="2AC63BC4"/>
    <w:rsid w:val="2ACC5984"/>
    <w:rsid w:val="2ACD1DD1"/>
    <w:rsid w:val="2ADB2E95"/>
    <w:rsid w:val="2AE65D28"/>
    <w:rsid w:val="2AF56D22"/>
    <w:rsid w:val="2B286FAC"/>
    <w:rsid w:val="2B434CCC"/>
    <w:rsid w:val="2B4C3BBB"/>
    <w:rsid w:val="2B725595"/>
    <w:rsid w:val="2B853914"/>
    <w:rsid w:val="2B866207"/>
    <w:rsid w:val="2BA003D5"/>
    <w:rsid w:val="2BBF3081"/>
    <w:rsid w:val="2BC90A6A"/>
    <w:rsid w:val="2BC91885"/>
    <w:rsid w:val="2BE35086"/>
    <w:rsid w:val="2BF22DF5"/>
    <w:rsid w:val="2BFA335B"/>
    <w:rsid w:val="2C065E66"/>
    <w:rsid w:val="2C094672"/>
    <w:rsid w:val="2C0F09EA"/>
    <w:rsid w:val="2C18700D"/>
    <w:rsid w:val="2C485EA1"/>
    <w:rsid w:val="2C7111B7"/>
    <w:rsid w:val="2C8942CC"/>
    <w:rsid w:val="2C9A27F3"/>
    <w:rsid w:val="2CA61BEE"/>
    <w:rsid w:val="2CBD08D3"/>
    <w:rsid w:val="2CDB573E"/>
    <w:rsid w:val="2CDD13EA"/>
    <w:rsid w:val="2CE73138"/>
    <w:rsid w:val="2D00078F"/>
    <w:rsid w:val="2D1E3F38"/>
    <w:rsid w:val="2D295C5A"/>
    <w:rsid w:val="2D30379B"/>
    <w:rsid w:val="2D382248"/>
    <w:rsid w:val="2D7045A1"/>
    <w:rsid w:val="2D760C18"/>
    <w:rsid w:val="2D780E21"/>
    <w:rsid w:val="2D790416"/>
    <w:rsid w:val="2D7B59DD"/>
    <w:rsid w:val="2DA26437"/>
    <w:rsid w:val="2DC72CF3"/>
    <w:rsid w:val="2E0A4AA7"/>
    <w:rsid w:val="2E3D748A"/>
    <w:rsid w:val="2E4D7145"/>
    <w:rsid w:val="2E4F49F3"/>
    <w:rsid w:val="2E992C06"/>
    <w:rsid w:val="2EB64242"/>
    <w:rsid w:val="2EBB4F65"/>
    <w:rsid w:val="2EBD3EB4"/>
    <w:rsid w:val="2ECF286B"/>
    <w:rsid w:val="2EE10B21"/>
    <w:rsid w:val="2F0059ED"/>
    <w:rsid w:val="2F015314"/>
    <w:rsid w:val="2F1409AB"/>
    <w:rsid w:val="2F382351"/>
    <w:rsid w:val="2F8D2C7B"/>
    <w:rsid w:val="2F936DCB"/>
    <w:rsid w:val="2FA7313F"/>
    <w:rsid w:val="2FA90139"/>
    <w:rsid w:val="2FAF3C6F"/>
    <w:rsid w:val="2FB13306"/>
    <w:rsid w:val="2FC96B34"/>
    <w:rsid w:val="2FF23FFD"/>
    <w:rsid w:val="306A474E"/>
    <w:rsid w:val="307F7050"/>
    <w:rsid w:val="30934F8F"/>
    <w:rsid w:val="309C6B80"/>
    <w:rsid w:val="30B97E66"/>
    <w:rsid w:val="30BD493D"/>
    <w:rsid w:val="30CB3262"/>
    <w:rsid w:val="30DD45BD"/>
    <w:rsid w:val="30E3277E"/>
    <w:rsid w:val="30E37876"/>
    <w:rsid w:val="30E54F65"/>
    <w:rsid w:val="30E60600"/>
    <w:rsid w:val="30F47B8B"/>
    <w:rsid w:val="31334B0F"/>
    <w:rsid w:val="313D19D3"/>
    <w:rsid w:val="314C0151"/>
    <w:rsid w:val="315061C6"/>
    <w:rsid w:val="3161703A"/>
    <w:rsid w:val="31661B79"/>
    <w:rsid w:val="316C55B8"/>
    <w:rsid w:val="316F2850"/>
    <w:rsid w:val="317F416A"/>
    <w:rsid w:val="31861EF4"/>
    <w:rsid w:val="31886D3E"/>
    <w:rsid w:val="318A0A43"/>
    <w:rsid w:val="31956E8E"/>
    <w:rsid w:val="319B1205"/>
    <w:rsid w:val="31D07A64"/>
    <w:rsid w:val="31D6713B"/>
    <w:rsid w:val="31D94777"/>
    <w:rsid w:val="320E54D5"/>
    <w:rsid w:val="32112440"/>
    <w:rsid w:val="321A2BD6"/>
    <w:rsid w:val="323077EF"/>
    <w:rsid w:val="326339AA"/>
    <w:rsid w:val="32641B42"/>
    <w:rsid w:val="326B63D8"/>
    <w:rsid w:val="328C424C"/>
    <w:rsid w:val="32A20DCB"/>
    <w:rsid w:val="32A9173F"/>
    <w:rsid w:val="32D5478B"/>
    <w:rsid w:val="32D7110C"/>
    <w:rsid w:val="32F03B77"/>
    <w:rsid w:val="32F416D3"/>
    <w:rsid w:val="32F97699"/>
    <w:rsid w:val="3322517C"/>
    <w:rsid w:val="33393A41"/>
    <w:rsid w:val="334105E8"/>
    <w:rsid w:val="33411C70"/>
    <w:rsid w:val="334927AD"/>
    <w:rsid w:val="33502AA8"/>
    <w:rsid w:val="335044B4"/>
    <w:rsid w:val="33534BF2"/>
    <w:rsid w:val="33683D09"/>
    <w:rsid w:val="33757EA9"/>
    <w:rsid w:val="337F623E"/>
    <w:rsid w:val="339D750B"/>
    <w:rsid w:val="33AB108E"/>
    <w:rsid w:val="33B10044"/>
    <w:rsid w:val="33B6582A"/>
    <w:rsid w:val="33D03CC4"/>
    <w:rsid w:val="33E7052D"/>
    <w:rsid w:val="33F74CE8"/>
    <w:rsid w:val="33FC0314"/>
    <w:rsid w:val="342560D4"/>
    <w:rsid w:val="344A344C"/>
    <w:rsid w:val="346307D9"/>
    <w:rsid w:val="346942C9"/>
    <w:rsid w:val="3472485F"/>
    <w:rsid w:val="349F7AC6"/>
    <w:rsid w:val="34AB7518"/>
    <w:rsid w:val="34B6732F"/>
    <w:rsid w:val="34DA7959"/>
    <w:rsid w:val="34ED2D50"/>
    <w:rsid w:val="34FF02FF"/>
    <w:rsid w:val="351E45F6"/>
    <w:rsid w:val="35217F39"/>
    <w:rsid w:val="353C2CC9"/>
    <w:rsid w:val="35460018"/>
    <w:rsid w:val="3580051C"/>
    <w:rsid w:val="35A072CB"/>
    <w:rsid w:val="35C13A62"/>
    <w:rsid w:val="35C32F49"/>
    <w:rsid w:val="35C800F3"/>
    <w:rsid w:val="35CB3B0A"/>
    <w:rsid w:val="35E333B9"/>
    <w:rsid w:val="35EE0144"/>
    <w:rsid w:val="36041F1E"/>
    <w:rsid w:val="361F5111"/>
    <w:rsid w:val="362D71EE"/>
    <w:rsid w:val="363C65FE"/>
    <w:rsid w:val="364F302C"/>
    <w:rsid w:val="365D3B70"/>
    <w:rsid w:val="36632DAF"/>
    <w:rsid w:val="36765126"/>
    <w:rsid w:val="36790CD5"/>
    <w:rsid w:val="36987A87"/>
    <w:rsid w:val="36BF7F8E"/>
    <w:rsid w:val="36C25126"/>
    <w:rsid w:val="36DE6929"/>
    <w:rsid w:val="36FE020B"/>
    <w:rsid w:val="371246CF"/>
    <w:rsid w:val="373278EC"/>
    <w:rsid w:val="37361B6D"/>
    <w:rsid w:val="37395984"/>
    <w:rsid w:val="375652C2"/>
    <w:rsid w:val="375B224B"/>
    <w:rsid w:val="37673FB7"/>
    <w:rsid w:val="37683B68"/>
    <w:rsid w:val="37737C26"/>
    <w:rsid w:val="37744F96"/>
    <w:rsid w:val="377E1C69"/>
    <w:rsid w:val="379169AD"/>
    <w:rsid w:val="37BB407B"/>
    <w:rsid w:val="37BD1958"/>
    <w:rsid w:val="37C822A2"/>
    <w:rsid w:val="37CE214F"/>
    <w:rsid w:val="37EE3448"/>
    <w:rsid w:val="38193A3D"/>
    <w:rsid w:val="38215387"/>
    <w:rsid w:val="38232C6C"/>
    <w:rsid w:val="385D6C50"/>
    <w:rsid w:val="386459D2"/>
    <w:rsid w:val="386E5016"/>
    <w:rsid w:val="38881342"/>
    <w:rsid w:val="388E77A6"/>
    <w:rsid w:val="3892608C"/>
    <w:rsid w:val="389B7446"/>
    <w:rsid w:val="38A465DD"/>
    <w:rsid w:val="39326A37"/>
    <w:rsid w:val="39712958"/>
    <w:rsid w:val="39736812"/>
    <w:rsid w:val="398C4623"/>
    <w:rsid w:val="39934A95"/>
    <w:rsid w:val="39B25F18"/>
    <w:rsid w:val="39BB505C"/>
    <w:rsid w:val="39C21B87"/>
    <w:rsid w:val="39DC5C58"/>
    <w:rsid w:val="3A3D2782"/>
    <w:rsid w:val="3A422D27"/>
    <w:rsid w:val="3A450B32"/>
    <w:rsid w:val="3A5D1061"/>
    <w:rsid w:val="3A5E2AE4"/>
    <w:rsid w:val="3A763889"/>
    <w:rsid w:val="3A91694D"/>
    <w:rsid w:val="3AA31EED"/>
    <w:rsid w:val="3AAF1923"/>
    <w:rsid w:val="3AC2306E"/>
    <w:rsid w:val="3AD31BC7"/>
    <w:rsid w:val="3AF410BB"/>
    <w:rsid w:val="3AF74A30"/>
    <w:rsid w:val="3B0333DE"/>
    <w:rsid w:val="3B140CD5"/>
    <w:rsid w:val="3B151B2B"/>
    <w:rsid w:val="3B1721AB"/>
    <w:rsid w:val="3B246B08"/>
    <w:rsid w:val="3B3467CF"/>
    <w:rsid w:val="3B8076DE"/>
    <w:rsid w:val="3B9565F6"/>
    <w:rsid w:val="3BE43C97"/>
    <w:rsid w:val="3BE4668B"/>
    <w:rsid w:val="3BF36F32"/>
    <w:rsid w:val="3BF43D6B"/>
    <w:rsid w:val="3BF9584F"/>
    <w:rsid w:val="3BFA75CE"/>
    <w:rsid w:val="3BFD5AD7"/>
    <w:rsid w:val="3C052BF4"/>
    <w:rsid w:val="3C6F17B8"/>
    <w:rsid w:val="3C992789"/>
    <w:rsid w:val="3CA14D73"/>
    <w:rsid w:val="3CA83481"/>
    <w:rsid w:val="3CAB53EA"/>
    <w:rsid w:val="3CB11802"/>
    <w:rsid w:val="3CCD5CE1"/>
    <w:rsid w:val="3CDF2222"/>
    <w:rsid w:val="3CEC1786"/>
    <w:rsid w:val="3CED4A37"/>
    <w:rsid w:val="3CFC5E6D"/>
    <w:rsid w:val="3D2C2252"/>
    <w:rsid w:val="3D353972"/>
    <w:rsid w:val="3D476940"/>
    <w:rsid w:val="3D7A366F"/>
    <w:rsid w:val="3D9B7D2B"/>
    <w:rsid w:val="3DB26605"/>
    <w:rsid w:val="3DD0306F"/>
    <w:rsid w:val="3DD32C3D"/>
    <w:rsid w:val="3DF370EC"/>
    <w:rsid w:val="3DF51061"/>
    <w:rsid w:val="3E1204E1"/>
    <w:rsid w:val="3E1C727D"/>
    <w:rsid w:val="3E427D74"/>
    <w:rsid w:val="3E4D1845"/>
    <w:rsid w:val="3E84265F"/>
    <w:rsid w:val="3EE5760D"/>
    <w:rsid w:val="3EE946C7"/>
    <w:rsid w:val="3F045812"/>
    <w:rsid w:val="3F0706D5"/>
    <w:rsid w:val="3F152495"/>
    <w:rsid w:val="3F247AF2"/>
    <w:rsid w:val="3F365C5F"/>
    <w:rsid w:val="3F3A22AB"/>
    <w:rsid w:val="3F3A6640"/>
    <w:rsid w:val="3F4134A0"/>
    <w:rsid w:val="3F4E1C41"/>
    <w:rsid w:val="3F5A2604"/>
    <w:rsid w:val="3F5E4251"/>
    <w:rsid w:val="3F7A19AD"/>
    <w:rsid w:val="3F88608E"/>
    <w:rsid w:val="3F951999"/>
    <w:rsid w:val="3F994C53"/>
    <w:rsid w:val="3FA454C6"/>
    <w:rsid w:val="3FBE7C65"/>
    <w:rsid w:val="3FE904F2"/>
    <w:rsid w:val="3FEA5CDE"/>
    <w:rsid w:val="3FF12DC6"/>
    <w:rsid w:val="40081CFF"/>
    <w:rsid w:val="40090F96"/>
    <w:rsid w:val="400B6C96"/>
    <w:rsid w:val="401917D4"/>
    <w:rsid w:val="401B208E"/>
    <w:rsid w:val="401C0FAF"/>
    <w:rsid w:val="402D2A38"/>
    <w:rsid w:val="403C11C6"/>
    <w:rsid w:val="406A16A3"/>
    <w:rsid w:val="40AF130C"/>
    <w:rsid w:val="40BC5EAC"/>
    <w:rsid w:val="40C52646"/>
    <w:rsid w:val="40EC7D23"/>
    <w:rsid w:val="40EF0373"/>
    <w:rsid w:val="40F72C7E"/>
    <w:rsid w:val="413C0050"/>
    <w:rsid w:val="4157135C"/>
    <w:rsid w:val="4159760F"/>
    <w:rsid w:val="416E62AF"/>
    <w:rsid w:val="4171416B"/>
    <w:rsid w:val="41792AA0"/>
    <w:rsid w:val="419B09B5"/>
    <w:rsid w:val="41BE7690"/>
    <w:rsid w:val="41CB68A1"/>
    <w:rsid w:val="41CE039C"/>
    <w:rsid w:val="422107F8"/>
    <w:rsid w:val="422E46BE"/>
    <w:rsid w:val="424230C7"/>
    <w:rsid w:val="42615B9C"/>
    <w:rsid w:val="4275092C"/>
    <w:rsid w:val="42882E89"/>
    <w:rsid w:val="428F337C"/>
    <w:rsid w:val="429B2DDD"/>
    <w:rsid w:val="429C6C07"/>
    <w:rsid w:val="429D2304"/>
    <w:rsid w:val="42D57D95"/>
    <w:rsid w:val="42E30094"/>
    <w:rsid w:val="432127E0"/>
    <w:rsid w:val="43347521"/>
    <w:rsid w:val="433F0FFF"/>
    <w:rsid w:val="434A192E"/>
    <w:rsid w:val="434B49CD"/>
    <w:rsid w:val="43511AE2"/>
    <w:rsid w:val="438D190D"/>
    <w:rsid w:val="43B72E32"/>
    <w:rsid w:val="43CE7A34"/>
    <w:rsid w:val="43F1512F"/>
    <w:rsid w:val="440B44C9"/>
    <w:rsid w:val="443329DC"/>
    <w:rsid w:val="44352644"/>
    <w:rsid w:val="44411B54"/>
    <w:rsid w:val="44464F5D"/>
    <w:rsid w:val="44492B95"/>
    <w:rsid w:val="444E46BC"/>
    <w:rsid w:val="44563A81"/>
    <w:rsid w:val="445E75EF"/>
    <w:rsid w:val="446E4D3D"/>
    <w:rsid w:val="448E77F7"/>
    <w:rsid w:val="44AC112E"/>
    <w:rsid w:val="44AF4A19"/>
    <w:rsid w:val="44C32ECD"/>
    <w:rsid w:val="44D24643"/>
    <w:rsid w:val="44F07181"/>
    <w:rsid w:val="44F11061"/>
    <w:rsid w:val="44F609AD"/>
    <w:rsid w:val="44F729AD"/>
    <w:rsid w:val="44FB3C83"/>
    <w:rsid w:val="452626EC"/>
    <w:rsid w:val="4538031C"/>
    <w:rsid w:val="453F764A"/>
    <w:rsid w:val="458201A2"/>
    <w:rsid w:val="45983B50"/>
    <w:rsid w:val="45A544CB"/>
    <w:rsid w:val="45CC1E88"/>
    <w:rsid w:val="45CC706C"/>
    <w:rsid w:val="45D077D5"/>
    <w:rsid w:val="45D97F4F"/>
    <w:rsid w:val="45E96064"/>
    <w:rsid w:val="45EF5E1C"/>
    <w:rsid w:val="45F52DDF"/>
    <w:rsid w:val="45FB6B0F"/>
    <w:rsid w:val="46100F03"/>
    <w:rsid w:val="4616508E"/>
    <w:rsid w:val="46214027"/>
    <w:rsid w:val="462B6763"/>
    <w:rsid w:val="46472E49"/>
    <w:rsid w:val="465762E9"/>
    <w:rsid w:val="46802016"/>
    <w:rsid w:val="468F13BC"/>
    <w:rsid w:val="469D3BD2"/>
    <w:rsid w:val="46A9232D"/>
    <w:rsid w:val="46D15104"/>
    <w:rsid w:val="46D51258"/>
    <w:rsid w:val="46EA710B"/>
    <w:rsid w:val="47026987"/>
    <w:rsid w:val="470316AC"/>
    <w:rsid w:val="470F49B9"/>
    <w:rsid w:val="47231302"/>
    <w:rsid w:val="4724346D"/>
    <w:rsid w:val="473B58D7"/>
    <w:rsid w:val="47513014"/>
    <w:rsid w:val="476C598B"/>
    <w:rsid w:val="477C4C77"/>
    <w:rsid w:val="477D3154"/>
    <w:rsid w:val="477F4714"/>
    <w:rsid w:val="47924EF1"/>
    <w:rsid w:val="4796169B"/>
    <w:rsid w:val="47975587"/>
    <w:rsid w:val="479C7E5D"/>
    <w:rsid w:val="479D0942"/>
    <w:rsid w:val="47E5092C"/>
    <w:rsid w:val="47EB0721"/>
    <w:rsid w:val="48015B4B"/>
    <w:rsid w:val="48191E81"/>
    <w:rsid w:val="48207919"/>
    <w:rsid w:val="482E57BD"/>
    <w:rsid w:val="483662BF"/>
    <w:rsid w:val="483F4DFE"/>
    <w:rsid w:val="48664656"/>
    <w:rsid w:val="489868F7"/>
    <w:rsid w:val="48AD11DC"/>
    <w:rsid w:val="48BD27F6"/>
    <w:rsid w:val="48CB6ACC"/>
    <w:rsid w:val="48FB1438"/>
    <w:rsid w:val="48FD201B"/>
    <w:rsid w:val="490A45C8"/>
    <w:rsid w:val="491C5263"/>
    <w:rsid w:val="49220824"/>
    <w:rsid w:val="49253E7E"/>
    <w:rsid w:val="49511F3A"/>
    <w:rsid w:val="49821217"/>
    <w:rsid w:val="498A5566"/>
    <w:rsid w:val="498B2D48"/>
    <w:rsid w:val="499D0588"/>
    <w:rsid w:val="49D32DCA"/>
    <w:rsid w:val="49FB5A55"/>
    <w:rsid w:val="49FC659A"/>
    <w:rsid w:val="4A0963EC"/>
    <w:rsid w:val="4A2A4D0F"/>
    <w:rsid w:val="4A2C245E"/>
    <w:rsid w:val="4A360EA1"/>
    <w:rsid w:val="4A3857E3"/>
    <w:rsid w:val="4A4C424A"/>
    <w:rsid w:val="4A7F3402"/>
    <w:rsid w:val="4A8046A0"/>
    <w:rsid w:val="4A9E00FB"/>
    <w:rsid w:val="4ABE10FF"/>
    <w:rsid w:val="4ABE5A8E"/>
    <w:rsid w:val="4AEB178B"/>
    <w:rsid w:val="4AFE3AA0"/>
    <w:rsid w:val="4B213B36"/>
    <w:rsid w:val="4B265C8F"/>
    <w:rsid w:val="4B2D7088"/>
    <w:rsid w:val="4B3A51D8"/>
    <w:rsid w:val="4B4848FC"/>
    <w:rsid w:val="4B580F10"/>
    <w:rsid w:val="4B8809C0"/>
    <w:rsid w:val="4BBC0F12"/>
    <w:rsid w:val="4BC405D3"/>
    <w:rsid w:val="4BCD4453"/>
    <w:rsid w:val="4BDA4E2A"/>
    <w:rsid w:val="4BF95A18"/>
    <w:rsid w:val="4C0C6866"/>
    <w:rsid w:val="4C2271A4"/>
    <w:rsid w:val="4C274421"/>
    <w:rsid w:val="4C3E3410"/>
    <w:rsid w:val="4C4642A4"/>
    <w:rsid w:val="4C4E0B87"/>
    <w:rsid w:val="4C583684"/>
    <w:rsid w:val="4C6D0477"/>
    <w:rsid w:val="4C8636C2"/>
    <w:rsid w:val="4CB05C4C"/>
    <w:rsid w:val="4CDB3015"/>
    <w:rsid w:val="4CE50268"/>
    <w:rsid w:val="4CE71B34"/>
    <w:rsid w:val="4CF82AC8"/>
    <w:rsid w:val="4D0169B8"/>
    <w:rsid w:val="4D084DCF"/>
    <w:rsid w:val="4D165E3A"/>
    <w:rsid w:val="4D210344"/>
    <w:rsid w:val="4D230558"/>
    <w:rsid w:val="4D2D6BE2"/>
    <w:rsid w:val="4D457D75"/>
    <w:rsid w:val="4D4E08D9"/>
    <w:rsid w:val="4D5F6579"/>
    <w:rsid w:val="4D7C2C22"/>
    <w:rsid w:val="4D7D19BC"/>
    <w:rsid w:val="4DA617BB"/>
    <w:rsid w:val="4DBB2D50"/>
    <w:rsid w:val="4DD22731"/>
    <w:rsid w:val="4E103B26"/>
    <w:rsid w:val="4E3516BE"/>
    <w:rsid w:val="4E600B85"/>
    <w:rsid w:val="4E750E4F"/>
    <w:rsid w:val="4E876576"/>
    <w:rsid w:val="4E8F68A7"/>
    <w:rsid w:val="4E9D711F"/>
    <w:rsid w:val="4EAA0390"/>
    <w:rsid w:val="4EB90B30"/>
    <w:rsid w:val="4ED0166D"/>
    <w:rsid w:val="4ED429FF"/>
    <w:rsid w:val="4EE94218"/>
    <w:rsid w:val="4EF51E2E"/>
    <w:rsid w:val="4EFA6D8F"/>
    <w:rsid w:val="4EFB67BA"/>
    <w:rsid w:val="4EFF1C1C"/>
    <w:rsid w:val="4F052E1F"/>
    <w:rsid w:val="4F37085C"/>
    <w:rsid w:val="4F4F5056"/>
    <w:rsid w:val="4F550C70"/>
    <w:rsid w:val="4F91322C"/>
    <w:rsid w:val="4FAA7AB0"/>
    <w:rsid w:val="4FB33663"/>
    <w:rsid w:val="4FD1328D"/>
    <w:rsid w:val="4FD23F6A"/>
    <w:rsid w:val="4FD504F9"/>
    <w:rsid w:val="4FEB1CAA"/>
    <w:rsid w:val="4FF847B6"/>
    <w:rsid w:val="5007146F"/>
    <w:rsid w:val="50261635"/>
    <w:rsid w:val="50375D4E"/>
    <w:rsid w:val="505C77DA"/>
    <w:rsid w:val="506B3EA3"/>
    <w:rsid w:val="50764AEC"/>
    <w:rsid w:val="507E4430"/>
    <w:rsid w:val="5095374F"/>
    <w:rsid w:val="50A5701A"/>
    <w:rsid w:val="50A7403F"/>
    <w:rsid w:val="50A74406"/>
    <w:rsid w:val="50D60562"/>
    <w:rsid w:val="50D8688D"/>
    <w:rsid w:val="50EA34FF"/>
    <w:rsid w:val="50ED4882"/>
    <w:rsid w:val="511C19B9"/>
    <w:rsid w:val="512C6701"/>
    <w:rsid w:val="514C5B5D"/>
    <w:rsid w:val="514D16D5"/>
    <w:rsid w:val="515556DC"/>
    <w:rsid w:val="51970E9A"/>
    <w:rsid w:val="51A96DD3"/>
    <w:rsid w:val="51CB15F1"/>
    <w:rsid w:val="52306F92"/>
    <w:rsid w:val="524248F1"/>
    <w:rsid w:val="52582854"/>
    <w:rsid w:val="526E7A12"/>
    <w:rsid w:val="527230A9"/>
    <w:rsid w:val="52AB10DC"/>
    <w:rsid w:val="52C55704"/>
    <w:rsid w:val="52C82FFF"/>
    <w:rsid w:val="52DC775E"/>
    <w:rsid w:val="530455C0"/>
    <w:rsid w:val="5314546C"/>
    <w:rsid w:val="531E3986"/>
    <w:rsid w:val="53207DE1"/>
    <w:rsid w:val="53264B0F"/>
    <w:rsid w:val="533B5C07"/>
    <w:rsid w:val="5353486D"/>
    <w:rsid w:val="53785C89"/>
    <w:rsid w:val="538644C4"/>
    <w:rsid w:val="53990468"/>
    <w:rsid w:val="53E24A1E"/>
    <w:rsid w:val="53EF07AF"/>
    <w:rsid w:val="54025F5C"/>
    <w:rsid w:val="54062D80"/>
    <w:rsid w:val="54190BCD"/>
    <w:rsid w:val="545E7929"/>
    <w:rsid w:val="54617095"/>
    <w:rsid w:val="546F0E35"/>
    <w:rsid w:val="54796CDB"/>
    <w:rsid w:val="547F199B"/>
    <w:rsid w:val="5483375B"/>
    <w:rsid w:val="54895940"/>
    <w:rsid w:val="54902CB1"/>
    <w:rsid w:val="54B420B9"/>
    <w:rsid w:val="54BA1843"/>
    <w:rsid w:val="54C12B32"/>
    <w:rsid w:val="54D31DAF"/>
    <w:rsid w:val="54EB1457"/>
    <w:rsid w:val="54F65D36"/>
    <w:rsid w:val="54FC1014"/>
    <w:rsid w:val="55026698"/>
    <w:rsid w:val="55116966"/>
    <w:rsid w:val="551F625C"/>
    <w:rsid w:val="55213EC2"/>
    <w:rsid w:val="552D7EEC"/>
    <w:rsid w:val="5577041D"/>
    <w:rsid w:val="557B63CC"/>
    <w:rsid w:val="55A706E2"/>
    <w:rsid w:val="55BE2B29"/>
    <w:rsid w:val="55C4303D"/>
    <w:rsid w:val="55DC14A2"/>
    <w:rsid w:val="55EA78FA"/>
    <w:rsid w:val="55F150A6"/>
    <w:rsid w:val="562757FC"/>
    <w:rsid w:val="56301A1D"/>
    <w:rsid w:val="5633301E"/>
    <w:rsid w:val="56443DCE"/>
    <w:rsid w:val="565A4D45"/>
    <w:rsid w:val="565B66AC"/>
    <w:rsid w:val="566E203D"/>
    <w:rsid w:val="566E5306"/>
    <w:rsid w:val="567E15E8"/>
    <w:rsid w:val="56905C63"/>
    <w:rsid w:val="56A00628"/>
    <w:rsid w:val="56A93B03"/>
    <w:rsid w:val="56B276EC"/>
    <w:rsid w:val="56B7280E"/>
    <w:rsid w:val="56B914DA"/>
    <w:rsid w:val="56CC6548"/>
    <w:rsid w:val="56E86AFC"/>
    <w:rsid w:val="56E94251"/>
    <w:rsid w:val="56FE1203"/>
    <w:rsid w:val="574765D3"/>
    <w:rsid w:val="574C0B10"/>
    <w:rsid w:val="57646BBA"/>
    <w:rsid w:val="577638B2"/>
    <w:rsid w:val="57902D33"/>
    <w:rsid w:val="579A2108"/>
    <w:rsid w:val="57B0574D"/>
    <w:rsid w:val="57B81349"/>
    <w:rsid w:val="57C50AFA"/>
    <w:rsid w:val="57C92F8C"/>
    <w:rsid w:val="57DB2E29"/>
    <w:rsid w:val="57ED7806"/>
    <w:rsid w:val="58071079"/>
    <w:rsid w:val="5832068D"/>
    <w:rsid w:val="58374917"/>
    <w:rsid w:val="583E3FE6"/>
    <w:rsid w:val="584E0C92"/>
    <w:rsid w:val="58510ED7"/>
    <w:rsid w:val="58514F29"/>
    <w:rsid w:val="585516E7"/>
    <w:rsid w:val="589A172E"/>
    <w:rsid w:val="58B53B9E"/>
    <w:rsid w:val="58B92A49"/>
    <w:rsid w:val="58BD2AA9"/>
    <w:rsid w:val="58C342E3"/>
    <w:rsid w:val="58DB4B41"/>
    <w:rsid w:val="58E8465C"/>
    <w:rsid w:val="58F14E1B"/>
    <w:rsid w:val="58F37B0D"/>
    <w:rsid w:val="58F476A4"/>
    <w:rsid w:val="59351E99"/>
    <w:rsid w:val="594B0542"/>
    <w:rsid w:val="59536843"/>
    <w:rsid w:val="59626C4D"/>
    <w:rsid w:val="599312B0"/>
    <w:rsid w:val="59A35D44"/>
    <w:rsid w:val="59C62761"/>
    <w:rsid w:val="5A220ADE"/>
    <w:rsid w:val="5A25297A"/>
    <w:rsid w:val="5A3A5E17"/>
    <w:rsid w:val="5A70647A"/>
    <w:rsid w:val="5A716761"/>
    <w:rsid w:val="5A7A4C94"/>
    <w:rsid w:val="5A7F6618"/>
    <w:rsid w:val="5A8742A4"/>
    <w:rsid w:val="5A942704"/>
    <w:rsid w:val="5AAE2466"/>
    <w:rsid w:val="5AB8176B"/>
    <w:rsid w:val="5ABD6E56"/>
    <w:rsid w:val="5ACB20EB"/>
    <w:rsid w:val="5AEF0E41"/>
    <w:rsid w:val="5AF242F1"/>
    <w:rsid w:val="5B0771AF"/>
    <w:rsid w:val="5B1108B1"/>
    <w:rsid w:val="5B1F0E01"/>
    <w:rsid w:val="5B234D23"/>
    <w:rsid w:val="5B243746"/>
    <w:rsid w:val="5B411C8D"/>
    <w:rsid w:val="5B54012E"/>
    <w:rsid w:val="5B6A28DA"/>
    <w:rsid w:val="5B7749C5"/>
    <w:rsid w:val="5B7C3985"/>
    <w:rsid w:val="5BBA4D9A"/>
    <w:rsid w:val="5BCF283F"/>
    <w:rsid w:val="5BD55455"/>
    <w:rsid w:val="5BD6717E"/>
    <w:rsid w:val="5C076C4D"/>
    <w:rsid w:val="5C2E161C"/>
    <w:rsid w:val="5C4B0735"/>
    <w:rsid w:val="5C636D01"/>
    <w:rsid w:val="5C781A60"/>
    <w:rsid w:val="5C7A0560"/>
    <w:rsid w:val="5C7C2808"/>
    <w:rsid w:val="5C867F9F"/>
    <w:rsid w:val="5C8E4FB1"/>
    <w:rsid w:val="5CBB6730"/>
    <w:rsid w:val="5CD370B1"/>
    <w:rsid w:val="5CE36AA4"/>
    <w:rsid w:val="5CE8493A"/>
    <w:rsid w:val="5CEE5488"/>
    <w:rsid w:val="5D13141C"/>
    <w:rsid w:val="5D244528"/>
    <w:rsid w:val="5D283C45"/>
    <w:rsid w:val="5D30775D"/>
    <w:rsid w:val="5D4E54A3"/>
    <w:rsid w:val="5D6E04CC"/>
    <w:rsid w:val="5D6F0EDE"/>
    <w:rsid w:val="5D704F4F"/>
    <w:rsid w:val="5D865403"/>
    <w:rsid w:val="5D960709"/>
    <w:rsid w:val="5D996B8B"/>
    <w:rsid w:val="5D9B72EA"/>
    <w:rsid w:val="5D9D6E20"/>
    <w:rsid w:val="5DAA154D"/>
    <w:rsid w:val="5DB40312"/>
    <w:rsid w:val="5DED45CA"/>
    <w:rsid w:val="5DF12A94"/>
    <w:rsid w:val="5E174F04"/>
    <w:rsid w:val="5E404ECB"/>
    <w:rsid w:val="5E42087B"/>
    <w:rsid w:val="5E540BFA"/>
    <w:rsid w:val="5E6710E6"/>
    <w:rsid w:val="5E682D2A"/>
    <w:rsid w:val="5E941C0A"/>
    <w:rsid w:val="5E9948BA"/>
    <w:rsid w:val="5EAB6FD1"/>
    <w:rsid w:val="5EB91B64"/>
    <w:rsid w:val="5ECA7E0A"/>
    <w:rsid w:val="5EFE0CF1"/>
    <w:rsid w:val="5F116EE2"/>
    <w:rsid w:val="5F1242B9"/>
    <w:rsid w:val="5F216791"/>
    <w:rsid w:val="5F222C51"/>
    <w:rsid w:val="5F453C0A"/>
    <w:rsid w:val="5F4B6442"/>
    <w:rsid w:val="5F4C6E66"/>
    <w:rsid w:val="5F4D68F2"/>
    <w:rsid w:val="5F6350EC"/>
    <w:rsid w:val="5F743576"/>
    <w:rsid w:val="5F7A5599"/>
    <w:rsid w:val="5FA13239"/>
    <w:rsid w:val="5FB23548"/>
    <w:rsid w:val="5FBD2109"/>
    <w:rsid w:val="600A4714"/>
    <w:rsid w:val="608E3D83"/>
    <w:rsid w:val="60A44CF1"/>
    <w:rsid w:val="60DA1471"/>
    <w:rsid w:val="60DD48F6"/>
    <w:rsid w:val="60E67CF8"/>
    <w:rsid w:val="610A7B24"/>
    <w:rsid w:val="610B56A5"/>
    <w:rsid w:val="610C371B"/>
    <w:rsid w:val="610E2604"/>
    <w:rsid w:val="61182ADC"/>
    <w:rsid w:val="613E51CF"/>
    <w:rsid w:val="614467A3"/>
    <w:rsid w:val="614F53A3"/>
    <w:rsid w:val="61671120"/>
    <w:rsid w:val="617428A1"/>
    <w:rsid w:val="618F4F8D"/>
    <w:rsid w:val="61977033"/>
    <w:rsid w:val="61BD5FA4"/>
    <w:rsid w:val="61CD47EB"/>
    <w:rsid w:val="61D06D9E"/>
    <w:rsid w:val="61EF74D9"/>
    <w:rsid w:val="61F66FE0"/>
    <w:rsid w:val="61FE3C7A"/>
    <w:rsid w:val="620F499C"/>
    <w:rsid w:val="62122DED"/>
    <w:rsid w:val="621B6728"/>
    <w:rsid w:val="62824F80"/>
    <w:rsid w:val="6299627E"/>
    <w:rsid w:val="62AB19BB"/>
    <w:rsid w:val="62DF7CFF"/>
    <w:rsid w:val="62FC4DC3"/>
    <w:rsid w:val="630875F5"/>
    <w:rsid w:val="632674A5"/>
    <w:rsid w:val="63383926"/>
    <w:rsid w:val="633A39BD"/>
    <w:rsid w:val="63455A16"/>
    <w:rsid w:val="634B27E0"/>
    <w:rsid w:val="63510603"/>
    <w:rsid w:val="63540868"/>
    <w:rsid w:val="63762262"/>
    <w:rsid w:val="637E0BCF"/>
    <w:rsid w:val="638828AF"/>
    <w:rsid w:val="63BB25A6"/>
    <w:rsid w:val="63C65BD8"/>
    <w:rsid w:val="63CA5B2D"/>
    <w:rsid w:val="63F3704D"/>
    <w:rsid w:val="63FE19E8"/>
    <w:rsid w:val="642257CF"/>
    <w:rsid w:val="642E0354"/>
    <w:rsid w:val="645C0D65"/>
    <w:rsid w:val="6472459A"/>
    <w:rsid w:val="64A71F79"/>
    <w:rsid w:val="64B3074F"/>
    <w:rsid w:val="64D14633"/>
    <w:rsid w:val="64DE244A"/>
    <w:rsid w:val="64ED6037"/>
    <w:rsid w:val="64F656B0"/>
    <w:rsid w:val="64FE02DC"/>
    <w:rsid w:val="6521570E"/>
    <w:rsid w:val="653E0206"/>
    <w:rsid w:val="65634C9F"/>
    <w:rsid w:val="656E00B2"/>
    <w:rsid w:val="65816593"/>
    <w:rsid w:val="65850D50"/>
    <w:rsid w:val="65AA1050"/>
    <w:rsid w:val="65B27CAF"/>
    <w:rsid w:val="65C133B3"/>
    <w:rsid w:val="65F03CE2"/>
    <w:rsid w:val="66066E82"/>
    <w:rsid w:val="660B289D"/>
    <w:rsid w:val="661A3C60"/>
    <w:rsid w:val="66287217"/>
    <w:rsid w:val="66370807"/>
    <w:rsid w:val="66776971"/>
    <w:rsid w:val="66862534"/>
    <w:rsid w:val="668C470F"/>
    <w:rsid w:val="66A507A4"/>
    <w:rsid w:val="66FA1FA8"/>
    <w:rsid w:val="67021934"/>
    <w:rsid w:val="670970B6"/>
    <w:rsid w:val="6715586A"/>
    <w:rsid w:val="67181823"/>
    <w:rsid w:val="671F6E96"/>
    <w:rsid w:val="672F00A5"/>
    <w:rsid w:val="673E5715"/>
    <w:rsid w:val="67403FF7"/>
    <w:rsid w:val="674C7381"/>
    <w:rsid w:val="67535C72"/>
    <w:rsid w:val="67545A41"/>
    <w:rsid w:val="67AF1274"/>
    <w:rsid w:val="67B1745D"/>
    <w:rsid w:val="67BD5074"/>
    <w:rsid w:val="67D337A5"/>
    <w:rsid w:val="67D66562"/>
    <w:rsid w:val="68564615"/>
    <w:rsid w:val="68596511"/>
    <w:rsid w:val="6866661C"/>
    <w:rsid w:val="686D13EC"/>
    <w:rsid w:val="688C201F"/>
    <w:rsid w:val="68AE654A"/>
    <w:rsid w:val="691E6AEA"/>
    <w:rsid w:val="692902F0"/>
    <w:rsid w:val="693A0B78"/>
    <w:rsid w:val="694E47A2"/>
    <w:rsid w:val="697C13FC"/>
    <w:rsid w:val="699C3AEE"/>
    <w:rsid w:val="699E6BB3"/>
    <w:rsid w:val="69A82AE0"/>
    <w:rsid w:val="69C02F02"/>
    <w:rsid w:val="69D14721"/>
    <w:rsid w:val="69E244BD"/>
    <w:rsid w:val="6A025C0A"/>
    <w:rsid w:val="6A194F46"/>
    <w:rsid w:val="6A7B0F1A"/>
    <w:rsid w:val="6A7E0FD8"/>
    <w:rsid w:val="6A8B2DA0"/>
    <w:rsid w:val="6A8F3F4F"/>
    <w:rsid w:val="6A94270B"/>
    <w:rsid w:val="6AAA1D53"/>
    <w:rsid w:val="6AAB0858"/>
    <w:rsid w:val="6AAF1D3D"/>
    <w:rsid w:val="6ABC485E"/>
    <w:rsid w:val="6ACF3A9B"/>
    <w:rsid w:val="6AF84DD8"/>
    <w:rsid w:val="6B5B767D"/>
    <w:rsid w:val="6B974617"/>
    <w:rsid w:val="6BA502BE"/>
    <w:rsid w:val="6BEA4356"/>
    <w:rsid w:val="6BF35D8D"/>
    <w:rsid w:val="6C065737"/>
    <w:rsid w:val="6C0A4D67"/>
    <w:rsid w:val="6C0B75FC"/>
    <w:rsid w:val="6C586029"/>
    <w:rsid w:val="6C616FF5"/>
    <w:rsid w:val="6C654B25"/>
    <w:rsid w:val="6C7E1065"/>
    <w:rsid w:val="6C9A6658"/>
    <w:rsid w:val="6CB34E70"/>
    <w:rsid w:val="6CC24687"/>
    <w:rsid w:val="6CE43D61"/>
    <w:rsid w:val="6CE70FCB"/>
    <w:rsid w:val="6CE96AE4"/>
    <w:rsid w:val="6CED6E33"/>
    <w:rsid w:val="6CF23B6B"/>
    <w:rsid w:val="6D0865F9"/>
    <w:rsid w:val="6D6A5655"/>
    <w:rsid w:val="6D7438B7"/>
    <w:rsid w:val="6D7D56C2"/>
    <w:rsid w:val="6D9A2B4A"/>
    <w:rsid w:val="6DC56A56"/>
    <w:rsid w:val="6DD30CB6"/>
    <w:rsid w:val="6DEB5795"/>
    <w:rsid w:val="6E0205DC"/>
    <w:rsid w:val="6E1A0942"/>
    <w:rsid w:val="6E1B2453"/>
    <w:rsid w:val="6E3366EB"/>
    <w:rsid w:val="6E482F18"/>
    <w:rsid w:val="6E582B5C"/>
    <w:rsid w:val="6E7D532F"/>
    <w:rsid w:val="6E9C4AC1"/>
    <w:rsid w:val="6EB37FC0"/>
    <w:rsid w:val="6EB43A94"/>
    <w:rsid w:val="6EDD2FF1"/>
    <w:rsid w:val="6EE7580A"/>
    <w:rsid w:val="6F1E6588"/>
    <w:rsid w:val="6F2B646E"/>
    <w:rsid w:val="6F5F2A0C"/>
    <w:rsid w:val="6F62118B"/>
    <w:rsid w:val="6F6802D6"/>
    <w:rsid w:val="6F7F44B8"/>
    <w:rsid w:val="6FB12DC5"/>
    <w:rsid w:val="6FB7186A"/>
    <w:rsid w:val="6FBD1DDD"/>
    <w:rsid w:val="6FE9604C"/>
    <w:rsid w:val="6FF46C3E"/>
    <w:rsid w:val="70105FF3"/>
    <w:rsid w:val="70133EB0"/>
    <w:rsid w:val="70177317"/>
    <w:rsid w:val="70511C39"/>
    <w:rsid w:val="7052512C"/>
    <w:rsid w:val="70653114"/>
    <w:rsid w:val="708075CF"/>
    <w:rsid w:val="70A1422A"/>
    <w:rsid w:val="70A533CE"/>
    <w:rsid w:val="70A876A9"/>
    <w:rsid w:val="70D71EAC"/>
    <w:rsid w:val="70E76B29"/>
    <w:rsid w:val="714153B9"/>
    <w:rsid w:val="71452073"/>
    <w:rsid w:val="71890C7E"/>
    <w:rsid w:val="718D5FC1"/>
    <w:rsid w:val="719849A4"/>
    <w:rsid w:val="71B21FA6"/>
    <w:rsid w:val="71D1218E"/>
    <w:rsid w:val="71E4359B"/>
    <w:rsid w:val="71FC2C96"/>
    <w:rsid w:val="722C70BC"/>
    <w:rsid w:val="722E2866"/>
    <w:rsid w:val="72483378"/>
    <w:rsid w:val="725820F6"/>
    <w:rsid w:val="726C6666"/>
    <w:rsid w:val="729F1E65"/>
    <w:rsid w:val="72A910BD"/>
    <w:rsid w:val="72B67052"/>
    <w:rsid w:val="73162752"/>
    <w:rsid w:val="731C2B8F"/>
    <w:rsid w:val="734B6356"/>
    <w:rsid w:val="735929B5"/>
    <w:rsid w:val="735B5E08"/>
    <w:rsid w:val="736A58DB"/>
    <w:rsid w:val="737903DE"/>
    <w:rsid w:val="7390663E"/>
    <w:rsid w:val="73910F0B"/>
    <w:rsid w:val="739F6D2C"/>
    <w:rsid w:val="73B509FD"/>
    <w:rsid w:val="73D1698E"/>
    <w:rsid w:val="73D3240A"/>
    <w:rsid w:val="73D45C11"/>
    <w:rsid w:val="73DD324F"/>
    <w:rsid w:val="73E0160E"/>
    <w:rsid w:val="741602AE"/>
    <w:rsid w:val="742A595E"/>
    <w:rsid w:val="742C7DEA"/>
    <w:rsid w:val="74342C6A"/>
    <w:rsid w:val="743926B1"/>
    <w:rsid w:val="744D0D4D"/>
    <w:rsid w:val="7453253C"/>
    <w:rsid w:val="74603B42"/>
    <w:rsid w:val="7487638F"/>
    <w:rsid w:val="748C3A4A"/>
    <w:rsid w:val="7499008F"/>
    <w:rsid w:val="749962F5"/>
    <w:rsid w:val="74A66557"/>
    <w:rsid w:val="74AD7AB9"/>
    <w:rsid w:val="74CD76FD"/>
    <w:rsid w:val="74DE14A8"/>
    <w:rsid w:val="74F12A2A"/>
    <w:rsid w:val="751B5C0B"/>
    <w:rsid w:val="751C7494"/>
    <w:rsid w:val="75214F02"/>
    <w:rsid w:val="7526718D"/>
    <w:rsid w:val="75292EAF"/>
    <w:rsid w:val="752B5F52"/>
    <w:rsid w:val="75426A7F"/>
    <w:rsid w:val="756F75D7"/>
    <w:rsid w:val="75D0256C"/>
    <w:rsid w:val="75DD6C80"/>
    <w:rsid w:val="75E64AD8"/>
    <w:rsid w:val="75EE6D90"/>
    <w:rsid w:val="75F129D0"/>
    <w:rsid w:val="75F535DD"/>
    <w:rsid w:val="76063831"/>
    <w:rsid w:val="76201068"/>
    <w:rsid w:val="762B4F10"/>
    <w:rsid w:val="763D4D5F"/>
    <w:rsid w:val="764905EE"/>
    <w:rsid w:val="764A13B4"/>
    <w:rsid w:val="76502588"/>
    <w:rsid w:val="765F1E0C"/>
    <w:rsid w:val="766670AE"/>
    <w:rsid w:val="766B704A"/>
    <w:rsid w:val="769400DD"/>
    <w:rsid w:val="76B80D32"/>
    <w:rsid w:val="76BA1405"/>
    <w:rsid w:val="76D2216D"/>
    <w:rsid w:val="76D45ACA"/>
    <w:rsid w:val="76DB3B3B"/>
    <w:rsid w:val="76E3690E"/>
    <w:rsid w:val="76E82A7F"/>
    <w:rsid w:val="77021BB0"/>
    <w:rsid w:val="77107ED6"/>
    <w:rsid w:val="771F3DBF"/>
    <w:rsid w:val="7728515A"/>
    <w:rsid w:val="77421A3F"/>
    <w:rsid w:val="7747607F"/>
    <w:rsid w:val="775875DA"/>
    <w:rsid w:val="77631E1C"/>
    <w:rsid w:val="776F138F"/>
    <w:rsid w:val="77716254"/>
    <w:rsid w:val="77B513BC"/>
    <w:rsid w:val="77C16AE0"/>
    <w:rsid w:val="77DB3D42"/>
    <w:rsid w:val="77F07A09"/>
    <w:rsid w:val="77F22AE8"/>
    <w:rsid w:val="78141133"/>
    <w:rsid w:val="78190DF3"/>
    <w:rsid w:val="782B2584"/>
    <w:rsid w:val="78323793"/>
    <w:rsid w:val="78491D86"/>
    <w:rsid w:val="784A7BCE"/>
    <w:rsid w:val="78606B3D"/>
    <w:rsid w:val="787E1139"/>
    <w:rsid w:val="78B149AE"/>
    <w:rsid w:val="78CA1687"/>
    <w:rsid w:val="78CC59D5"/>
    <w:rsid w:val="78F35A2D"/>
    <w:rsid w:val="78FFA4F0"/>
    <w:rsid w:val="793D55BC"/>
    <w:rsid w:val="794860DD"/>
    <w:rsid w:val="797266D5"/>
    <w:rsid w:val="798B2B5B"/>
    <w:rsid w:val="799071E4"/>
    <w:rsid w:val="79932E28"/>
    <w:rsid w:val="799E0FCA"/>
    <w:rsid w:val="79A352B5"/>
    <w:rsid w:val="79B66940"/>
    <w:rsid w:val="79C72381"/>
    <w:rsid w:val="79E47F9A"/>
    <w:rsid w:val="7A0E470A"/>
    <w:rsid w:val="7A15614D"/>
    <w:rsid w:val="7A233A48"/>
    <w:rsid w:val="7A301A81"/>
    <w:rsid w:val="7A322C26"/>
    <w:rsid w:val="7A3F0FC0"/>
    <w:rsid w:val="7A433CCE"/>
    <w:rsid w:val="7A575832"/>
    <w:rsid w:val="7A893083"/>
    <w:rsid w:val="7AB25305"/>
    <w:rsid w:val="7AB91D92"/>
    <w:rsid w:val="7AD666DA"/>
    <w:rsid w:val="7ADB7A78"/>
    <w:rsid w:val="7AFE0B29"/>
    <w:rsid w:val="7B0441F9"/>
    <w:rsid w:val="7B0E5362"/>
    <w:rsid w:val="7B293B8E"/>
    <w:rsid w:val="7B3B126F"/>
    <w:rsid w:val="7B6C7146"/>
    <w:rsid w:val="7B823BF0"/>
    <w:rsid w:val="7B8C5193"/>
    <w:rsid w:val="7B97509E"/>
    <w:rsid w:val="7BB5504F"/>
    <w:rsid w:val="7BBE5C6C"/>
    <w:rsid w:val="7C0400FB"/>
    <w:rsid w:val="7C0A51DD"/>
    <w:rsid w:val="7C296A2E"/>
    <w:rsid w:val="7C2A323B"/>
    <w:rsid w:val="7C3E5629"/>
    <w:rsid w:val="7C680048"/>
    <w:rsid w:val="7C7503E2"/>
    <w:rsid w:val="7C7D40EC"/>
    <w:rsid w:val="7CB247AB"/>
    <w:rsid w:val="7CB70073"/>
    <w:rsid w:val="7CBF2915"/>
    <w:rsid w:val="7CDE4B5A"/>
    <w:rsid w:val="7CF47278"/>
    <w:rsid w:val="7CFF02DF"/>
    <w:rsid w:val="7D065931"/>
    <w:rsid w:val="7D11032D"/>
    <w:rsid w:val="7D161174"/>
    <w:rsid w:val="7D44049E"/>
    <w:rsid w:val="7D5176F2"/>
    <w:rsid w:val="7D5C74BB"/>
    <w:rsid w:val="7D744DA7"/>
    <w:rsid w:val="7D97227C"/>
    <w:rsid w:val="7D976BA5"/>
    <w:rsid w:val="7DB7006A"/>
    <w:rsid w:val="7DBE3572"/>
    <w:rsid w:val="7DD2710D"/>
    <w:rsid w:val="7DE55BBC"/>
    <w:rsid w:val="7DF50898"/>
    <w:rsid w:val="7E256ED4"/>
    <w:rsid w:val="7E3261C1"/>
    <w:rsid w:val="7E4A3FFF"/>
    <w:rsid w:val="7E524564"/>
    <w:rsid w:val="7E537060"/>
    <w:rsid w:val="7E5E28AA"/>
    <w:rsid w:val="7E6049C3"/>
    <w:rsid w:val="7E8B7F7C"/>
    <w:rsid w:val="7E932ABC"/>
    <w:rsid w:val="7E97712D"/>
    <w:rsid w:val="7E9976CF"/>
    <w:rsid w:val="7EB13F3F"/>
    <w:rsid w:val="7ECE4C90"/>
    <w:rsid w:val="7EED3DB6"/>
    <w:rsid w:val="7F066B1E"/>
    <w:rsid w:val="7F23013E"/>
    <w:rsid w:val="7F2A5FE2"/>
    <w:rsid w:val="7F2A75F4"/>
    <w:rsid w:val="7F366E93"/>
    <w:rsid w:val="7F392B03"/>
    <w:rsid w:val="7F6D729D"/>
    <w:rsid w:val="7F81715B"/>
    <w:rsid w:val="7FA32C87"/>
    <w:rsid w:val="7FAF1ACC"/>
    <w:rsid w:val="7FAF4B50"/>
    <w:rsid w:val="7FB35BBF"/>
    <w:rsid w:val="7FB40F71"/>
    <w:rsid w:val="7FDC3D5E"/>
    <w:rsid w:val="7FEE370E"/>
    <w:rsid w:val="EDD6076D"/>
    <w:rsid w:val="F7FD0B7F"/>
    <w:rsid w:val="FF9FC4A9"/>
    <w:rsid w:val="FFD74742"/>
    <w:rsid w:val="FFED7C31"/>
    <w:rsid w:val="FF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7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仿宋_GB2312" w:asciiTheme="majorHAnsi" w:hAnsiTheme="majorHAnsi" w:cstheme="majorBidi"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Normal Indent"/>
    <w:basedOn w:val="1"/>
    <w:next w:val="1"/>
    <w:semiHidden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link w:val="23"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spacing w:line="800" w:lineRule="exact"/>
    </w:pPr>
    <w:rPr>
      <w:rFonts w:eastAsia="仿宋_GB2312"/>
      <w:b/>
      <w:sz w:val="32"/>
    </w:rPr>
  </w:style>
  <w:style w:type="paragraph" w:styleId="13">
    <w:name w:val="toc 2"/>
    <w:basedOn w:val="1"/>
    <w:next w:val="1"/>
    <w:unhideWhenUsed/>
    <w:qFormat/>
    <w:uiPriority w:val="39"/>
    <w:pPr>
      <w:spacing w:line="800" w:lineRule="exact"/>
    </w:pPr>
    <w:rPr>
      <w:b/>
      <w:sz w:val="30"/>
    </w:r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3">
    <w:name w:val="正文文本 字符"/>
    <w:basedOn w:val="17"/>
    <w:link w:val="8"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customStyle="1" w:styleId="24">
    <w:name w:val="_Style 81"/>
    <w:basedOn w:val="1"/>
    <w:next w:val="25"/>
    <w:qFormat/>
    <w:uiPriority w:val="34"/>
    <w:pPr>
      <w:ind w:firstLine="420" w:firstLineChars="200"/>
    </w:pPr>
    <w:rPr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1 字符"/>
    <w:basedOn w:val="17"/>
    <w:link w:val="3"/>
    <w:qFormat/>
    <w:uiPriority w:val="9"/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character" w:customStyle="1" w:styleId="27">
    <w:name w:val="标题 2 字符"/>
    <w:basedOn w:val="17"/>
    <w:link w:val="4"/>
    <w:qFormat/>
    <w:uiPriority w:val="9"/>
    <w:rPr>
      <w:rFonts w:eastAsia="仿宋_GB2312" w:asciiTheme="majorHAnsi" w:hAnsiTheme="majorHAnsi" w:cstheme="majorBidi"/>
      <w:bCs/>
      <w:sz w:val="32"/>
      <w:szCs w:val="32"/>
    </w:rPr>
  </w:style>
  <w:style w:type="paragraph" w:customStyle="1" w:styleId="28">
    <w:name w:val="TOC 标题1"/>
    <w:basedOn w:val="3"/>
    <w:next w:val="1"/>
    <w:unhideWhenUsed/>
    <w:qFormat/>
    <w:uiPriority w:val="39"/>
    <w:pPr>
      <w:widowControl/>
      <w:spacing w:before="24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9">
    <w:name w:val="Body text (5)"/>
    <w:basedOn w:val="1"/>
    <w:qFormat/>
    <w:uiPriority w:val="0"/>
    <w:pPr>
      <w:shd w:val="clear" w:color="auto" w:fill="FFFFFF"/>
      <w:spacing w:line="586" w:lineRule="exact"/>
      <w:jc w:val="left"/>
    </w:pPr>
    <w:rPr>
      <w:rFonts w:ascii="宋体" w:hAnsi="宋体" w:cs="宋体" w:eastAsiaTheme="minorEastAsia"/>
      <w:b/>
      <w:bCs/>
      <w:sz w:val="30"/>
      <w:szCs w:val="30"/>
    </w:rPr>
  </w:style>
  <w:style w:type="character" w:customStyle="1" w:styleId="30">
    <w:name w:val="txtbreak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958</Words>
  <Characters>5463</Characters>
  <Lines>45</Lines>
  <Paragraphs>12</Paragraphs>
  <TotalTime>199</TotalTime>
  <ScaleCrop>false</ScaleCrop>
  <LinksUpToDate>false</LinksUpToDate>
  <CharactersWithSpaces>6409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2021-06-17T03:13:00Z</dcterms:created>
  <dc:creator>博 博</dc:creator>
  <cp:lastModifiedBy>朱耿辉</cp:lastModifiedBy>
  <cp:lastPrinted>2022-08-01T22:16:00Z</cp:lastPrinted>
  <dcterms:modified xsi:type="dcterms:W3CDTF">2022-10-26T11:23:35Z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22F0F343266A434B8F479A830E54425F</vt:lpwstr>
  </property>
  <property fmtid="{D5CDD505-2E9C-101B-9397-08002B2CF9AE}" pid="4" name="KSOSaveFontToCloudKey">
    <vt:lpwstr>315893417_btnclosed</vt:lpwstr>
  </property>
</Properties>
</file>