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spacing w:val="-3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-3"/>
          <w:kern w:val="21"/>
          <w:sz w:val="32"/>
          <w:szCs w:val="32"/>
        </w:rPr>
        <w:t>附件</w:t>
      </w:r>
      <w:r>
        <w:rPr>
          <w:rFonts w:hint="eastAsia" w:ascii="黑体" w:hAnsi="黑体" w:eastAsia="黑体" w:cs="宋体"/>
          <w:spacing w:val="-3"/>
          <w:kern w:val="21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仿宋_GB2312" w:hAnsi="宋体" w:eastAsia="仿宋_GB2312" w:cs="宋体"/>
          <w:spacing w:val="-3"/>
          <w:kern w:val="21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3"/>
          <w:kern w:val="21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"/>
          <w:kern w:val="21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宋体" w:eastAsia="方正小标宋简体" w:cs="宋体"/>
          <w:spacing w:val="-3"/>
          <w:kern w:val="21"/>
          <w:sz w:val="44"/>
          <w:szCs w:val="44"/>
        </w:rPr>
        <w:t>大鹏新区2020年第三次预算调整方案</w:t>
      </w:r>
    </w:p>
    <w:p>
      <w:pPr>
        <w:spacing w:line="560" w:lineRule="exact"/>
        <w:rPr>
          <w:rFonts w:ascii="仿宋_GB2312" w:hAnsi="Times New Roman" w:eastAsia="仿宋_GB2312"/>
          <w:spacing w:val="-3"/>
          <w:kern w:val="2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</w:rPr>
        <w:t>、一般公共预算收支调整方案</w:t>
      </w:r>
    </w:p>
    <w:p>
      <w:pPr>
        <w:spacing w:line="600" w:lineRule="exact"/>
        <w:ind w:firstLine="640" w:firstLineChars="200"/>
        <w:rPr>
          <w:rFonts w:hint="eastAsia" w:ascii="楷体_GB2312" w:eastAsia="楷体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(一)调减2020年一般公共预算收入预算2.1亿元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2020年，新区年初一般公共预算总收入预算为65亿元。受经济下行压力加大，以及持续实施减税降费政策影响，叠加上年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政府住房基金收入规模较大等</w:t>
      </w:r>
      <w:r>
        <w:rPr>
          <w:rFonts w:hint="eastAsia" w:ascii="仿宋_GB2312" w:eastAsia="仿宋_GB2312" w:cs="仿宋_GB2312"/>
          <w:sz w:val="32"/>
          <w:szCs w:val="32"/>
        </w:rPr>
        <w:t>一次性减收因素，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综合新区收入预算执行情况</w:t>
      </w:r>
      <w:r>
        <w:rPr>
          <w:rFonts w:hint="eastAsia" w:ascii="仿宋_GB2312" w:eastAsia="仿宋_GB2312" w:cs="仿宋_GB2312"/>
          <w:sz w:val="32"/>
          <w:szCs w:val="32"/>
        </w:rPr>
        <w:t>，研判后续月份收入形势，预计难以完成全年收入预算。本次拟调减区级税收收入2亿元，调减非税收入0.7亿元，调增上级转移支付收入0.6亿元，调整后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大鹏新区一般公共预算总收入预算为62.9亿元。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" w:eastAsia="楷体_GB2312" w:cs="楷体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调减2020年一般公共预算支出预算2.1亿元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2020年，新区年初一般公共预算总支出预算为65亿元。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按照收支平衡原则，</w:t>
      </w:r>
      <w:r>
        <w:rPr>
          <w:rFonts w:hint="eastAsia" w:ascii="仿宋_GB2312" w:eastAsia="仿宋_GB2312" w:cs="仿宋_GB2312"/>
          <w:sz w:val="32"/>
          <w:szCs w:val="32"/>
        </w:rPr>
        <w:t>相应调减2.1亿元，调整后为62.9亿元。主要调整如下：</w:t>
      </w:r>
    </w:p>
    <w:p>
      <w:pPr>
        <w:spacing w:line="560" w:lineRule="exact"/>
        <w:ind w:firstLine="642" w:firstLineChars="20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1.调减相关预留资金15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b/>
          <w:sz w:val="32"/>
          <w:szCs w:val="32"/>
        </w:rPr>
        <w:t>031万元。</w:t>
      </w:r>
      <w:r>
        <w:rPr>
          <w:rFonts w:hint="eastAsia" w:ascii="仿宋_GB2312" w:eastAsia="仿宋_GB2312" w:cs="仿宋_GB2312"/>
          <w:sz w:val="32"/>
          <w:szCs w:val="32"/>
        </w:rPr>
        <w:t>原本拟使用预留资金保障的部分医疗卫生防疫、城乡社区建设等支出</w:t>
      </w:r>
      <w:r>
        <w:rPr>
          <w:rFonts w:hint="eastAsia" w:ascii="仿宋_GB2312" w:eastAsia="仿宋_GB2312" w:cs="仿宋_GB2312"/>
          <w:bCs/>
          <w:sz w:val="32"/>
          <w:szCs w:val="32"/>
        </w:rPr>
        <w:t>15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bCs/>
          <w:sz w:val="32"/>
          <w:szCs w:val="32"/>
        </w:rPr>
        <w:t>031万元，已通过优先使用市本级下达的抗疫特别国债资金予以保障，</w:t>
      </w:r>
      <w:r>
        <w:rPr>
          <w:rFonts w:hint="eastAsia" w:ascii="仿宋_GB2312" w:eastAsia="仿宋_GB2312" w:cs="仿宋_GB2312"/>
          <w:sz w:val="32"/>
          <w:szCs w:val="32"/>
        </w:rPr>
        <w:t>本次调减预留资金</w:t>
      </w:r>
      <w:r>
        <w:rPr>
          <w:rFonts w:hint="eastAsia" w:ascii="仿宋_GB2312" w:eastAsia="仿宋_GB2312" w:cs="仿宋_GB2312"/>
          <w:bCs/>
          <w:sz w:val="32"/>
          <w:szCs w:val="32"/>
        </w:rPr>
        <w:t>15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bCs/>
          <w:sz w:val="32"/>
          <w:szCs w:val="32"/>
        </w:rPr>
        <w:t>031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2.调减预留存量基本建设支出936万元。</w:t>
      </w:r>
      <w:r>
        <w:rPr>
          <w:rFonts w:hint="eastAsia" w:ascii="仿宋_GB2312" w:eastAsia="仿宋_GB2312" w:cs="仿宋_GB2312"/>
          <w:bCs/>
          <w:sz w:val="32"/>
          <w:szCs w:val="32"/>
        </w:rPr>
        <w:t>主要是根据以前年度累积的存量政府投资计划执行情况，本次调减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预留存量基本建设支出</w:t>
      </w:r>
      <w:r>
        <w:rPr>
          <w:rFonts w:hint="eastAsia" w:ascii="仿宋_GB2312" w:eastAsia="仿宋_GB2312" w:cs="仿宋_GB2312"/>
          <w:sz w:val="32"/>
          <w:szCs w:val="32"/>
        </w:rPr>
        <w:t>936万元。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3.调减应急专项资金1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111万元。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年初预算安排3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500万元，抢险救灾工程、发热门诊建设等项目已</w:t>
      </w:r>
      <w:r>
        <w:rPr>
          <w:rFonts w:hint="eastAsia" w:ascii="仿宋_GB2312" w:eastAsia="仿宋_GB2312" w:cs="仿宋_GB2312"/>
          <w:sz w:val="32"/>
          <w:szCs w:val="32"/>
        </w:rPr>
        <w:t>使用2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389万元，本次调减剩余资金1,111万元。</w:t>
      </w:r>
    </w:p>
    <w:p>
      <w:pPr>
        <w:spacing w:line="560" w:lineRule="exact"/>
        <w:ind w:firstLine="642" w:firstLineChars="200"/>
        <w:rPr>
          <w:rFonts w:ascii="仿宋_GB2312" w:eastAsia="仿宋_GB2312" w:cs="宋体"/>
          <w:spacing w:val="-3"/>
          <w:kern w:val="21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4.调减预备费3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922万元。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年初预算</w:t>
      </w:r>
      <w:r>
        <w:rPr>
          <w:rFonts w:hint="eastAsia" w:ascii="仿宋_GB2312" w:eastAsia="仿宋_GB2312" w:cs="仿宋_GB2312"/>
          <w:sz w:val="32"/>
          <w:szCs w:val="32"/>
        </w:rPr>
        <w:t>安排预备费7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000万元，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 w:cs="仿宋_GB2312"/>
          <w:sz w:val="32"/>
          <w:szCs w:val="32"/>
        </w:rPr>
        <w:t>使用3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078万元，本次调减剩余预备费3,922万元。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宋体"/>
          <w:spacing w:val="-3"/>
          <w:kern w:val="21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经上述调整，2020年新区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eastAsia="仿宋_GB2312" w:cs="仿宋_GB2312"/>
          <w:sz w:val="32"/>
          <w:szCs w:val="32"/>
        </w:rPr>
        <w:t>公共预算总收支规模从65亿元调整为62.9亿元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宋体"/>
          <w:spacing w:val="-3"/>
          <w:kern w:val="21"/>
          <w:sz w:val="32"/>
          <w:szCs w:val="32"/>
        </w:rPr>
        <w:t>。</w:t>
      </w:r>
    </w:p>
    <w:p>
      <w:pPr>
        <w:spacing w:line="560" w:lineRule="exact"/>
        <w:ind w:firstLine="628" w:firstLineChars="200"/>
        <w:rPr>
          <w:rFonts w:ascii="仿宋_GB2312" w:hAnsi="Times New Roman" w:eastAsia="仿宋_GB2312" w:cs="宋体"/>
          <w:spacing w:val="-3"/>
          <w:kern w:val="21"/>
          <w:sz w:val="32"/>
          <w:szCs w:val="32"/>
        </w:rPr>
      </w:pPr>
    </w:p>
    <w:p>
      <w:pPr>
        <w:spacing w:line="560" w:lineRule="exact"/>
        <w:ind w:left="2078" w:leftChars="30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深圳市大鹏新区2020年一般公共预算收支平衡表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2"/>
                    <w:szCs w:val="32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cstheme="minorEastAsia"/>
                    <w:sz w:val="32"/>
                    <w:szCs w:val="32"/>
                  </w:rPr>
                </w:pP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2"/>
                    <w:szCs w:val="32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2EFCE"/>
    <w:multiLevelType w:val="singleLevel"/>
    <w:tmpl w:val="5D82EFCE"/>
    <w:lvl w:ilvl="0" w:tentative="0">
      <w:start w:val="2"/>
      <w:numFmt w:val="chineseCounting"/>
      <w:suff w:val="nothing"/>
      <w:lvlText w:val="(%1)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xNmYzYzY4ZGY5NTIwMzYzOWYzMzQ2OGMxMDE4OTEifQ=="/>
  </w:docVars>
  <w:rsids>
    <w:rsidRoot w:val="00257B37"/>
    <w:rsid w:val="00016E14"/>
    <w:rsid w:val="000205C7"/>
    <w:rsid w:val="000435E5"/>
    <w:rsid w:val="00043FC0"/>
    <w:rsid w:val="0004410E"/>
    <w:rsid w:val="00055FEB"/>
    <w:rsid w:val="0006200C"/>
    <w:rsid w:val="0006620E"/>
    <w:rsid w:val="000717DA"/>
    <w:rsid w:val="00075505"/>
    <w:rsid w:val="00086E95"/>
    <w:rsid w:val="000871A3"/>
    <w:rsid w:val="000A6ECC"/>
    <w:rsid w:val="000C1F9D"/>
    <w:rsid w:val="000D6FD5"/>
    <w:rsid w:val="0010234E"/>
    <w:rsid w:val="001058F1"/>
    <w:rsid w:val="00107861"/>
    <w:rsid w:val="0011034F"/>
    <w:rsid w:val="001367DA"/>
    <w:rsid w:val="0017555A"/>
    <w:rsid w:val="00184A60"/>
    <w:rsid w:val="00187ADD"/>
    <w:rsid w:val="00190783"/>
    <w:rsid w:val="00196209"/>
    <w:rsid w:val="001B09CC"/>
    <w:rsid w:val="001D78D4"/>
    <w:rsid w:val="00200307"/>
    <w:rsid w:val="00203367"/>
    <w:rsid w:val="00210821"/>
    <w:rsid w:val="00222898"/>
    <w:rsid w:val="00257B37"/>
    <w:rsid w:val="00263E78"/>
    <w:rsid w:val="00287208"/>
    <w:rsid w:val="002A0566"/>
    <w:rsid w:val="002B34DB"/>
    <w:rsid w:val="00303FAC"/>
    <w:rsid w:val="00324BCB"/>
    <w:rsid w:val="00327F3F"/>
    <w:rsid w:val="003312FF"/>
    <w:rsid w:val="00336BCF"/>
    <w:rsid w:val="00385DBB"/>
    <w:rsid w:val="003B5FAF"/>
    <w:rsid w:val="003B65B1"/>
    <w:rsid w:val="003B776E"/>
    <w:rsid w:val="003C2B28"/>
    <w:rsid w:val="00424186"/>
    <w:rsid w:val="004274E8"/>
    <w:rsid w:val="004472DB"/>
    <w:rsid w:val="00451FA5"/>
    <w:rsid w:val="0047471C"/>
    <w:rsid w:val="00496041"/>
    <w:rsid w:val="004A5819"/>
    <w:rsid w:val="004C7032"/>
    <w:rsid w:val="004C7CAF"/>
    <w:rsid w:val="004D77BF"/>
    <w:rsid w:val="004E7E6E"/>
    <w:rsid w:val="004F0D2E"/>
    <w:rsid w:val="004F290B"/>
    <w:rsid w:val="00503E63"/>
    <w:rsid w:val="00524249"/>
    <w:rsid w:val="005717B1"/>
    <w:rsid w:val="0059220F"/>
    <w:rsid w:val="005A23FC"/>
    <w:rsid w:val="005A4D6A"/>
    <w:rsid w:val="005C28B0"/>
    <w:rsid w:val="005C3F02"/>
    <w:rsid w:val="005D7DBE"/>
    <w:rsid w:val="005E0476"/>
    <w:rsid w:val="005F421C"/>
    <w:rsid w:val="0061507B"/>
    <w:rsid w:val="00633CC5"/>
    <w:rsid w:val="00650294"/>
    <w:rsid w:val="006535FD"/>
    <w:rsid w:val="00665BEF"/>
    <w:rsid w:val="00676610"/>
    <w:rsid w:val="006A383B"/>
    <w:rsid w:val="006C0C84"/>
    <w:rsid w:val="006D5C76"/>
    <w:rsid w:val="00745DD8"/>
    <w:rsid w:val="007513E7"/>
    <w:rsid w:val="00760100"/>
    <w:rsid w:val="00764D6E"/>
    <w:rsid w:val="00765D4E"/>
    <w:rsid w:val="00770239"/>
    <w:rsid w:val="00777779"/>
    <w:rsid w:val="007A08BF"/>
    <w:rsid w:val="007B29D6"/>
    <w:rsid w:val="007B6D67"/>
    <w:rsid w:val="007C39CA"/>
    <w:rsid w:val="007C6BDA"/>
    <w:rsid w:val="007C77C9"/>
    <w:rsid w:val="007D30AC"/>
    <w:rsid w:val="007D4ED0"/>
    <w:rsid w:val="007F74EE"/>
    <w:rsid w:val="0084317E"/>
    <w:rsid w:val="00843895"/>
    <w:rsid w:val="00860BAB"/>
    <w:rsid w:val="00881A6E"/>
    <w:rsid w:val="008A06A9"/>
    <w:rsid w:val="008B4D54"/>
    <w:rsid w:val="008D66DE"/>
    <w:rsid w:val="00943EDA"/>
    <w:rsid w:val="00956191"/>
    <w:rsid w:val="00963DCF"/>
    <w:rsid w:val="00964F87"/>
    <w:rsid w:val="00973095"/>
    <w:rsid w:val="00981107"/>
    <w:rsid w:val="009A6E4C"/>
    <w:rsid w:val="009B69F0"/>
    <w:rsid w:val="009D76B7"/>
    <w:rsid w:val="009E03D2"/>
    <w:rsid w:val="009E4183"/>
    <w:rsid w:val="00A11420"/>
    <w:rsid w:val="00A252EA"/>
    <w:rsid w:val="00A45282"/>
    <w:rsid w:val="00A66F69"/>
    <w:rsid w:val="00A73219"/>
    <w:rsid w:val="00A823D1"/>
    <w:rsid w:val="00A83EF5"/>
    <w:rsid w:val="00A95FEC"/>
    <w:rsid w:val="00AA571F"/>
    <w:rsid w:val="00AB1072"/>
    <w:rsid w:val="00AC0F36"/>
    <w:rsid w:val="00AD2B36"/>
    <w:rsid w:val="00AF72BF"/>
    <w:rsid w:val="00B2042E"/>
    <w:rsid w:val="00B260AA"/>
    <w:rsid w:val="00B2792B"/>
    <w:rsid w:val="00B61E46"/>
    <w:rsid w:val="00B732FE"/>
    <w:rsid w:val="00BA417D"/>
    <w:rsid w:val="00BB2715"/>
    <w:rsid w:val="00BC5FE1"/>
    <w:rsid w:val="00BC68AA"/>
    <w:rsid w:val="00BD23F4"/>
    <w:rsid w:val="00BD39B5"/>
    <w:rsid w:val="00BF75D8"/>
    <w:rsid w:val="00C42242"/>
    <w:rsid w:val="00C63590"/>
    <w:rsid w:val="00C940FB"/>
    <w:rsid w:val="00CA0223"/>
    <w:rsid w:val="00CA42E6"/>
    <w:rsid w:val="00CB44B3"/>
    <w:rsid w:val="00CC0F75"/>
    <w:rsid w:val="00CE2CEA"/>
    <w:rsid w:val="00CE797F"/>
    <w:rsid w:val="00D11855"/>
    <w:rsid w:val="00D16319"/>
    <w:rsid w:val="00D27D10"/>
    <w:rsid w:val="00D31CC3"/>
    <w:rsid w:val="00D54823"/>
    <w:rsid w:val="00D72D9A"/>
    <w:rsid w:val="00D87CF6"/>
    <w:rsid w:val="00D978F5"/>
    <w:rsid w:val="00DA3DC7"/>
    <w:rsid w:val="00DC631A"/>
    <w:rsid w:val="00DE426A"/>
    <w:rsid w:val="00DE49E8"/>
    <w:rsid w:val="00DF1B66"/>
    <w:rsid w:val="00E10C0B"/>
    <w:rsid w:val="00E27E7C"/>
    <w:rsid w:val="00E450D5"/>
    <w:rsid w:val="00E54DD4"/>
    <w:rsid w:val="00E55BB6"/>
    <w:rsid w:val="00E62D61"/>
    <w:rsid w:val="00E65853"/>
    <w:rsid w:val="00E73469"/>
    <w:rsid w:val="00E8794F"/>
    <w:rsid w:val="00EA0730"/>
    <w:rsid w:val="00EA2A0D"/>
    <w:rsid w:val="00EB4A95"/>
    <w:rsid w:val="00EB5668"/>
    <w:rsid w:val="00EB6C3B"/>
    <w:rsid w:val="00EE3686"/>
    <w:rsid w:val="00EE65F6"/>
    <w:rsid w:val="00EE780B"/>
    <w:rsid w:val="00EF74F3"/>
    <w:rsid w:val="00F05DDB"/>
    <w:rsid w:val="00F0704C"/>
    <w:rsid w:val="00F07AC2"/>
    <w:rsid w:val="00F15728"/>
    <w:rsid w:val="00F222D1"/>
    <w:rsid w:val="00F33C7D"/>
    <w:rsid w:val="00F412EB"/>
    <w:rsid w:val="00F5703F"/>
    <w:rsid w:val="00F6538E"/>
    <w:rsid w:val="00F8119E"/>
    <w:rsid w:val="00FA388E"/>
    <w:rsid w:val="00FB00FA"/>
    <w:rsid w:val="00FB19A3"/>
    <w:rsid w:val="00FB7FC7"/>
    <w:rsid w:val="00FD51EB"/>
    <w:rsid w:val="00FE7535"/>
    <w:rsid w:val="01284096"/>
    <w:rsid w:val="017B6C96"/>
    <w:rsid w:val="03F31FC7"/>
    <w:rsid w:val="05CF429A"/>
    <w:rsid w:val="092A725B"/>
    <w:rsid w:val="0AF01265"/>
    <w:rsid w:val="0D5E4435"/>
    <w:rsid w:val="108E64BC"/>
    <w:rsid w:val="10B6122C"/>
    <w:rsid w:val="11BA7B5E"/>
    <w:rsid w:val="1A216775"/>
    <w:rsid w:val="1B1E29D6"/>
    <w:rsid w:val="1B674629"/>
    <w:rsid w:val="1D6D1899"/>
    <w:rsid w:val="1FAC1AFD"/>
    <w:rsid w:val="1FFEA4DA"/>
    <w:rsid w:val="20345EAE"/>
    <w:rsid w:val="217436A5"/>
    <w:rsid w:val="23115304"/>
    <w:rsid w:val="261E50CC"/>
    <w:rsid w:val="265A4346"/>
    <w:rsid w:val="276944CD"/>
    <w:rsid w:val="27A60A37"/>
    <w:rsid w:val="28427B41"/>
    <w:rsid w:val="29E9529E"/>
    <w:rsid w:val="2B862BFE"/>
    <w:rsid w:val="2CD6389E"/>
    <w:rsid w:val="2D5F655C"/>
    <w:rsid w:val="2DB26406"/>
    <w:rsid w:val="2E09405F"/>
    <w:rsid w:val="2E0D4222"/>
    <w:rsid w:val="305D349A"/>
    <w:rsid w:val="328770F3"/>
    <w:rsid w:val="35D57A21"/>
    <w:rsid w:val="36593830"/>
    <w:rsid w:val="367C0456"/>
    <w:rsid w:val="37A457B9"/>
    <w:rsid w:val="388D624B"/>
    <w:rsid w:val="393A2E45"/>
    <w:rsid w:val="3B3C1319"/>
    <w:rsid w:val="3BC81ECE"/>
    <w:rsid w:val="3CC5665B"/>
    <w:rsid w:val="3E3848C7"/>
    <w:rsid w:val="3EAB3B53"/>
    <w:rsid w:val="3FE447CA"/>
    <w:rsid w:val="409D1EF2"/>
    <w:rsid w:val="410121EC"/>
    <w:rsid w:val="428701EA"/>
    <w:rsid w:val="43F6407C"/>
    <w:rsid w:val="462506C0"/>
    <w:rsid w:val="46DFEE6B"/>
    <w:rsid w:val="47210F13"/>
    <w:rsid w:val="47C52BC1"/>
    <w:rsid w:val="4A6064FF"/>
    <w:rsid w:val="4C8C6EDF"/>
    <w:rsid w:val="4CB230B4"/>
    <w:rsid w:val="4DF03B65"/>
    <w:rsid w:val="4E32725A"/>
    <w:rsid w:val="4EA448BD"/>
    <w:rsid w:val="4FB1069A"/>
    <w:rsid w:val="53873BCC"/>
    <w:rsid w:val="549E7C24"/>
    <w:rsid w:val="55B23609"/>
    <w:rsid w:val="58D3751E"/>
    <w:rsid w:val="59990031"/>
    <w:rsid w:val="5ACC7AAC"/>
    <w:rsid w:val="5B4F4686"/>
    <w:rsid w:val="5BFB2DED"/>
    <w:rsid w:val="5C6E57EF"/>
    <w:rsid w:val="5C79783A"/>
    <w:rsid w:val="5CF333DB"/>
    <w:rsid w:val="5E382DF1"/>
    <w:rsid w:val="5E6C6DCF"/>
    <w:rsid w:val="61AC472D"/>
    <w:rsid w:val="637267DB"/>
    <w:rsid w:val="63D61E19"/>
    <w:rsid w:val="63E4124F"/>
    <w:rsid w:val="64C46B46"/>
    <w:rsid w:val="65EF4429"/>
    <w:rsid w:val="6B074BCC"/>
    <w:rsid w:val="6B930EB7"/>
    <w:rsid w:val="6CA23BC8"/>
    <w:rsid w:val="6D643D6B"/>
    <w:rsid w:val="6D8729F3"/>
    <w:rsid w:val="6E3211C4"/>
    <w:rsid w:val="6E6F7159"/>
    <w:rsid w:val="6EAD2071"/>
    <w:rsid w:val="6F5C36BD"/>
    <w:rsid w:val="6FDF46F4"/>
    <w:rsid w:val="716401A9"/>
    <w:rsid w:val="7167013F"/>
    <w:rsid w:val="725272E9"/>
    <w:rsid w:val="725801A9"/>
    <w:rsid w:val="729851C0"/>
    <w:rsid w:val="730B2DDD"/>
    <w:rsid w:val="73754AF0"/>
    <w:rsid w:val="74F33001"/>
    <w:rsid w:val="76B749C1"/>
    <w:rsid w:val="76B90C50"/>
    <w:rsid w:val="77412E79"/>
    <w:rsid w:val="788F233B"/>
    <w:rsid w:val="79212F3B"/>
    <w:rsid w:val="7A9468AA"/>
    <w:rsid w:val="7CC06CD4"/>
    <w:rsid w:val="7D9F1B82"/>
    <w:rsid w:val="7E875B5C"/>
    <w:rsid w:val="7FD9292F"/>
    <w:rsid w:val="AECA6FF5"/>
    <w:rsid w:val="F3DBA587"/>
    <w:rsid w:val="F66FB8F3"/>
    <w:rsid w:val="FD7F283A"/>
    <w:rsid w:val="FFDB8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bg4"/>
    <w:basedOn w:val="9"/>
    <w:qFormat/>
    <w:uiPriority w:val="0"/>
  </w:style>
  <w:style w:type="character" w:customStyle="1" w:styleId="18">
    <w:name w:val="bg41"/>
    <w:basedOn w:val="9"/>
    <w:qFormat/>
    <w:uiPriority w:val="0"/>
  </w:style>
  <w:style w:type="character" w:customStyle="1" w:styleId="19">
    <w:name w:val="bg42"/>
    <w:basedOn w:val="9"/>
    <w:qFormat/>
    <w:uiPriority w:val="0"/>
  </w:style>
  <w:style w:type="character" w:customStyle="1" w:styleId="20">
    <w:name w:val="bg43"/>
    <w:basedOn w:val="9"/>
    <w:qFormat/>
    <w:uiPriority w:val="0"/>
  </w:style>
  <w:style w:type="character" w:customStyle="1" w:styleId="21">
    <w:name w:val="bg44"/>
    <w:basedOn w:val="9"/>
    <w:qFormat/>
    <w:uiPriority w:val="0"/>
  </w:style>
  <w:style w:type="character" w:customStyle="1" w:styleId="22">
    <w:name w:val="bg45"/>
    <w:basedOn w:val="9"/>
    <w:qFormat/>
    <w:uiPriority w:val="0"/>
  </w:style>
  <w:style w:type="character" w:customStyle="1" w:styleId="23">
    <w:name w:val="bg46"/>
    <w:basedOn w:val="9"/>
    <w:qFormat/>
    <w:uiPriority w:val="0"/>
  </w:style>
  <w:style w:type="character" w:customStyle="1" w:styleId="24">
    <w:name w:val="bg47"/>
    <w:basedOn w:val="9"/>
    <w:qFormat/>
    <w:uiPriority w:val="0"/>
  </w:style>
  <w:style w:type="character" w:customStyle="1" w:styleId="25">
    <w:name w:val="bg28"/>
    <w:basedOn w:val="9"/>
    <w:qFormat/>
    <w:uiPriority w:val="0"/>
  </w:style>
  <w:style w:type="character" w:customStyle="1" w:styleId="26">
    <w:name w:val="bg29"/>
    <w:basedOn w:val="9"/>
    <w:qFormat/>
    <w:uiPriority w:val="0"/>
  </w:style>
  <w:style w:type="character" w:customStyle="1" w:styleId="27">
    <w:name w:val="bg210"/>
    <w:basedOn w:val="9"/>
    <w:qFormat/>
    <w:uiPriority w:val="0"/>
  </w:style>
  <w:style w:type="character" w:customStyle="1" w:styleId="28">
    <w:name w:val="bg211"/>
    <w:basedOn w:val="9"/>
    <w:qFormat/>
    <w:uiPriority w:val="0"/>
  </w:style>
  <w:style w:type="character" w:customStyle="1" w:styleId="29">
    <w:name w:val="bg212"/>
    <w:basedOn w:val="9"/>
    <w:qFormat/>
    <w:uiPriority w:val="0"/>
  </w:style>
  <w:style w:type="character" w:customStyle="1" w:styleId="30">
    <w:name w:val="bg213"/>
    <w:basedOn w:val="9"/>
    <w:qFormat/>
    <w:uiPriority w:val="0"/>
  </w:style>
  <w:style w:type="character" w:customStyle="1" w:styleId="31">
    <w:name w:val="bg214"/>
    <w:basedOn w:val="9"/>
    <w:qFormat/>
    <w:uiPriority w:val="0"/>
  </w:style>
  <w:style w:type="character" w:customStyle="1" w:styleId="32">
    <w:name w:val="bg215"/>
    <w:basedOn w:val="9"/>
    <w:qFormat/>
    <w:uiPriority w:val="0"/>
  </w:style>
  <w:style w:type="character" w:customStyle="1" w:styleId="33">
    <w:name w:val="bg216"/>
    <w:basedOn w:val="9"/>
    <w:qFormat/>
    <w:uiPriority w:val="0"/>
  </w:style>
  <w:style w:type="character" w:customStyle="1" w:styleId="34">
    <w:name w:val="bg217"/>
    <w:basedOn w:val="9"/>
    <w:qFormat/>
    <w:uiPriority w:val="0"/>
  </w:style>
  <w:style w:type="character" w:customStyle="1" w:styleId="35">
    <w:name w:val="hover21"/>
    <w:basedOn w:val="9"/>
    <w:qFormat/>
    <w:uiPriority w:val="0"/>
    <w:rPr>
      <w:color w:val="FFFFFF"/>
      <w:shd w:val="clear" w:color="auto" w:fill="0068B7"/>
    </w:rPr>
  </w:style>
  <w:style w:type="character" w:customStyle="1" w:styleId="36">
    <w:name w:val="hover22"/>
    <w:basedOn w:val="9"/>
    <w:qFormat/>
    <w:uiPriority w:val="0"/>
    <w:rPr>
      <w:color w:val="B40C11"/>
    </w:rPr>
  </w:style>
  <w:style w:type="character" w:customStyle="1" w:styleId="37">
    <w:name w:val="hover23"/>
    <w:basedOn w:val="9"/>
    <w:qFormat/>
    <w:uiPriority w:val="0"/>
  </w:style>
  <w:style w:type="character" w:customStyle="1" w:styleId="38">
    <w:name w:val="hover24"/>
    <w:basedOn w:val="9"/>
    <w:qFormat/>
    <w:uiPriority w:val="0"/>
    <w:rPr>
      <w:b/>
      <w:color w:val="FFFFFF"/>
      <w:shd w:val="clear" w:color="auto" w:fill="0068B7"/>
    </w:rPr>
  </w:style>
  <w:style w:type="character" w:customStyle="1" w:styleId="39">
    <w:name w:val="hover25"/>
    <w:basedOn w:val="9"/>
    <w:qFormat/>
    <w:uiPriority w:val="0"/>
    <w:rPr>
      <w:color w:val="FFFFFF"/>
      <w:shd w:val="clear" w:color="auto" w:fill="0077D2"/>
    </w:rPr>
  </w:style>
  <w:style w:type="character" w:customStyle="1" w:styleId="40">
    <w:name w:val="hover26"/>
    <w:basedOn w:val="9"/>
    <w:qFormat/>
    <w:uiPriority w:val="0"/>
    <w:rPr>
      <w:color w:val="FFFFFF"/>
      <w:shd w:val="clear" w:color="auto" w:fill="D33516"/>
    </w:rPr>
  </w:style>
  <w:style w:type="character" w:customStyle="1" w:styleId="41">
    <w:name w:val="hover27"/>
    <w:basedOn w:val="9"/>
    <w:qFormat/>
    <w:uiPriority w:val="0"/>
    <w:rPr>
      <w:color w:val="FFFFFF"/>
      <w:shd w:val="clear" w:color="auto" w:fill="0068B7"/>
    </w:rPr>
  </w:style>
  <w:style w:type="character" w:customStyle="1" w:styleId="42">
    <w:name w:val="hover28"/>
    <w:basedOn w:val="9"/>
    <w:qFormat/>
    <w:uiPriority w:val="0"/>
    <w:rPr>
      <w:color w:val="FFFFFF"/>
      <w:shd w:val="clear" w:color="auto" w:fill="7BD110"/>
    </w:rPr>
  </w:style>
  <w:style w:type="character" w:customStyle="1" w:styleId="43">
    <w:name w:val="hover29"/>
    <w:basedOn w:val="9"/>
    <w:qFormat/>
    <w:uiPriority w:val="0"/>
    <w:rPr>
      <w:color w:val="FFFFFF"/>
    </w:rPr>
  </w:style>
  <w:style w:type="character" w:customStyle="1" w:styleId="44">
    <w:name w:val="hover30"/>
    <w:basedOn w:val="9"/>
    <w:qFormat/>
    <w:uiPriority w:val="0"/>
    <w:rPr>
      <w:color w:val="0067CC"/>
      <w:sz w:val="36"/>
      <w:szCs w:val="36"/>
    </w:rPr>
  </w:style>
  <w:style w:type="character" w:customStyle="1" w:styleId="45">
    <w:name w:val="wei"/>
    <w:basedOn w:val="9"/>
    <w:qFormat/>
    <w:uiPriority w:val="0"/>
  </w:style>
  <w:style w:type="character" w:customStyle="1" w:styleId="46">
    <w:name w:val="bg56"/>
    <w:basedOn w:val="9"/>
    <w:qFormat/>
    <w:uiPriority w:val="0"/>
  </w:style>
  <w:style w:type="character" w:customStyle="1" w:styleId="47">
    <w:name w:val="bg57"/>
    <w:basedOn w:val="9"/>
    <w:qFormat/>
    <w:uiPriority w:val="0"/>
  </w:style>
  <w:style w:type="character" w:customStyle="1" w:styleId="48">
    <w:name w:val="bg58"/>
    <w:basedOn w:val="9"/>
    <w:qFormat/>
    <w:uiPriority w:val="0"/>
  </w:style>
  <w:style w:type="character" w:customStyle="1" w:styleId="49">
    <w:name w:val="bg59"/>
    <w:basedOn w:val="9"/>
    <w:qFormat/>
    <w:uiPriority w:val="0"/>
  </w:style>
  <w:style w:type="character" w:customStyle="1" w:styleId="50">
    <w:name w:val="bg510"/>
    <w:basedOn w:val="9"/>
    <w:qFormat/>
    <w:uiPriority w:val="0"/>
  </w:style>
  <w:style w:type="character" w:customStyle="1" w:styleId="51">
    <w:name w:val="bg511"/>
    <w:basedOn w:val="9"/>
    <w:qFormat/>
    <w:uiPriority w:val="0"/>
  </w:style>
  <w:style w:type="character" w:customStyle="1" w:styleId="52">
    <w:name w:val="bg512"/>
    <w:basedOn w:val="9"/>
    <w:qFormat/>
    <w:uiPriority w:val="0"/>
  </w:style>
  <w:style w:type="character" w:customStyle="1" w:styleId="53">
    <w:name w:val="tq"/>
    <w:basedOn w:val="9"/>
    <w:qFormat/>
    <w:uiPriority w:val="0"/>
  </w:style>
  <w:style w:type="character" w:customStyle="1" w:styleId="54">
    <w:name w:val="bg10"/>
    <w:basedOn w:val="9"/>
    <w:qFormat/>
    <w:uiPriority w:val="0"/>
  </w:style>
  <w:style w:type="character" w:customStyle="1" w:styleId="55">
    <w:name w:val="bg101"/>
    <w:basedOn w:val="9"/>
    <w:qFormat/>
    <w:uiPriority w:val="0"/>
  </w:style>
  <w:style w:type="character" w:customStyle="1" w:styleId="56">
    <w:name w:val="bn-arrows-left"/>
    <w:basedOn w:val="9"/>
    <w:qFormat/>
    <w:uiPriority w:val="0"/>
  </w:style>
  <w:style w:type="character" w:customStyle="1" w:styleId="57">
    <w:name w:val="bn-arrows-right"/>
    <w:basedOn w:val="9"/>
    <w:qFormat/>
    <w:uiPriority w:val="0"/>
  </w:style>
  <w:style w:type="character" w:customStyle="1" w:styleId="58">
    <w:name w:val="indextb"/>
    <w:basedOn w:val="9"/>
    <w:qFormat/>
    <w:uiPriority w:val="0"/>
  </w:style>
  <w:style w:type="character" w:customStyle="1" w:styleId="59">
    <w:name w:val="bg38"/>
    <w:basedOn w:val="9"/>
    <w:qFormat/>
    <w:uiPriority w:val="0"/>
  </w:style>
  <w:style w:type="character" w:customStyle="1" w:styleId="60">
    <w:name w:val="bg39"/>
    <w:basedOn w:val="9"/>
    <w:qFormat/>
    <w:uiPriority w:val="0"/>
  </w:style>
  <w:style w:type="character" w:customStyle="1" w:styleId="61">
    <w:name w:val="bg310"/>
    <w:basedOn w:val="9"/>
    <w:qFormat/>
    <w:uiPriority w:val="0"/>
  </w:style>
  <w:style w:type="character" w:customStyle="1" w:styleId="62">
    <w:name w:val="bg311"/>
    <w:basedOn w:val="9"/>
    <w:qFormat/>
    <w:uiPriority w:val="0"/>
  </w:style>
  <w:style w:type="character" w:customStyle="1" w:styleId="63">
    <w:name w:val="bg312"/>
    <w:basedOn w:val="9"/>
    <w:qFormat/>
    <w:uiPriority w:val="0"/>
  </w:style>
  <w:style w:type="character" w:customStyle="1" w:styleId="64">
    <w:name w:val="bg313"/>
    <w:basedOn w:val="9"/>
    <w:qFormat/>
    <w:uiPriority w:val="0"/>
  </w:style>
  <w:style w:type="character" w:customStyle="1" w:styleId="65">
    <w:name w:val="bg314"/>
    <w:basedOn w:val="9"/>
    <w:qFormat/>
    <w:uiPriority w:val="0"/>
  </w:style>
  <w:style w:type="character" w:customStyle="1" w:styleId="66">
    <w:name w:val="bg315"/>
    <w:basedOn w:val="9"/>
    <w:qFormat/>
    <w:uiPriority w:val="0"/>
  </w:style>
  <w:style w:type="character" w:customStyle="1" w:styleId="67">
    <w:name w:val="bg66"/>
    <w:basedOn w:val="9"/>
    <w:qFormat/>
    <w:uiPriority w:val="0"/>
  </w:style>
  <w:style w:type="character" w:customStyle="1" w:styleId="68">
    <w:name w:val="bg67"/>
    <w:basedOn w:val="9"/>
    <w:qFormat/>
    <w:uiPriority w:val="0"/>
  </w:style>
  <w:style w:type="character" w:customStyle="1" w:styleId="69">
    <w:name w:val="bg68"/>
    <w:basedOn w:val="9"/>
    <w:qFormat/>
    <w:uiPriority w:val="0"/>
  </w:style>
  <w:style w:type="character" w:customStyle="1" w:styleId="70">
    <w:name w:val="bg69"/>
    <w:basedOn w:val="9"/>
    <w:qFormat/>
    <w:uiPriority w:val="0"/>
  </w:style>
  <w:style w:type="character" w:customStyle="1" w:styleId="71">
    <w:name w:val="bg610"/>
    <w:basedOn w:val="9"/>
    <w:qFormat/>
    <w:uiPriority w:val="0"/>
  </w:style>
  <w:style w:type="character" w:customStyle="1" w:styleId="72">
    <w:name w:val="bg611"/>
    <w:basedOn w:val="9"/>
    <w:qFormat/>
    <w:uiPriority w:val="0"/>
  </w:style>
  <w:style w:type="character" w:customStyle="1" w:styleId="73">
    <w:name w:val="bg612"/>
    <w:basedOn w:val="9"/>
    <w:qFormat/>
    <w:uiPriority w:val="0"/>
  </w:style>
  <w:style w:type="character" w:customStyle="1" w:styleId="74">
    <w:name w:val="bg82"/>
    <w:basedOn w:val="9"/>
    <w:qFormat/>
    <w:uiPriority w:val="0"/>
  </w:style>
  <w:style w:type="character" w:customStyle="1" w:styleId="75">
    <w:name w:val="bg74"/>
    <w:basedOn w:val="9"/>
    <w:qFormat/>
    <w:uiPriority w:val="0"/>
  </w:style>
  <w:style w:type="character" w:customStyle="1" w:styleId="76">
    <w:name w:val="bg75"/>
    <w:basedOn w:val="9"/>
    <w:qFormat/>
    <w:uiPriority w:val="0"/>
  </w:style>
  <w:style w:type="character" w:customStyle="1" w:styleId="77">
    <w:name w:val="bg76"/>
    <w:basedOn w:val="9"/>
    <w:qFormat/>
    <w:uiPriority w:val="0"/>
  </w:style>
  <w:style w:type="character" w:customStyle="1" w:styleId="78">
    <w:name w:val="bg92"/>
    <w:basedOn w:val="9"/>
    <w:qFormat/>
    <w:uiPriority w:val="0"/>
  </w:style>
  <w:style w:type="character" w:customStyle="1" w:styleId="79">
    <w:name w:val="bg93"/>
    <w:basedOn w:val="9"/>
    <w:qFormat/>
    <w:uiPriority w:val="0"/>
  </w:style>
  <w:style w:type="character" w:customStyle="1" w:styleId="80">
    <w:name w:val="bg94"/>
    <w:basedOn w:val="9"/>
    <w:qFormat/>
    <w:uiPriority w:val="0"/>
  </w:style>
  <w:style w:type="character" w:customStyle="1" w:styleId="81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719</Characters>
  <Lines>26</Lines>
  <Paragraphs>7</Paragraphs>
  <TotalTime>34</TotalTime>
  <ScaleCrop>false</ScaleCrop>
  <LinksUpToDate>false</LinksUpToDate>
  <CharactersWithSpaces>719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2018-06-24T03:39:00Z</dcterms:created>
  <dc:creator>谢岚</dc:creator>
  <cp:lastModifiedBy>刘丹维</cp:lastModifiedBy>
  <cp:lastPrinted>2020-11-19T18:09:00Z</cp:lastPrinted>
  <dcterms:modified xsi:type="dcterms:W3CDTF">2022-11-28T15:55:00Z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8DF8C8C350CC4B92918EEBF50E5D0F70</vt:lpwstr>
  </property>
</Properties>
</file>