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大鹏中心区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08-13地块学校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招生地段范围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default" w:ascii="黑体" w:hAnsi="黑体" w:eastAsia="黑体"/>
          <w:sz w:val="32"/>
          <w:szCs w:val="32"/>
        </w:rPr>
        <w:t>新增学校招生地段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范围</w:t>
      </w:r>
      <w:r>
        <w:rPr>
          <w:rFonts w:hint="default" w:ascii="黑体" w:hAnsi="黑体" w:eastAsia="黑体"/>
          <w:sz w:val="32"/>
          <w:szCs w:val="32"/>
        </w:rPr>
        <w:t>划分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大鹏中心区08-13地块学校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将于2023年建成开办，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安居鹏湾府和安居龙湾府设为该学校的单享学区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优先录取居住在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安居鹏湾府和安居龙湾府里符合大鹏新区招生政策条件的适龄儿童、少年，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如还有空余学位的情况，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与大鹏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其他公办学校组成共享学区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仿宋_GB2312" w:hAnsi="宋体" w:eastAsia="仿宋_GB2312" w:cs="宋体"/>
          <w:b w:val="0"/>
          <w:bCs w:val="0"/>
          <w:color w:val="auto"/>
          <w:sz w:val="32"/>
          <w:szCs w:val="32"/>
          <w:shd w:val="clear" w:color="auto" w:fill="FFFFFF"/>
        </w:rPr>
        <w:t>面向大鹏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办事处</w:t>
      </w:r>
      <w:r>
        <w:rPr>
          <w:rFonts w:hint="default" w:ascii="仿宋_GB2312" w:hAnsi="宋体" w:eastAsia="仿宋_GB2312" w:cs="宋体"/>
          <w:b w:val="0"/>
          <w:bCs w:val="0"/>
          <w:color w:val="auto"/>
          <w:sz w:val="32"/>
          <w:szCs w:val="32"/>
          <w:shd w:val="clear" w:color="auto" w:fill="FFFFFF"/>
        </w:rPr>
        <w:t>采取积分高低方式排序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  <w:shd w:val="clear" w:color="auto" w:fill="FFFFFF"/>
        </w:rPr>
        <w:t>入学</w:t>
      </w:r>
      <w:r>
        <w:rPr>
          <w:rFonts w:hint="default" w:ascii="仿宋_GB2312" w:hAnsi="宋体" w:eastAsia="仿宋_GB2312" w:cs="宋体"/>
          <w:b w:val="0"/>
          <w:bCs w:val="0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未尽事宜说明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一）根据大鹏新区学位申请房锁定制度，学区内一套住房只能允许一对夫妇的孩子申请学位，如同一套房有多个孩子申请，必须是相同的父亲和母亲或相同的监护人。成功申请到学位后，小一开始使用锁定时间6年，初一开始使用锁定时间3年，转学插班使用的，锁定时间为入读年级至同一学段毕业年级，锁定期间不允许其他夫妇子女使用该房申请就读该校。在锁定期间，学位住房锁定与学生学籍挂钩，学生建立学籍即被锁定，学生毕业后锁定自动解除，学段内中途转学离开所在地段学校的，家长需向大鹏新区教育和卫生健康局教育科申请解除锁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居住在大鹏中心小学、大鹏第二小学和红岭教育集团大鹏华侨中学招生地段内（不含安居鹏湾府和安居龙湾府）的学生，必须先选择所在地段内的学校作为第一志愿，其次可选择深圳中学大鹏学校作为提前志愿，或放弃填报提前志愿。在录取工作时，首先录取深圳中学大鹏学校本校第一志愿的学生（即居住在安居鹏湾府和安居龙湾府的人员），再根据深圳中学大鹏学校学位空余情况，按照积分高低方式排序录取填报提前志愿的学生，若填报提前志愿的学生未录取到提前志愿学校，再按照招生计划数和积分高低方式排序录取第一志愿，以此类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）新区教育和卫生健康局将按照相关文件要求，积极探索并稳妥推进大学区招生工作，进一步促进新区教育的优质均衡化水平。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）新区教育和卫生健康局将按招生地段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划分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的总体原则和我市相关政策，对以后新增的学校项目进行相应的招生地段调整。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）若招生地段调整方案与上级新政策有冲突，或有其他新的实际情况，以上级新政策为准，新区教育和卫生健康局保留另行调整的权利。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F7CAE1"/>
    <w:rsid w:val="27D6195D"/>
    <w:rsid w:val="396F73B4"/>
    <w:rsid w:val="501DF9AC"/>
    <w:rsid w:val="7BDF4114"/>
    <w:rsid w:val="AFE95EB2"/>
    <w:rsid w:val="B7EFBD69"/>
    <w:rsid w:val="DAF7CAE1"/>
    <w:rsid w:val="DEDF51F9"/>
    <w:rsid w:val="E8BF2483"/>
    <w:rsid w:val="EF3F4660"/>
    <w:rsid w:val="EFFEABD3"/>
    <w:rsid w:val="F5769E15"/>
    <w:rsid w:val="FDBB8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</w:rPr>
  </w:style>
  <w:style w:type="paragraph" w:styleId="4">
    <w:name w:val="Normal Indent"/>
    <w:basedOn w:val="1"/>
    <w:unhideWhenUsed/>
    <w:qFormat/>
    <w:uiPriority w:val="99"/>
    <w:pPr>
      <w:widowControl w:val="0"/>
      <w:ind w:firstLine="64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2023-02-22T08:26:00Z</dcterms:created>
  <dc:creator>黄瑜琼</dc:creator>
  <cp:lastModifiedBy>邓国威</cp:lastModifiedBy>
  <dcterms:modified xsi:type="dcterms:W3CDTF">2023-02-27T16:51:29Z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