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7"/>
        <w:gridCol w:w="928"/>
        <w:gridCol w:w="1485"/>
        <w:gridCol w:w="1695"/>
        <w:gridCol w:w="94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38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文旅旅游执法过程中当事人享有的权利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138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一、行政许可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主体</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权利类型</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受理机关</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法律依据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06"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要求解释、说明的权利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行政许可法》第三十条</w:t>
            </w:r>
            <w:r>
              <w:rPr>
                <w:rFonts w:hint="eastAsia" w:ascii="微软雅黑" w:hAnsi="微软雅黑" w:eastAsia="微软雅黑" w:cs="微软雅黑"/>
                <w:b w:val="0"/>
                <w:i w:val="0"/>
                <w:caps w:val="0"/>
                <w:color w:val="333333"/>
                <w:spacing w:val="0"/>
                <w:kern w:val="0"/>
                <w:sz w:val="18"/>
                <w:szCs w:val="18"/>
                <w:lang w:val="en-US" w:eastAsia="zh-CN" w:bidi="ar"/>
              </w:rPr>
              <w:t>　行政机关应当将法律、法规、规章规定的有关行政许可的事项、依据、条件、数量、程序、期限以及需要提交的全部材料的目录和申请书示范文本等在办公场所公示。</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申请人要求行政机</w:t>
            </w:r>
            <w:bookmarkStart w:id="1" w:name="_GoBack"/>
            <w:bookmarkEnd w:id="1"/>
            <w:r>
              <w:rPr>
                <w:rFonts w:hint="eastAsia" w:ascii="微软雅黑" w:hAnsi="微软雅黑" w:eastAsia="微软雅黑" w:cs="微软雅黑"/>
                <w:b w:val="0"/>
                <w:i w:val="0"/>
                <w:caps w:val="0"/>
                <w:color w:val="333333"/>
                <w:spacing w:val="0"/>
                <w:kern w:val="0"/>
                <w:sz w:val="18"/>
                <w:szCs w:val="18"/>
                <w:lang w:val="en-US" w:eastAsia="zh-CN" w:bidi="ar"/>
              </w:rPr>
              <w:t>关对公示内容予以说明、解释的，行政机关应当说明、解释，提供准确、可靠的信息。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70"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2</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申请人、利害关系人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陈述、申辩权利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行政许可法》第三十六条</w:t>
            </w:r>
            <w:r>
              <w:rPr>
                <w:rFonts w:hint="eastAsia" w:ascii="微软雅黑" w:hAnsi="微软雅黑" w:eastAsia="微软雅黑" w:cs="微软雅黑"/>
                <w:b w:val="0"/>
                <w:i w:val="0"/>
                <w:caps w:val="0"/>
                <w:color w:val="333333"/>
                <w:spacing w:val="0"/>
                <w:kern w:val="0"/>
                <w:sz w:val="18"/>
                <w:szCs w:val="18"/>
                <w:lang w:val="en-US" w:eastAsia="zh-CN" w:bidi="ar"/>
              </w:rPr>
              <w:t>　行政机关对行政许可申请进行审查时，发现行政许可事项直接关系他人重大利益的，应当告知该利害关系人。申请人、利害关系人有权进行陈述和申辩。行政机关应当听取申请人、利害关系人的意见。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公众</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查阅权利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行政许可法》第四十条</w:t>
            </w:r>
            <w:r>
              <w:rPr>
                <w:rFonts w:hint="eastAsia" w:ascii="微软雅黑" w:hAnsi="微软雅黑" w:eastAsia="微软雅黑" w:cs="微软雅黑"/>
                <w:b w:val="0"/>
                <w:i w:val="0"/>
                <w:caps w:val="0"/>
                <w:color w:val="333333"/>
                <w:spacing w:val="0"/>
                <w:kern w:val="0"/>
                <w:sz w:val="18"/>
                <w:szCs w:val="18"/>
                <w:lang w:val="en-US" w:eastAsia="zh-CN" w:bidi="ar"/>
              </w:rPr>
              <w:t>　行政机关作出的准予行政许可决定，应当予以公开，公众有权查阅。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21"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获知办理许可期限延长理由的权利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行政许可法》第四十二条</w:t>
            </w:r>
            <w:r>
              <w:rPr>
                <w:rFonts w:hint="eastAsia" w:ascii="微软雅黑" w:hAnsi="微软雅黑" w:eastAsia="微软雅黑" w:cs="微软雅黑"/>
                <w:b w:val="0"/>
                <w:i w:val="0"/>
                <w:caps w:val="0"/>
                <w:color w:val="333333"/>
                <w:spacing w:val="0"/>
                <w:kern w:val="0"/>
                <w:sz w:val="18"/>
                <w:szCs w:val="18"/>
                <w:lang w:val="en-US" w:eastAsia="zh-CN" w:bidi="ar"/>
              </w:rPr>
              <w:t>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5</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获知听证、招标、拍卖、检测等所需时间的权利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行政许可法》第四十五条</w:t>
            </w:r>
            <w:r>
              <w:rPr>
                <w:rFonts w:hint="eastAsia" w:ascii="微软雅黑" w:hAnsi="微软雅黑" w:eastAsia="微软雅黑" w:cs="微软雅黑"/>
                <w:b w:val="0"/>
                <w:i w:val="0"/>
                <w:caps w:val="0"/>
                <w:color w:val="333333"/>
                <w:spacing w:val="0"/>
                <w:kern w:val="0"/>
                <w:sz w:val="18"/>
                <w:szCs w:val="18"/>
                <w:lang w:val="en-US" w:eastAsia="zh-CN" w:bidi="ar"/>
              </w:rPr>
              <w:t>　行政机关作出行政许可决定，依法需要听证、招标、拍卖、检验、检测、检疫、鉴定和专家评审的，所需时间不计算在本节规定的期限内。行政机关应当将所需时间书面告知申请人。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申请人、利害关系人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申请听证权利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行政许可法》第四十七条</w:t>
            </w:r>
            <w:r>
              <w:rPr>
                <w:rFonts w:hint="eastAsia" w:ascii="微软雅黑" w:hAnsi="微软雅黑" w:eastAsia="微软雅黑" w:cs="微软雅黑"/>
                <w:b w:val="0"/>
                <w:i w:val="0"/>
                <w:caps w:val="0"/>
                <w:color w:val="333333"/>
                <w:spacing w:val="0"/>
                <w:kern w:val="0"/>
                <w:sz w:val="18"/>
                <w:szCs w:val="18"/>
                <w:lang w:val="en-US" w:eastAsia="zh-CN" w:bidi="ar"/>
              </w:rPr>
              <w:t>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申请人、利害关系人不承担行政机关组织听证的费用。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7</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变更行政许可事项权利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行政许可法》第四十九条</w:t>
            </w:r>
            <w:r>
              <w:rPr>
                <w:rFonts w:hint="eastAsia" w:ascii="微软雅黑" w:hAnsi="微软雅黑" w:eastAsia="微软雅黑" w:cs="微软雅黑"/>
                <w:b w:val="0"/>
                <w:i w:val="0"/>
                <w:caps w:val="0"/>
                <w:color w:val="333333"/>
                <w:spacing w:val="0"/>
                <w:kern w:val="0"/>
                <w:sz w:val="18"/>
                <w:szCs w:val="18"/>
                <w:lang w:val="en-US" w:eastAsia="zh-CN" w:bidi="ar"/>
              </w:rPr>
              <w:t>　被许可人要求变更行政许可事项的，应当向作出行政许可决定的行政机关提出申请；符合法定条件、标准的，行政机关应当依法办理变更手续。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36"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8</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延期行政许可期限的权利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bookmarkStart w:id="0" w:name="OLE_LINK1"/>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bookmarkEnd w:id="0"/>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行政许可法》第五十条</w:t>
            </w:r>
            <w:r>
              <w:rPr>
                <w:rFonts w:hint="eastAsia" w:ascii="微软雅黑" w:hAnsi="微软雅黑" w:eastAsia="微软雅黑" w:cs="微软雅黑"/>
                <w:b w:val="0"/>
                <w:i w:val="0"/>
                <w:caps w:val="0"/>
                <w:color w:val="333333"/>
                <w:spacing w:val="0"/>
                <w:kern w:val="0"/>
                <w:sz w:val="18"/>
                <w:szCs w:val="18"/>
                <w:lang w:val="en-US" w:eastAsia="zh-CN" w:bidi="ar"/>
              </w:rPr>
              <w:t>　被许可人需要延续依法取得的行政许可的有效期的，应当在该行政许可有效期届满三十日前向作出行政许可决定的行政机关提出申请。但是，法律、法规、规章另有规定的，依照其规定。</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行政机关应当根据被许可人的申请，在该行政许可有效期届满前作出是否准予延续的决定；逾期未作决定的，视为准予延续。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9</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个人或组织</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举报违法从事行政许可事项的活动</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行政许可法》第六十五条</w:t>
            </w:r>
            <w:r>
              <w:rPr>
                <w:rFonts w:hint="eastAsia" w:ascii="微软雅黑" w:hAnsi="微软雅黑" w:eastAsia="微软雅黑" w:cs="微软雅黑"/>
                <w:b w:val="0"/>
                <w:i w:val="0"/>
                <w:caps w:val="0"/>
                <w:color w:val="333333"/>
                <w:spacing w:val="0"/>
                <w:kern w:val="0"/>
                <w:sz w:val="18"/>
                <w:szCs w:val="18"/>
                <w:lang w:val="en-US" w:eastAsia="zh-CN" w:bidi="ar"/>
              </w:rPr>
              <w:t>　个人和组织发现违法从事行政许可事项的活动，有权向行政机关举报，行政机关应当及时核实、处理。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行政复议、行政诉讼权利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深圳市大鹏新区管理委员会</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深圳市文体旅游局</w:t>
            </w:r>
            <w:r>
              <w:rPr>
                <w:rFonts w:hint="eastAsia" w:ascii="微软雅黑" w:hAnsi="微软雅黑" w:eastAsia="微软雅黑" w:cs="微软雅黑"/>
                <w:b w:val="0"/>
                <w:i w:val="0"/>
                <w:caps w:val="0"/>
                <w:color w:val="333333"/>
                <w:spacing w:val="0"/>
                <w:kern w:val="0"/>
                <w:sz w:val="18"/>
                <w:szCs w:val="18"/>
                <w:highlight w:val="none"/>
                <w:lang w:val="en-US" w:eastAsia="zh-CN" w:bidi="ar"/>
              </w:rPr>
              <w:br w:type="textWrapping"/>
            </w: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深圳市龙岗区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人民政府</w:t>
            </w:r>
            <w:r>
              <w:rPr>
                <w:rFonts w:hint="eastAsia" w:ascii="微软雅黑" w:hAnsi="微软雅黑" w:eastAsia="微软雅黑" w:cs="微软雅黑"/>
                <w:b w:val="0"/>
                <w:i w:val="0"/>
                <w:caps w:val="0"/>
                <w:color w:val="333333"/>
                <w:spacing w:val="0"/>
                <w:kern w:val="0"/>
                <w:sz w:val="18"/>
                <w:szCs w:val="18"/>
                <w:highlight w:val="none"/>
                <w:lang w:val="en-US" w:eastAsia="zh-CN" w:bidi="ar"/>
              </w:rPr>
              <w:br w:type="textWrapping"/>
            </w: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深圳市龙岗区人民</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highlight w:val="none"/>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法院</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行政许可法》第五十三条第（四）项</w:t>
            </w:r>
            <w:r>
              <w:rPr>
                <w:rFonts w:hint="eastAsia" w:ascii="微软雅黑" w:hAnsi="微软雅黑" w:eastAsia="微软雅黑" w:cs="微软雅黑"/>
                <w:b w:val="0"/>
                <w:i w:val="0"/>
                <w:caps w:val="0"/>
                <w:color w:val="333333"/>
                <w:spacing w:val="0"/>
                <w:kern w:val="0"/>
                <w:sz w:val="18"/>
                <w:szCs w:val="18"/>
                <w:lang w:val="en-US" w:eastAsia="zh-CN" w:bidi="ar"/>
              </w:rPr>
              <w:t>  行政机关违反本条规定，不采用招标、拍卖方式，或者违反招标、拍卖程序，损害申请人合法权益的，申请人可以依法申请行政复议或者提起行政诉讼。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50"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11</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公民、法人、其他组织</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行政复议、行政诉讼、要求赔偿权利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深圳市大鹏新区管理委员会</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深圳市文体旅游局</w:t>
            </w:r>
            <w:r>
              <w:rPr>
                <w:rFonts w:hint="eastAsia" w:ascii="微软雅黑" w:hAnsi="微软雅黑" w:eastAsia="微软雅黑" w:cs="微软雅黑"/>
                <w:b w:val="0"/>
                <w:i w:val="0"/>
                <w:caps w:val="0"/>
                <w:color w:val="333333"/>
                <w:spacing w:val="0"/>
                <w:kern w:val="0"/>
                <w:sz w:val="18"/>
                <w:szCs w:val="18"/>
                <w:highlight w:val="none"/>
                <w:lang w:val="en-US" w:eastAsia="zh-CN" w:bidi="ar"/>
              </w:rPr>
              <w:br w:type="textWrapping"/>
            </w: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深圳市龙岗区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人民政府</w:t>
            </w:r>
            <w:r>
              <w:rPr>
                <w:rFonts w:hint="eastAsia" w:ascii="微软雅黑" w:hAnsi="微软雅黑" w:eastAsia="微软雅黑" w:cs="微软雅黑"/>
                <w:b w:val="0"/>
                <w:i w:val="0"/>
                <w:caps w:val="0"/>
                <w:color w:val="333333"/>
                <w:spacing w:val="0"/>
                <w:kern w:val="0"/>
                <w:sz w:val="18"/>
                <w:szCs w:val="18"/>
                <w:highlight w:val="none"/>
                <w:lang w:val="en-US" w:eastAsia="zh-CN" w:bidi="ar"/>
              </w:rPr>
              <w:br w:type="textWrapping"/>
            </w: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深圳市龙岗区人民</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highlight w:val="none"/>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法院</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行政许可法》第七条</w:t>
            </w:r>
            <w:r>
              <w:rPr>
                <w:rFonts w:hint="eastAsia" w:ascii="微软雅黑" w:hAnsi="微软雅黑" w:eastAsia="微软雅黑" w:cs="微软雅黑"/>
                <w:b w:val="0"/>
                <w:i w:val="0"/>
                <w:caps w:val="0"/>
                <w:color w:val="333333"/>
                <w:spacing w:val="0"/>
                <w:kern w:val="0"/>
                <w:sz w:val="18"/>
                <w:szCs w:val="18"/>
                <w:lang w:val="en-US" w:eastAsia="zh-CN" w:bidi="ar"/>
              </w:rPr>
              <w:t>　公民、法人或者其他组织对行政机关实施行政许可，享有陈述权、申辩权；有权依法申请行政复议或者提起行政诉讼；其合法权益因行政机关违法实施行政许可受到损害的，有权依法要求赔偿。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8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二、行政处罚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主体</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权利类型</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受理机关</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法律依据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55"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当事人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陈述、申辩权利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行政处罚法》第三十二条第一款</w:t>
            </w:r>
            <w:r>
              <w:rPr>
                <w:rFonts w:hint="eastAsia" w:ascii="微软雅黑" w:hAnsi="微软雅黑" w:eastAsia="微软雅黑" w:cs="微软雅黑"/>
                <w:b w:val="0"/>
                <w:i w:val="0"/>
                <w:caps w:val="0"/>
                <w:color w:val="333333"/>
                <w:spacing w:val="0"/>
                <w:kern w:val="0"/>
                <w:sz w:val="18"/>
                <w:szCs w:val="18"/>
                <w:lang w:val="en-US" w:eastAsia="zh-CN" w:bidi="ar"/>
              </w:rPr>
              <w:t>　当事人有权进行陈述和申辩。行政机关必须充分听取当事人的意见，对当事人提出的事实、理由和证据，应当进行复核；当事人提出的事实、理由或者证据成立的，行政机关应当采纳。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681"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2</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当事人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申请听证权利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行政处罚法》第四十二条</w:t>
            </w:r>
            <w:r>
              <w:rPr>
                <w:rFonts w:hint="eastAsia" w:ascii="微软雅黑" w:hAnsi="微软雅黑" w:eastAsia="微软雅黑" w:cs="微软雅黑"/>
                <w:b w:val="0"/>
                <w:i w:val="0"/>
                <w:caps w:val="0"/>
                <w:color w:val="333333"/>
                <w:spacing w:val="0"/>
                <w:kern w:val="0"/>
                <w:sz w:val="18"/>
                <w:szCs w:val="18"/>
                <w:lang w:val="en-US" w:eastAsia="zh-CN" w:bidi="ar"/>
              </w:rPr>
              <w:t>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（一）当事人要求听证的，应当在行政机关告知后三日内提出；</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（二）行政机关应当在听证的七日前，通知当事人举行听证的时间、地点；</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（三）除涉及国家秘密、商业秘密或者个人隐私外，听证公开举行；</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（四）听证由行政机关指定的非本案调查人员主持；当事人认为主持人与本案有直接利害关系的，有权申请回避；</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（五）当事人可以亲自参加听证，也可以委托一至二人代理；</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（六）举行听证时，调查人员提出当事人违法的事实、证据和行政处罚建议；当事人进行申辩和质证；</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（七）听证应当制作笔录；笔录应当交当事人审核无误后签字或者盖章。</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当事人对限制人身自由的行政处罚有异议的，依照治安管理处罚法有关规定执行。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91"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当事人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拒绝缴纳罚款并予以检举权利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其他机关</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行政处罚法》第四十九条</w:t>
            </w:r>
            <w:r>
              <w:rPr>
                <w:rFonts w:hint="eastAsia" w:ascii="微软雅黑" w:hAnsi="微软雅黑" w:eastAsia="微软雅黑" w:cs="微软雅黑"/>
                <w:b w:val="0"/>
                <w:i w:val="0"/>
                <w:caps w:val="0"/>
                <w:color w:val="333333"/>
                <w:spacing w:val="0"/>
                <w:kern w:val="0"/>
                <w:sz w:val="18"/>
                <w:szCs w:val="18"/>
                <w:lang w:val="en-US" w:eastAsia="zh-CN" w:bidi="ar"/>
              </w:rPr>
              <w:t>　行政机关及其执法人员当场收缴罚款的，必须向当事人出具省、自治区、直辖市财政部门统一制发的罚款收据；不出具财政部门统一制发的罚款收据的，当事人有权拒绝缴纳罚款。</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30"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当事人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申请延期或分期缴纳罚款权利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行政处罚法》第五十二条</w:t>
            </w:r>
            <w:r>
              <w:rPr>
                <w:rFonts w:hint="eastAsia" w:ascii="微软雅黑" w:hAnsi="微软雅黑" w:eastAsia="微软雅黑" w:cs="微软雅黑"/>
                <w:b w:val="0"/>
                <w:i w:val="0"/>
                <w:caps w:val="0"/>
                <w:color w:val="333333"/>
                <w:spacing w:val="0"/>
                <w:kern w:val="0"/>
                <w:sz w:val="18"/>
                <w:szCs w:val="18"/>
                <w:lang w:val="en-US" w:eastAsia="zh-CN" w:bidi="ar"/>
              </w:rPr>
              <w:t>　当事人确有经济困难，需要延期或者分期缴纳罚款的，经当事人申请和行政机关批准，可以暂缓或者分期缴纳。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81"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5</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公民、法人、其他组织</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申诉、检举权利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其他</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行政处罚法》第五十四条</w:t>
            </w:r>
            <w:r>
              <w:rPr>
                <w:rFonts w:hint="eastAsia" w:ascii="微软雅黑" w:hAnsi="微软雅黑" w:eastAsia="微软雅黑" w:cs="微软雅黑"/>
                <w:b w:val="0"/>
                <w:i w:val="0"/>
                <w:caps w:val="0"/>
                <w:color w:val="333333"/>
                <w:spacing w:val="0"/>
                <w:kern w:val="0"/>
                <w:sz w:val="18"/>
                <w:szCs w:val="18"/>
                <w:lang w:val="en-US" w:eastAsia="zh-CN" w:bidi="ar"/>
              </w:rPr>
              <w:t>　行政机关应当建立健全对行政处罚的监督制度。县级以上人民政府应当加强对行政处罚的监督检查。</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公民、法人或者其他组织对行政机关作出的行政处罚，有权申诉或者检举；行政机关应当认真审查，发现行政处罚有错误的，应当主动改正。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75"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当事人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获知被处罚事实、理由、依据权利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lang w:val="en-US" w:eastAsia="zh-CN" w:bidi="ar"/>
              </w:rPr>
            </w:pPr>
            <w:r>
              <w:rPr>
                <w:rFonts w:hint="eastAsia" w:ascii="微软雅黑" w:hAnsi="微软雅黑" w:eastAsia="微软雅黑" w:cs="微软雅黑"/>
                <w:b w:val="0"/>
                <w:i w:val="0"/>
                <w:caps w:val="0"/>
                <w:color w:val="333333"/>
                <w:spacing w:val="0"/>
                <w:kern w:val="0"/>
                <w:sz w:val="18"/>
                <w:szCs w:val="18"/>
                <w:lang w:val="en-US" w:eastAsia="zh-CN" w:bidi="ar"/>
              </w:rPr>
              <w:t>大鹏新区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文体旅游局</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行政处罚法》第三十一条</w:t>
            </w:r>
            <w:r>
              <w:rPr>
                <w:rFonts w:hint="eastAsia" w:ascii="微软雅黑" w:hAnsi="微软雅黑" w:eastAsia="微软雅黑" w:cs="微软雅黑"/>
                <w:b w:val="0"/>
                <w:i w:val="0"/>
                <w:caps w:val="0"/>
                <w:color w:val="333333"/>
                <w:spacing w:val="0"/>
                <w:kern w:val="0"/>
                <w:sz w:val="18"/>
                <w:szCs w:val="18"/>
                <w:lang w:val="en-US" w:eastAsia="zh-CN" w:bidi="ar"/>
              </w:rPr>
              <w:t>　行政机关在作出行政处罚决定之前，应当告知当事人作出行政处罚决定的事实、理由及依据，并告知当事人依法享有的权利。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36" w:hRule="atLeast"/>
        </w:trPr>
        <w:tc>
          <w:tcPr>
            <w:tcW w:w="3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lang w:val="en-US" w:eastAsia="zh-CN" w:bidi="ar"/>
              </w:rPr>
              <w:t>当事人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highlight w:val="none"/>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行政复议、行政诉讼或赔偿权利</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深圳市大鹏新区管理委员会</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深圳市文体旅游局</w:t>
            </w:r>
            <w:r>
              <w:rPr>
                <w:rFonts w:hint="eastAsia" w:ascii="微软雅黑" w:hAnsi="微软雅黑" w:eastAsia="微软雅黑" w:cs="微软雅黑"/>
                <w:b w:val="0"/>
                <w:i w:val="0"/>
                <w:caps w:val="0"/>
                <w:color w:val="333333"/>
                <w:spacing w:val="0"/>
                <w:kern w:val="0"/>
                <w:sz w:val="18"/>
                <w:szCs w:val="18"/>
                <w:highlight w:val="none"/>
                <w:lang w:val="en-US" w:eastAsia="zh-CN" w:bidi="ar"/>
              </w:rPr>
              <w:br w:type="textWrapping"/>
            </w: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深圳市龙岗区</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kern w:val="0"/>
                <w:sz w:val="18"/>
                <w:szCs w:val="18"/>
                <w:highlight w:val="none"/>
                <w:lang w:val="en-US" w:eastAsia="zh-CN" w:bidi="ar"/>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人民政府</w:t>
            </w:r>
            <w:r>
              <w:rPr>
                <w:rFonts w:hint="eastAsia" w:ascii="微软雅黑" w:hAnsi="微软雅黑" w:eastAsia="微软雅黑" w:cs="微软雅黑"/>
                <w:b w:val="0"/>
                <w:i w:val="0"/>
                <w:caps w:val="0"/>
                <w:color w:val="333333"/>
                <w:spacing w:val="0"/>
                <w:kern w:val="0"/>
                <w:sz w:val="18"/>
                <w:szCs w:val="18"/>
                <w:highlight w:val="none"/>
                <w:lang w:val="en-US" w:eastAsia="zh-CN" w:bidi="ar"/>
              </w:rPr>
              <w:br w:type="textWrapping"/>
            </w:r>
            <w:r>
              <w:rPr>
                <w:rFonts w:hint="eastAsia" w:ascii="微软雅黑" w:hAnsi="微软雅黑" w:eastAsia="微软雅黑" w:cs="微软雅黑"/>
                <w:b w:val="0"/>
                <w:i w:val="0"/>
                <w:caps w:val="0"/>
                <w:color w:val="333333"/>
                <w:spacing w:val="0"/>
                <w:kern w:val="0"/>
                <w:sz w:val="18"/>
                <w:szCs w:val="18"/>
                <w:highlight w:val="none"/>
                <w:lang w:val="en-US" w:eastAsia="zh-CN" w:bidi="ar"/>
              </w:rPr>
              <w:t>深圳市龙岗区人民</w:t>
            </w:r>
          </w:p>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val="0"/>
                <w:i w:val="0"/>
                <w:caps w:val="0"/>
                <w:color w:val="333333"/>
                <w:spacing w:val="0"/>
                <w:sz w:val="18"/>
                <w:szCs w:val="18"/>
                <w:highlight w:val="none"/>
              </w:rPr>
            </w:pPr>
            <w:r>
              <w:rPr>
                <w:rFonts w:hint="eastAsia" w:ascii="微软雅黑" w:hAnsi="微软雅黑" w:eastAsia="微软雅黑" w:cs="微软雅黑"/>
                <w:b w:val="0"/>
                <w:i w:val="0"/>
                <w:caps w:val="0"/>
                <w:color w:val="333333"/>
                <w:spacing w:val="0"/>
                <w:kern w:val="0"/>
                <w:sz w:val="18"/>
                <w:szCs w:val="18"/>
                <w:highlight w:val="none"/>
                <w:lang w:val="en-US" w:eastAsia="zh-CN" w:bidi="ar"/>
              </w:rPr>
              <w:t>法院</w:t>
            </w:r>
          </w:p>
        </w:tc>
        <w:tc>
          <w:tcPr>
            <w:tcW w:w="9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i w:val="0"/>
                <w:caps w:val="0"/>
                <w:color w:val="333333"/>
                <w:spacing w:val="0"/>
                <w:kern w:val="0"/>
                <w:sz w:val="18"/>
                <w:szCs w:val="18"/>
                <w:lang w:val="en-US" w:eastAsia="zh-CN" w:bidi="ar"/>
              </w:rPr>
              <w:t>《</w:t>
            </w:r>
            <w:r>
              <w:rPr>
                <w:rFonts w:hint="default" w:ascii="微软雅黑" w:hAnsi="微软雅黑" w:eastAsia="微软雅黑" w:cs="微软雅黑"/>
                <w:b/>
                <w:i w:val="0"/>
                <w:caps w:val="0"/>
                <w:color w:val="333333"/>
                <w:spacing w:val="0"/>
                <w:kern w:val="0"/>
                <w:sz w:val="18"/>
                <w:szCs w:val="18"/>
                <w:lang w:eastAsia="zh-CN" w:bidi="ar"/>
              </w:rPr>
              <w:t>中华人民共和国</w:t>
            </w:r>
            <w:r>
              <w:rPr>
                <w:rFonts w:hint="eastAsia" w:ascii="微软雅黑" w:hAnsi="微软雅黑" w:eastAsia="微软雅黑" w:cs="微软雅黑"/>
                <w:b/>
                <w:i w:val="0"/>
                <w:caps w:val="0"/>
                <w:color w:val="333333"/>
                <w:spacing w:val="0"/>
                <w:kern w:val="0"/>
                <w:sz w:val="18"/>
                <w:szCs w:val="18"/>
                <w:lang w:val="en-US" w:eastAsia="zh-CN" w:bidi="ar"/>
              </w:rPr>
              <w:t>行政处罚法》第六条</w:t>
            </w:r>
            <w:r>
              <w:rPr>
                <w:rFonts w:hint="eastAsia" w:ascii="微软雅黑" w:hAnsi="微软雅黑" w:eastAsia="微软雅黑" w:cs="微软雅黑"/>
                <w:b w:val="0"/>
                <w:i w:val="0"/>
                <w:caps w:val="0"/>
                <w:color w:val="333333"/>
                <w:spacing w:val="0"/>
                <w:kern w:val="0"/>
                <w:sz w:val="18"/>
                <w:szCs w:val="18"/>
                <w:lang w:val="en-US" w:eastAsia="zh-CN" w:bidi="ar"/>
              </w:rPr>
              <w:t>　公民、法人或者其他组织对行政机关所给予的行政处罚，享有陈述权、申辩权；对行政处罚不服的，有权依法申请行政复议或者提起行政诉讼。</w:t>
            </w:r>
            <w:r>
              <w:rPr>
                <w:rFonts w:hint="eastAsia" w:ascii="微软雅黑" w:hAnsi="微软雅黑" w:eastAsia="微软雅黑" w:cs="微软雅黑"/>
                <w:b w:val="0"/>
                <w:i w:val="0"/>
                <w:caps w:val="0"/>
                <w:color w:val="333333"/>
                <w:spacing w:val="0"/>
                <w:kern w:val="0"/>
                <w:sz w:val="18"/>
                <w:szCs w:val="18"/>
                <w:lang w:val="en-US" w:eastAsia="zh-CN" w:bidi="ar"/>
              </w:rPr>
              <w:br w:type="textWrapping"/>
            </w:r>
            <w:r>
              <w:rPr>
                <w:rFonts w:hint="eastAsia" w:ascii="微软雅黑" w:hAnsi="微软雅黑" w:eastAsia="微软雅黑" w:cs="微软雅黑"/>
                <w:b w:val="0"/>
                <w:i w:val="0"/>
                <w:caps w:val="0"/>
                <w:color w:val="333333"/>
                <w:spacing w:val="0"/>
                <w:kern w:val="0"/>
                <w:sz w:val="18"/>
                <w:szCs w:val="18"/>
                <w:lang w:val="en-US" w:eastAsia="zh-CN" w:bidi="ar"/>
              </w:rPr>
              <w:t>公民、法人或者其他组织因行政机关违法给予行政处罚受到损害的，有权依法提出赔偿要求。</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039C6"/>
    <w:rsid w:val="2B7039C6"/>
    <w:rsid w:val="45BF705A"/>
    <w:rsid w:val="6D535020"/>
    <w:rsid w:val="7FFCA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dp/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2018-11-21T22:50:00Z</dcterms:created>
  <dc:creator>法务部  汪佳蓉</dc:creator>
  <cp:lastModifiedBy>梁泽宇</cp:lastModifiedBy>
  <dcterms:modified xsi:type="dcterms:W3CDTF">2023-03-20T16:50:01Z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