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4</w:t>
      </w:r>
    </w:p>
    <w:p>
      <w:pPr>
        <w:pStyle w:val="2"/>
        <w:spacing w:line="560" w:lineRule="exact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eastAsia="zh-CN"/>
        </w:rPr>
        <w:t>跨国公司总部企业授权书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（示范文本）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本公司授权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公司作为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（区域）内的跨国公司总部企业，履行以下职能（根据实际情况自行选择或填写）：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（一）投资经营决策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（二）资金运作和财务管理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（三）研究开发和技术支持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（四）商品采购、销售及市场营销服务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（五）供应链管理等物流运作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（六）本公司集团内部的共享服务及境外公司的服务外包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（七）员工培训与管理。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（八）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管理以下企业：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授权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作为该地区跨国公司总部企业法定代表人。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902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902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有权签字人：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902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902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84BA3"/>
    <w:rsid w:val="3FBBCD44"/>
    <w:rsid w:val="49FA1232"/>
    <w:rsid w:val="5DBE52A5"/>
    <w:rsid w:val="5EFE23D5"/>
    <w:rsid w:val="5FEE8605"/>
    <w:rsid w:val="72C84BA3"/>
    <w:rsid w:val="757E3F60"/>
    <w:rsid w:val="76EE4863"/>
    <w:rsid w:val="79FBA03F"/>
    <w:rsid w:val="7BF3FEF5"/>
    <w:rsid w:val="7D611902"/>
    <w:rsid w:val="7EFE77E9"/>
    <w:rsid w:val="9D1E84E6"/>
    <w:rsid w:val="B7FA4797"/>
    <w:rsid w:val="BABF4694"/>
    <w:rsid w:val="BF7205D1"/>
    <w:rsid w:val="D5FE90C5"/>
    <w:rsid w:val="DDBFE559"/>
    <w:rsid w:val="DDFF2206"/>
    <w:rsid w:val="F5FF196E"/>
    <w:rsid w:val="F7FFA2ED"/>
    <w:rsid w:val="FBBED87C"/>
    <w:rsid w:val="FEEAFB42"/>
    <w:rsid w:val="FFBFE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文星仿宋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2021-04-28T09:15:00Z</dcterms:created>
  <dc:creator>于晖</dc:creator>
  <cp:lastModifiedBy>贾春颖</cp:lastModifiedBy>
  <dcterms:modified xsi:type="dcterms:W3CDTF">2023-05-17T15:36:46Z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