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3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06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5"/>
        <w:tblW w:w="133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124"/>
        <w:gridCol w:w="960"/>
        <w:gridCol w:w="1340"/>
        <w:gridCol w:w="1100"/>
        <w:gridCol w:w="1400"/>
        <w:gridCol w:w="1200"/>
        <w:gridCol w:w="1640"/>
        <w:gridCol w:w="1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大 鹏 项 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2023年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上年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月份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与去年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月份同比（%）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本月止累计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上年本月止累计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一、接待总人数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174.61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174.72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-0.06%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770.49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606.35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27.07%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按国内外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国内游客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171.22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170.68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0.32%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751.93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586.68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28.17%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入境游客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4.04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-16.16%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18.56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-5.63%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按省内外分：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省内游客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116.19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-6.30%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524.44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465.94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12.55%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省外游客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58.42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15.18%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246.05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140.41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75.24%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按是否过夜分：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过夜游客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19.45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2.53%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102.31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66.92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52.88%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一日游游客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154.67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155.27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-0.39%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668.18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539.43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23.87%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二、国内旅游业总收入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8.47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8.56%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23.94%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按省内外分：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省内旅游收入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5.44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20.00%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24.79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21.15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省外旅游收入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亿元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-11.97%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13.11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38.95%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三、景点接待人数（去重）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160.90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170.19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-5.46%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652.30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443.52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D8D8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47.07%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景点接待人数按片区分</w:t>
            </w: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 xml:space="preserve">大鹏所城文化旅游区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48.79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47.69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2.30%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208.10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125.32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66.05%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玫瑰海岸片区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38.95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42.42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-8.19%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144.12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112.94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27.61%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南澳墟镇片区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23.73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22.29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6.47%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88.87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61.12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45.41%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官湖片区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5.06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13.36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-62.16%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29.23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23.87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22.45%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杨梅坑片区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20.72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8.73%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102.56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47.85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114.33%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西涌片区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-40.93%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62.44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48.34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29.17%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东涌片区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8.28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11.27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-26.52%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33.84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24.73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36.83%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金沙湾片区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4.20%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31.82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19.14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66.25%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坝光片区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0"/>
                <w:szCs w:val="20"/>
              </w:rPr>
              <w:t>万人次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bCs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0"/>
                <w:szCs w:val="20"/>
              </w:rPr>
              <w:t>6.95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-49.63%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15.13 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 xml:space="preserve">17.96 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right"/>
              <w:rPr>
                <w:rFonts w:ascii="等线" w:hAnsi="等线" w:eastAsia="等线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/>
                <w:b/>
                <w:sz w:val="20"/>
                <w:szCs w:val="20"/>
              </w:rPr>
              <w:t>-15.74%</w:t>
            </w:r>
          </w:p>
        </w:tc>
      </w:tr>
    </w:tbl>
    <w:p>
      <w:pPr>
        <w:jc w:val="left"/>
      </w:pPr>
      <w:bookmarkStart w:id="0" w:name="_GoBack"/>
    </w:p>
    <w:bookmarkEnd w:id="0"/>
    <w:p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大鹏新区文化广电旅游体育局</w:t>
      </w:r>
    </w:p>
    <w:p>
      <w:pPr>
        <w:wordWrap w:val="0"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202</w:t>
      </w:r>
      <w:r>
        <w:rPr>
          <w:sz w:val="22"/>
          <w:szCs w:val="24"/>
        </w:rPr>
        <w:t>3</w:t>
      </w:r>
      <w:r>
        <w:rPr>
          <w:rFonts w:hint="eastAsia"/>
          <w:sz w:val="22"/>
          <w:szCs w:val="24"/>
        </w:rPr>
        <w:t xml:space="preserve"> 年 </w:t>
      </w:r>
      <w:r>
        <w:rPr>
          <w:sz w:val="22"/>
          <w:szCs w:val="24"/>
        </w:rPr>
        <w:t>7</w:t>
      </w:r>
      <w:r>
        <w:rPr>
          <w:rFonts w:hint="eastAsia"/>
          <w:sz w:val="22"/>
          <w:szCs w:val="24"/>
        </w:rPr>
        <w:t>月</w:t>
      </w:r>
      <w:r>
        <w:rPr>
          <w:sz w:val="22"/>
          <w:szCs w:val="24"/>
        </w:rPr>
        <w:t>4</w:t>
      </w:r>
      <w:r>
        <w:rPr>
          <w:rFonts w:hint="eastAsia"/>
          <w:sz w:val="22"/>
          <w:szCs w:val="24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1NjgzNzUxMWFjYmMwNzI0NTI3Y2UxOWM4NmVjZWYifQ=="/>
  </w:docVars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133"/>
    <w:rsid w:val="00084805"/>
    <w:rsid w:val="00085769"/>
    <w:rsid w:val="00094719"/>
    <w:rsid w:val="00094C0E"/>
    <w:rsid w:val="00095E63"/>
    <w:rsid w:val="000A182B"/>
    <w:rsid w:val="000A19F9"/>
    <w:rsid w:val="000A2C96"/>
    <w:rsid w:val="000B051E"/>
    <w:rsid w:val="000B3AFF"/>
    <w:rsid w:val="000B68E5"/>
    <w:rsid w:val="000B6D88"/>
    <w:rsid w:val="000B700E"/>
    <w:rsid w:val="000B701E"/>
    <w:rsid w:val="000C1A9F"/>
    <w:rsid w:val="000C3036"/>
    <w:rsid w:val="000C3F26"/>
    <w:rsid w:val="000C5809"/>
    <w:rsid w:val="000C65AE"/>
    <w:rsid w:val="000D13F3"/>
    <w:rsid w:val="000D3199"/>
    <w:rsid w:val="000D4B55"/>
    <w:rsid w:val="000D617D"/>
    <w:rsid w:val="000E0347"/>
    <w:rsid w:val="000E56A2"/>
    <w:rsid w:val="000F00C5"/>
    <w:rsid w:val="000F139A"/>
    <w:rsid w:val="0010274C"/>
    <w:rsid w:val="001111F0"/>
    <w:rsid w:val="00115755"/>
    <w:rsid w:val="00123733"/>
    <w:rsid w:val="001238FD"/>
    <w:rsid w:val="00133A0C"/>
    <w:rsid w:val="00136503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A0443"/>
    <w:rsid w:val="001B0EC2"/>
    <w:rsid w:val="001B22B5"/>
    <w:rsid w:val="001B24CD"/>
    <w:rsid w:val="001B456F"/>
    <w:rsid w:val="001B698F"/>
    <w:rsid w:val="001B6B46"/>
    <w:rsid w:val="001C10D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4AF9"/>
    <w:rsid w:val="00206A6E"/>
    <w:rsid w:val="00210413"/>
    <w:rsid w:val="00213410"/>
    <w:rsid w:val="00213695"/>
    <w:rsid w:val="002137FF"/>
    <w:rsid w:val="00213B73"/>
    <w:rsid w:val="00214E06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2423"/>
    <w:rsid w:val="002960B7"/>
    <w:rsid w:val="002B2C66"/>
    <w:rsid w:val="002C5748"/>
    <w:rsid w:val="002C6794"/>
    <w:rsid w:val="002C6A18"/>
    <w:rsid w:val="002D6499"/>
    <w:rsid w:val="002E0DD2"/>
    <w:rsid w:val="002E2B60"/>
    <w:rsid w:val="002F471C"/>
    <w:rsid w:val="00311BC2"/>
    <w:rsid w:val="003151D9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41A3"/>
    <w:rsid w:val="00365FEB"/>
    <w:rsid w:val="00367BC3"/>
    <w:rsid w:val="00383693"/>
    <w:rsid w:val="0038505C"/>
    <w:rsid w:val="00387DE9"/>
    <w:rsid w:val="00394FD9"/>
    <w:rsid w:val="003959BF"/>
    <w:rsid w:val="003A0850"/>
    <w:rsid w:val="003B1B14"/>
    <w:rsid w:val="003B6D43"/>
    <w:rsid w:val="003C386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00733"/>
    <w:rsid w:val="004121B1"/>
    <w:rsid w:val="00416846"/>
    <w:rsid w:val="00416E18"/>
    <w:rsid w:val="00420214"/>
    <w:rsid w:val="004278B6"/>
    <w:rsid w:val="00436AB6"/>
    <w:rsid w:val="00437B2C"/>
    <w:rsid w:val="00442FC6"/>
    <w:rsid w:val="004479F8"/>
    <w:rsid w:val="004502FE"/>
    <w:rsid w:val="004512FF"/>
    <w:rsid w:val="00451669"/>
    <w:rsid w:val="00453B6B"/>
    <w:rsid w:val="00453E3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04D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5723E"/>
    <w:rsid w:val="0056078F"/>
    <w:rsid w:val="00567DA3"/>
    <w:rsid w:val="00571402"/>
    <w:rsid w:val="0057335D"/>
    <w:rsid w:val="005736DD"/>
    <w:rsid w:val="00576574"/>
    <w:rsid w:val="005802ED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5FFD"/>
    <w:rsid w:val="005D62B1"/>
    <w:rsid w:val="005D7C70"/>
    <w:rsid w:val="005D7FAD"/>
    <w:rsid w:val="005E318F"/>
    <w:rsid w:val="005E6AFE"/>
    <w:rsid w:val="005E6CD5"/>
    <w:rsid w:val="005E7A6E"/>
    <w:rsid w:val="005E7B98"/>
    <w:rsid w:val="005F6333"/>
    <w:rsid w:val="006052F0"/>
    <w:rsid w:val="00605C94"/>
    <w:rsid w:val="0060664E"/>
    <w:rsid w:val="00611EBC"/>
    <w:rsid w:val="00612993"/>
    <w:rsid w:val="0061798E"/>
    <w:rsid w:val="00620751"/>
    <w:rsid w:val="0062517E"/>
    <w:rsid w:val="006277D6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467F"/>
    <w:rsid w:val="006B5007"/>
    <w:rsid w:val="006C3E7D"/>
    <w:rsid w:val="006C7680"/>
    <w:rsid w:val="006D23CA"/>
    <w:rsid w:val="006D5FAA"/>
    <w:rsid w:val="006D7A7C"/>
    <w:rsid w:val="006E2C22"/>
    <w:rsid w:val="006E75DB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208"/>
    <w:rsid w:val="00712314"/>
    <w:rsid w:val="00713C9C"/>
    <w:rsid w:val="0071768F"/>
    <w:rsid w:val="00717CAD"/>
    <w:rsid w:val="00724A94"/>
    <w:rsid w:val="00725A95"/>
    <w:rsid w:val="007263CF"/>
    <w:rsid w:val="00731211"/>
    <w:rsid w:val="00731AC5"/>
    <w:rsid w:val="0073348A"/>
    <w:rsid w:val="00735784"/>
    <w:rsid w:val="00737F9B"/>
    <w:rsid w:val="00740732"/>
    <w:rsid w:val="007445AC"/>
    <w:rsid w:val="00745419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1F59"/>
    <w:rsid w:val="007C3134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2F73"/>
    <w:rsid w:val="00855E2B"/>
    <w:rsid w:val="0085785C"/>
    <w:rsid w:val="00864DBA"/>
    <w:rsid w:val="00870AA6"/>
    <w:rsid w:val="00871167"/>
    <w:rsid w:val="00872209"/>
    <w:rsid w:val="00874A66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C624D"/>
    <w:rsid w:val="008D16C7"/>
    <w:rsid w:val="008D21D1"/>
    <w:rsid w:val="008D2E56"/>
    <w:rsid w:val="008D3DE6"/>
    <w:rsid w:val="008D7F83"/>
    <w:rsid w:val="008E6F51"/>
    <w:rsid w:val="008E7925"/>
    <w:rsid w:val="008F229D"/>
    <w:rsid w:val="008F2A97"/>
    <w:rsid w:val="008F6BDF"/>
    <w:rsid w:val="00900EAA"/>
    <w:rsid w:val="00901A96"/>
    <w:rsid w:val="00912D96"/>
    <w:rsid w:val="009137E8"/>
    <w:rsid w:val="0092531F"/>
    <w:rsid w:val="00932380"/>
    <w:rsid w:val="009421CB"/>
    <w:rsid w:val="00943762"/>
    <w:rsid w:val="00943D7D"/>
    <w:rsid w:val="009577E3"/>
    <w:rsid w:val="009716E3"/>
    <w:rsid w:val="009815A9"/>
    <w:rsid w:val="00982350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F2B"/>
    <w:rsid w:val="009C240F"/>
    <w:rsid w:val="009C2FD5"/>
    <w:rsid w:val="009C731E"/>
    <w:rsid w:val="009D3B1B"/>
    <w:rsid w:val="009E5C04"/>
    <w:rsid w:val="009F275C"/>
    <w:rsid w:val="009F6B49"/>
    <w:rsid w:val="00A01363"/>
    <w:rsid w:val="00A06EA6"/>
    <w:rsid w:val="00A11F2A"/>
    <w:rsid w:val="00A12A06"/>
    <w:rsid w:val="00A16660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36F24"/>
    <w:rsid w:val="00B41B6D"/>
    <w:rsid w:val="00B41EBA"/>
    <w:rsid w:val="00B46C8F"/>
    <w:rsid w:val="00B60E99"/>
    <w:rsid w:val="00B630A9"/>
    <w:rsid w:val="00B632BE"/>
    <w:rsid w:val="00B63986"/>
    <w:rsid w:val="00B6525A"/>
    <w:rsid w:val="00B77DAE"/>
    <w:rsid w:val="00B8124D"/>
    <w:rsid w:val="00B92982"/>
    <w:rsid w:val="00B97F7B"/>
    <w:rsid w:val="00BA06F0"/>
    <w:rsid w:val="00BA199D"/>
    <w:rsid w:val="00BB2E3C"/>
    <w:rsid w:val="00BB330F"/>
    <w:rsid w:val="00BB401E"/>
    <w:rsid w:val="00BB6527"/>
    <w:rsid w:val="00BB770A"/>
    <w:rsid w:val="00BC119A"/>
    <w:rsid w:val="00BC1CAD"/>
    <w:rsid w:val="00BC7556"/>
    <w:rsid w:val="00BE103B"/>
    <w:rsid w:val="00BE1C36"/>
    <w:rsid w:val="00BE68C8"/>
    <w:rsid w:val="00BE7C78"/>
    <w:rsid w:val="00BF583C"/>
    <w:rsid w:val="00BF59AA"/>
    <w:rsid w:val="00BF5C45"/>
    <w:rsid w:val="00C12FFD"/>
    <w:rsid w:val="00C207F6"/>
    <w:rsid w:val="00C21682"/>
    <w:rsid w:val="00C238D1"/>
    <w:rsid w:val="00C24C8B"/>
    <w:rsid w:val="00C32FA3"/>
    <w:rsid w:val="00C4411B"/>
    <w:rsid w:val="00C5194F"/>
    <w:rsid w:val="00C52B90"/>
    <w:rsid w:val="00C55B4A"/>
    <w:rsid w:val="00C57ED1"/>
    <w:rsid w:val="00C63F9B"/>
    <w:rsid w:val="00C64D8B"/>
    <w:rsid w:val="00C66483"/>
    <w:rsid w:val="00C70FC5"/>
    <w:rsid w:val="00C73BFB"/>
    <w:rsid w:val="00C74C2A"/>
    <w:rsid w:val="00C81F09"/>
    <w:rsid w:val="00C84C92"/>
    <w:rsid w:val="00C9316A"/>
    <w:rsid w:val="00C9580A"/>
    <w:rsid w:val="00C96C7E"/>
    <w:rsid w:val="00CA0F8F"/>
    <w:rsid w:val="00CA123D"/>
    <w:rsid w:val="00CA1E3B"/>
    <w:rsid w:val="00CA3E33"/>
    <w:rsid w:val="00CA6600"/>
    <w:rsid w:val="00CB1586"/>
    <w:rsid w:val="00CB7E0C"/>
    <w:rsid w:val="00CC0CAC"/>
    <w:rsid w:val="00CC294F"/>
    <w:rsid w:val="00CC4546"/>
    <w:rsid w:val="00CD4E51"/>
    <w:rsid w:val="00CD5D04"/>
    <w:rsid w:val="00CE0693"/>
    <w:rsid w:val="00CE3A6B"/>
    <w:rsid w:val="00CF4D9C"/>
    <w:rsid w:val="00CF7064"/>
    <w:rsid w:val="00D12C81"/>
    <w:rsid w:val="00D15C7A"/>
    <w:rsid w:val="00D25269"/>
    <w:rsid w:val="00D25EB9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6682"/>
    <w:rsid w:val="00DC2558"/>
    <w:rsid w:val="00DC296C"/>
    <w:rsid w:val="00DC4F5D"/>
    <w:rsid w:val="00DC6C6F"/>
    <w:rsid w:val="00DC72BD"/>
    <w:rsid w:val="00DD4802"/>
    <w:rsid w:val="00DD6285"/>
    <w:rsid w:val="00DE0AD7"/>
    <w:rsid w:val="00DE3BCD"/>
    <w:rsid w:val="00DE7932"/>
    <w:rsid w:val="00DF2278"/>
    <w:rsid w:val="00DF6F67"/>
    <w:rsid w:val="00E034BB"/>
    <w:rsid w:val="00E10599"/>
    <w:rsid w:val="00E10B44"/>
    <w:rsid w:val="00E26F00"/>
    <w:rsid w:val="00E31A07"/>
    <w:rsid w:val="00E32F35"/>
    <w:rsid w:val="00E32F96"/>
    <w:rsid w:val="00E413D6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87167"/>
    <w:rsid w:val="00E90008"/>
    <w:rsid w:val="00E91B1D"/>
    <w:rsid w:val="00E93B15"/>
    <w:rsid w:val="00E95B33"/>
    <w:rsid w:val="00EA5FFD"/>
    <w:rsid w:val="00EB17E0"/>
    <w:rsid w:val="00EB1858"/>
    <w:rsid w:val="00EB23AD"/>
    <w:rsid w:val="00EC0890"/>
    <w:rsid w:val="00EC0A5A"/>
    <w:rsid w:val="00EC4D6C"/>
    <w:rsid w:val="00ED0AB6"/>
    <w:rsid w:val="00ED79BB"/>
    <w:rsid w:val="00EE1880"/>
    <w:rsid w:val="00EF0991"/>
    <w:rsid w:val="00F0280B"/>
    <w:rsid w:val="00F131DF"/>
    <w:rsid w:val="00F17EFF"/>
    <w:rsid w:val="00F23B08"/>
    <w:rsid w:val="00F30ABE"/>
    <w:rsid w:val="00F36BDF"/>
    <w:rsid w:val="00F444C8"/>
    <w:rsid w:val="00F4559A"/>
    <w:rsid w:val="00F542CC"/>
    <w:rsid w:val="00F547D3"/>
    <w:rsid w:val="00F56277"/>
    <w:rsid w:val="00F5741F"/>
    <w:rsid w:val="00F5763D"/>
    <w:rsid w:val="00F629BC"/>
    <w:rsid w:val="00F66EDA"/>
    <w:rsid w:val="00F67FCA"/>
    <w:rsid w:val="00F71386"/>
    <w:rsid w:val="00F76902"/>
    <w:rsid w:val="00F7796D"/>
    <w:rsid w:val="00F86689"/>
    <w:rsid w:val="00F90294"/>
    <w:rsid w:val="00F92CFD"/>
    <w:rsid w:val="00F937EB"/>
    <w:rsid w:val="00F94AD5"/>
    <w:rsid w:val="00FA2FB8"/>
    <w:rsid w:val="00FA3EBE"/>
    <w:rsid w:val="00FA7C2F"/>
    <w:rsid w:val="00FB01F3"/>
    <w:rsid w:val="00FB1035"/>
    <w:rsid w:val="00FB191C"/>
    <w:rsid w:val="00FC4256"/>
    <w:rsid w:val="00FD2261"/>
    <w:rsid w:val="00FD236B"/>
    <w:rsid w:val="00FD2742"/>
    <w:rsid w:val="00FD4013"/>
    <w:rsid w:val="00FE06CC"/>
    <w:rsid w:val="00FE67DA"/>
    <w:rsid w:val="00FF08E5"/>
    <w:rsid w:val="00FF3F9B"/>
    <w:rsid w:val="01280A00"/>
    <w:rsid w:val="025B0067"/>
    <w:rsid w:val="044B44A1"/>
    <w:rsid w:val="04C87B9C"/>
    <w:rsid w:val="067A0A87"/>
    <w:rsid w:val="0733429A"/>
    <w:rsid w:val="08DA13F3"/>
    <w:rsid w:val="0A043229"/>
    <w:rsid w:val="0CBA1BD6"/>
    <w:rsid w:val="0D330AD8"/>
    <w:rsid w:val="0DEA4A14"/>
    <w:rsid w:val="0DF735D2"/>
    <w:rsid w:val="0EBF16DE"/>
    <w:rsid w:val="103C7C7D"/>
    <w:rsid w:val="10477991"/>
    <w:rsid w:val="10587BEE"/>
    <w:rsid w:val="141E3ABC"/>
    <w:rsid w:val="142D6746"/>
    <w:rsid w:val="14E166EF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1AF27F3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ECA4663"/>
    <w:rsid w:val="6FAA5277"/>
    <w:rsid w:val="70406C7E"/>
    <w:rsid w:val="704E11F0"/>
    <w:rsid w:val="707D756A"/>
    <w:rsid w:val="71221C4C"/>
    <w:rsid w:val="716509EF"/>
    <w:rsid w:val="72910B49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87D5DCBF"/>
    <w:rsid w:val="ABBFD133"/>
    <w:rsid w:val="CFDE8DE0"/>
    <w:rsid w:val="DE6668CE"/>
    <w:rsid w:val="ED3F5097"/>
    <w:rsid w:val="EDFF0C56"/>
    <w:rsid w:val="F272D8F1"/>
    <w:rsid w:val="F37ED2F4"/>
    <w:rsid w:val="F6FF4D83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qFormat/>
    <w:uiPriority w:val="99"/>
    <w:rPr>
      <w:sz w:val="18"/>
      <w:szCs w:val="18"/>
    </w:rPr>
  </w:style>
  <w:style w:type="character" w:customStyle="1" w:styleId="8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176</Words>
  <Characters>1005</Characters>
  <Lines>8</Lines>
  <Paragraphs>2</Paragraphs>
  <TotalTime>115</TotalTime>
  <ScaleCrop>false</ScaleCrop>
  <LinksUpToDate>false</LinksUpToDate>
  <CharactersWithSpaces>1179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2023-04-07T12:40:00Z</dcterms:created>
  <dc:creator>User</dc:creator>
  <cp:lastModifiedBy>倪铭暄</cp:lastModifiedBy>
  <cp:lastPrinted>2017-12-23T01:57:00Z</cp:lastPrinted>
  <dcterms:modified xsi:type="dcterms:W3CDTF">2023-07-21T12:18:56Z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2C0FE099C7E34C9EB689858A4DAB5D5A</vt:lpwstr>
  </property>
</Properties>
</file>