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60" w:lineRule="exact"/>
        <w:jc w:val="left"/>
        <w:textAlignment w:val="auto"/>
        <w:rPr>
          <w:rFonts w:hint="eastAsia" w:ascii="仿宋_GB2312" w:hAnsi="仿宋_GB2312" w:eastAsia="仿宋_GB2312" w:cs="仿宋_GB2312"/>
          <w:color w:val="auto"/>
          <w:sz w:val="32"/>
          <w:szCs w:val="32"/>
          <w:lang w:val="en-US" w:eastAsia="zh-CN"/>
        </w:rPr>
      </w:pPr>
      <w:bookmarkStart w:id="0" w:name="_Toc8220_WPSOffice_Level1"/>
      <w:bookmarkStart w:id="1" w:name="_Toc18655_WPSOffice_Level1"/>
      <w:bookmarkStart w:id="2" w:name="_Toc19903_WPSOffice_Level1"/>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lang w:val="en-US" w:eastAsia="zh-CN"/>
        </w:rPr>
        <w:t>深圳市</w:t>
      </w:r>
      <w:r>
        <w:rPr>
          <w:rFonts w:hint="eastAsia" w:ascii="方正小标宋简体" w:hAnsi="方正小标宋简体" w:eastAsia="方正小标宋简体" w:cs="方正小标宋简体"/>
          <w:color w:val="auto"/>
          <w:sz w:val="44"/>
          <w:szCs w:val="44"/>
        </w:rPr>
        <w:t>大鹏新区关于</w:t>
      </w:r>
      <w:r>
        <w:rPr>
          <w:rFonts w:hint="eastAsia" w:ascii="方正小标宋简体" w:hAnsi="方正小标宋简体" w:eastAsia="方正小标宋简体" w:cs="方正小标宋简体"/>
          <w:color w:val="auto"/>
          <w:sz w:val="44"/>
          <w:szCs w:val="44"/>
          <w:highlight w:val="none"/>
          <w:lang w:val="en-US" w:eastAsia="zh-CN"/>
        </w:rPr>
        <w:t>促进</w:t>
      </w:r>
      <w:r>
        <w:rPr>
          <w:rFonts w:hint="eastAsia" w:ascii="方正小标宋简体" w:hAnsi="方正小标宋简体" w:eastAsia="方正小标宋简体" w:cs="方正小标宋简体"/>
          <w:color w:val="auto"/>
          <w:sz w:val="44"/>
          <w:szCs w:val="44"/>
          <w:highlight w:val="none"/>
        </w:rPr>
        <w:t>制造业高质量</w:t>
      </w: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highlight w:val="none"/>
        </w:rPr>
        <w:t>发展</w:t>
      </w:r>
      <w:r>
        <w:rPr>
          <w:rFonts w:hint="eastAsia" w:ascii="方正小标宋简体" w:hAnsi="方正小标宋简体" w:eastAsia="方正小标宋简体" w:cs="方正小标宋简体"/>
          <w:color w:val="auto"/>
          <w:sz w:val="44"/>
          <w:szCs w:val="44"/>
        </w:rPr>
        <w:t>的</w:t>
      </w:r>
      <w:bookmarkEnd w:id="0"/>
      <w:bookmarkEnd w:id="1"/>
      <w:bookmarkEnd w:id="2"/>
      <w:bookmarkStart w:id="3" w:name="_Toc8021_WPSOffice_Level1"/>
      <w:bookmarkStart w:id="4" w:name="_Toc6034_WPSOffice_Level1"/>
      <w:bookmarkStart w:id="5" w:name="_Toc27782_WPSOffice_Level1"/>
      <w:r>
        <w:rPr>
          <w:rFonts w:hint="eastAsia" w:ascii="方正小标宋简体" w:hAnsi="方正小标宋简体" w:eastAsia="方正小标宋简体" w:cs="方正小标宋简体"/>
          <w:color w:val="auto"/>
          <w:sz w:val="44"/>
          <w:szCs w:val="44"/>
        </w:rPr>
        <w:t>若干措施</w:t>
      </w: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bookmarkEnd w:id="3"/>
      <w:bookmarkEnd w:id="4"/>
      <w:bookmarkEnd w:id="5"/>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黑体" w:hAnsi="黑体" w:eastAsia="黑体" w:cs="黑体"/>
          <w:b w:val="0"/>
          <w:bCs/>
          <w:color w:val="auto"/>
          <w:sz w:val="32"/>
          <w:szCs w:val="32"/>
        </w:rPr>
      </w:pPr>
      <w:bookmarkStart w:id="6" w:name="_Toc10507_WPSOffice_Level1"/>
      <w:bookmarkStart w:id="7" w:name="_Toc8337"/>
      <w:bookmarkStart w:id="8" w:name="_Toc21125_WPSOffice_Level1"/>
      <w:r>
        <w:rPr>
          <w:rFonts w:hint="eastAsia" w:ascii="黑体" w:hAnsi="黑体" w:eastAsia="黑体" w:cs="黑体"/>
          <w:b w:val="0"/>
          <w:bCs/>
          <w:color w:val="auto"/>
          <w:sz w:val="32"/>
          <w:szCs w:val="32"/>
        </w:rPr>
        <w:t>总则</w:t>
      </w:r>
      <w:bookmarkEnd w:id="6"/>
      <w:bookmarkEnd w:id="7"/>
      <w:bookmarkEnd w:id="8"/>
    </w:p>
    <w:p>
      <w:pPr>
        <w:pStyle w:val="4"/>
        <w:keepNext/>
        <w:keepLines/>
        <w:pageBreakBefore w:val="0"/>
        <w:widowControl w:val="0"/>
        <w:numPr>
          <w:ilvl w:val="1"/>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b w:val="0"/>
          <w:bCs/>
          <w:color w:val="auto"/>
          <w:sz w:val="32"/>
          <w:szCs w:val="32"/>
        </w:rPr>
      </w:pPr>
      <w:bookmarkStart w:id="9" w:name="_Toc59524682"/>
      <w:bookmarkEnd w:id="9"/>
      <w:bookmarkStart w:id="10" w:name="_Toc59548283"/>
      <w:bookmarkEnd w:id="10"/>
      <w:bookmarkStart w:id="11" w:name="_Toc59524888"/>
      <w:bookmarkEnd w:id="11"/>
      <w:bookmarkStart w:id="12" w:name="_Toc61940562"/>
      <w:r>
        <w:rPr>
          <w:rFonts w:hint="eastAsia" w:ascii="楷体_GB2312" w:hAnsi="楷体_GB2312" w:eastAsia="楷体_GB2312" w:cs="楷体_GB2312"/>
          <w:b w:val="0"/>
          <w:bCs/>
          <w:color w:val="auto"/>
          <w:sz w:val="32"/>
          <w:szCs w:val="32"/>
          <w:lang w:val="en-US" w:eastAsia="zh-CN"/>
        </w:rPr>
        <w:t xml:space="preserve"> </w:t>
      </w:r>
      <w:bookmarkStart w:id="13" w:name="_Toc42"/>
      <w:r>
        <w:rPr>
          <w:rFonts w:hint="eastAsia" w:ascii="楷体_GB2312" w:hAnsi="楷体_GB2312" w:eastAsia="楷体_GB2312" w:cs="楷体_GB2312"/>
          <w:b w:val="0"/>
          <w:bCs/>
          <w:color w:val="auto"/>
          <w:sz w:val="32"/>
          <w:szCs w:val="32"/>
        </w:rPr>
        <w:t>【宗旨】</w:t>
      </w:r>
      <w:bookmarkEnd w:id="12"/>
      <w:bookmarkEnd w:id="13"/>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highlight w:val="none"/>
        </w:rPr>
        <w:t>为抢抓粤港澳大湾区</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和深圳建设中国特色社会主义先行示范区“双区驱动”重大历史机遇，推动制造业高质量发展，</w:t>
      </w:r>
      <w:r>
        <w:rPr>
          <w:rFonts w:hint="eastAsia" w:ascii="仿宋_GB2312" w:hAnsi="仿宋_GB2312" w:eastAsia="仿宋_GB2312" w:cs="仿宋_GB2312"/>
          <w:color w:val="auto"/>
          <w:sz w:val="32"/>
          <w:szCs w:val="32"/>
          <w:highlight w:val="none"/>
          <w:lang w:val="en-US" w:eastAsia="zh-CN"/>
        </w:rPr>
        <w:t>全面</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eastAsia="zh-CN"/>
        </w:rPr>
        <w:t>大鹏</w:t>
      </w:r>
      <w:r>
        <w:rPr>
          <w:rFonts w:hint="eastAsia" w:ascii="仿宋_GB2312" w:hAnsi="仿宋_GB2312" w:eastAsia="仿宋_GB2312" w:cs="仿宋_GB2312"/>
          <w:color w:val="auto"/>
          <w:sz w:val="32"/>
          <w:szCs w:val="32"/>
          <w:highlight w:val="none"/>
        </w:rPr>
        <w:t>新区经济科学发展，根据《深圳市关于推动制造业高质量发展坚定不移打造制造强市的若干措施》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深府规〔2021〕1号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olor w:val="auto"/>
          <w:sz w:val="32"/>
        </w:rPr>
        <w:t>《深圳市人民政府关于加快产业转型升级的指导意见》（深府〔2011〕165号）</w:t>
      </w:r>
      <w:r>
        <w:rPr>
          <w:rFonts w:hint="eastAsia" w:ascii="仿宋_GB2312" w:hAnsi="仿宋_GB2312" w:eastAsia="仿宋_GB2312"/>
          <w:color w:val="auto"/>
          <w:sz w:val="32"/>
          <w:lang w:eastAsia="zh-CN"/>
        </w:rPr>
        <w:t>、</w:t>
      </w:r>
      <w:r>
        <w:rPr>
          <w:rFonts w:hint="eastAsia" w:ascii="仿宋_GB2312" w:hAnsi="仿宋_GB2312" w:eastAsia="仿宋_GB2312" w:cs="仿宋_GB2312"/>
          <w:color w:val="auto"/>
          <w:sz w:val="32"/>
          <w:szCs w:val="32"/>
          <w:highlight w:val="none"/>
        </w:rPr>
        <w:t>《深圳市市长质量奖管理办法》（深府规〔2019〕5号）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《深圳市民营及中小企业发展专项资金管理办法》（深经贸信息规〔2017〕8号）等</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规定，结合新区实际，制定本措施</w:t>
      </w:r>
      <w:r>
        <w:rPr>
          <w:rFonts w:hint="eastAsia" w:ascii="仿宋_GB2312" w:hAnsi="仿宋_GB2312" w:eastAsia="仿宋_GB2312" w:cs="仿宋_GB2312"/>
          <w:color w:val="auto"/>
          <w:sz w:val="32"/>
          <w:szCs w:val="32"/>
          <w:highlight w:val="none"/>
          <w:lang w:eastAsia="zh-CN"/>
        </w:rPr>
        <w:t>。</w:t>
      </w:r>
    </w:p>
    <w:p>
      <w:pPr>
        <w:pStyle w:val="4"/>
        <w:keepNext/>
        <w:keepLines/>
        <w:pageBreakBefore w:val="0"/>
        <w:widowControl w:val="0"/>
        <w:numPr>
          <w:ilvl w:val="1"/>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b w:val="0"/>
          <w:bCs/>
          <w:color w:val="auto"/>
          <w:sz w:val="32"/>
          <w:szCs w:val="32"/>
          <w:lang w:val="en-US" w:eastAsia="zh-CN"/>
        </w:rPr>
      </w:pPr>
      <w:bookmarkStart w:id="14" w:name="_Toc61607739"/>
      <w:bookmarkEnd w:id="14"/>
      <w:bookmarkStart w:id="15" w:name="_Toc61606445"/>
      <w:bookmarkEnd w:id="15"/>
      <w:bookmarkStart w:id="16" w:name="_Toc61940563"/>
      <w:r>
        <w:rPr>
          <w:rFonts w:hint="eastAsia" w:ascii="楷体_GB2312" w:hAnsi="楷体_GB2312" w:eastAsia="楷体_GB2312" w:cs="楷体_GB2312"/>
          <w:b w:val="0"/>
          <w:bCs/>
          <w:color w:val="auto"/>
          <w:sz w:val="32"/>
          <w:szCs w:val="32"/>
          <w:lang w:val="en-US" w:eastAsia="zh-CN"/>
        </w:rPr>
        <w:t xml:space="preserve"> </w:t>
      </w:r>
      <w:bookmarkStart w:id="17" w:name="_Toc18755"/>
      <w:r>
        <w:rPr>
          <w:rFonts w:hint="eastAsia" w:ascii="楷体_GB2312" w:hAnsi="楷体_GB2312" w:eastAsia="楷体_GB2312" w:cs="楷体_GB2312"/>
          <w:b w:val="0"/>
          <w:bCs/>
          <w:color w:val="auto"/>
          <w:sz w:val="32"/>
          <w:szCs w:val="32"/>
          <w:lang w:val="en-US" w:eastAsia="zh-CN"/>
        </w:rPr>
        <w:t>【实施部门】</w:t>
      </w:r>
      <w:bookmarkEnd w:id="16"/>
      <w:bookmarkEnd w:id="17"/>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仿宋_GB2312"/>
          <w:color w:val="auto"/>
          <w:sz w:val="32"/>
          <w:szCs w:val="32"/>
          <w:highlight w:val="yellow"/>
        </w:rPr>
      </w:pPr>
      <w:r>
        <w:rPr>
          <w:rFonts w:hint="eastAsia" w:ascii="仿宋_GB2312" w:hAnsi="仿宋_GB2312" w:eastAsia="仿宋_GB2312" w:cs="仿宋_GB2312"/>
          <w:color w:val="auto"/>
          <w:sz w:val="32"/>
          <w:szCs w:val="32"/>
          <w:highlight w:val="none"/>
          <w:lang w:eastAsia="zh-CN"/>
        </w:rPr>
        <w:t>大鹏新区科技创新</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经济服务</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是本措施的实施部门，按照</w:t>
      </w:r>
      <w:r>
        <w:rPr>
          <w:rFonts w:hint="eastAsia" w:ascii="仿宋_GB2312" w:hAnsi="仿宋_GB2312" w:eastAsia="仿宋_GB2312" w:cs="仿宋_GB2312"/>
          <w:color w:val="auto"/>
          <w:sz w:val="32"/>
          <w:szCs w:val="32"/>
          <w:highlight w:val="none"/>
          <w:lang w:val="en-US" w:eastAsia="zh-CN"/>
        </w:rPr>
        <w:t>《深圳市大鹏新区科技创新和产业发展专项资金管理办法》（深鹏办规〔2019〕6号）有关规定履行职责。</w:t>
      </w:r>
    </w:p>
    <w:p>
      <w:pPr>
        <w:pStyle w:val="4"/>
        <w:keepNext/>
        <w:keepLines/>
        <w:pageBreakBefore w:val="0"/>
        <w:widowControl w:val="0"/>
        <w:numPr>
          <w:ilvl w:val="1"/>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b w:val="0"/>
          <w:bCs/>
          <w:color w:val="auto"/>
          <w:sz w:val="32"/>
          <w:szCs w:val="32"/>
          <w:lang w:val="en-US" w:eastAsia="zh-CN"/>
        </w:rPr>
      </w:pPr>
      <w:bookmarkStart w:id="18" w:name="_Toc61940564"/>
      <w:r>
        <w:rPr>
          <w:rFonts w:hint="eastAsia" w:ascii="楷体_GB2312" w:hAnsi="楷体_GB2312" w:eastAsia="楷体_GB2312" w:cs="楷体_GB2312"/>
          <w:b w:val="0"/>
          <w:bCs/>
          <w:color w:val="auto"/>
          <w:sz w:val="32"/>
          <w:szCs w:val="32"/>
          <w:lang w:val="en-US" w:eastAsia="zh-CN"/>
        </w:rPr>
        <w:t xml:space="preserve"> </w:t>
      </w:r>
      <w:bookmarkStart w:id="19" w:name="_Toc7991"/>
      <w:r>
        <w:rPr>
          <w:rFonts w:hint="eastAsia" w:ascii="楷体_GB2312" w:hAnsi="楷体_GB2312" w:eastAsia="楷体_GB2312" w:cs="楷体_GB2312"/>
          <w:b w:val="0"/>
          <w:bCs/>
          <w:color w:val="auto"/>
          <w:sz w:val="32"/>
          <w:szCs w:val="32"/>
          <w:lang w:val="en-US" w:eastAsia="zh-CN"/>
        </w:rPr>
        <w:t>【支持对象】</w:t>
      </w:r>
      <w:bookmarkEnd w:id="18"/>
      <w:bookmarkEnd w:id="19"/>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方正小标宋简体" w:hAnsi="方正小标宋简体" w:eastAsia="方正小标宋简体" w:cs="方正小标宋简体"/>
          <w:color w:val="auto"/>
          <w:sz w:val="44"/>
          <w:szCs w:val="44"/>
          <w:lang w:eastAsia="zh-CN"/>
        </w:rPr>
      </w:pPr>
      <w:r>
        <w:rPr>
          <w:rFonts w:ascii="Times New Roman" w:hAnsi="Times New Roman" w:eastAsia="仿宋_GB2312"/>
          <w:color w:val="auto"/>
          <w:sz w:val="32"/>
          <w:szCs w:val="32"/>
        </w:rPr>
        <w:t>申报主体必须是</w:t>
      </w:r>
      <w:r>
        <w:rPr>
          <w:rFonts w:hint="eastAsia" w:ascii="仿宋_GB2312" w:hAnsi="仿宋_GB2312" w:eastAsia="仿宋_GB2312" w:cs="仿宋_GB2312"/>
          <w:color w:val="auto"/>
          <w:sz w:val="32"/>
          <w:szCs w:val="32"/>
          <w:highlight w:val="none"/>
          <w:lang w:val="en-US" w:eastAsia="zh-CN"/>
        </w:rPr>
        <w:t>注册地、统计地及纳税地均在大鹏新区，</w:t>
      </w:r>
      <w:r>
        <w:rPr>
          <w:rFonts w:hint="eastAsia" w:ascii="仿宋_GB2312" w:hAnsi="仿宋_GB2312" w:eastAsia="仿宋_GB2312" w:cs="仿宋_GB2312"/>
          <w:color w:val="auto"/>
          <w:sz w:val="32"/>
          <w:szCs w:val="32"/>
          <w:highlight w:val="none"/>
        </w:rPr>
        <w:t>具有独立法人资格的</w:t>
      </w:r>
      <w:r>
        <w:rPr>
          <w:rFonts w:hint="eastAsia" w:ascii="仿宋_GB2312" w:hAnsi="仿宋_GB2312" w:eastAsia="仿宋_GB2312" w:cs="仿宋_GB2312"/>
          <w:color w:val="auto"/>
          <w:sz w:val="32"/>
          <w:szCs w:val="32"/>
          <w:highlight w:val="none"/>
          <w:lang w:val="en-US" w:eastAsia="zh-CN"/>
        </w:rPr>
        <w:t>工业</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和园区</w:t>
      </w:r>
      <w:r>
        <w:rPr>
          <w:rFonts w:hint="eastAsia" w:ascii="Times New Roman" w:hAnsi="Times New Roman" w:eastAsia="仿宋_GB2312"/>
          <w:color w:val="auto"/>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黑体" w:hAnsi="黑体" w:eastAsia="黑体" w:cs="黑体"/>
          <w:b w:val="0"/>
          <w:bCs/>
          <w:color w:val="auto"/>
          <w:sz w:val="32"/>
          <w:szCs w:val="32"/>
          <w:lang w:val="en-US" w:eastAsia="zh-CN"/>
        </w:rPr>
      </w:pPr>
      <w:bookmarkStart w:id="20" w:name="_Toc10584_WPSOffice_Level1"/>
      <w:bookmarkStart w:id="21" w:name="_Toc3790"/>
      <w:bookmarkStart w:id="22" w:name="_Toc31743_WPSOffice_Level1"/>
      <w:r>
        <w:rPr>
          <w:rFonts w:hint="eastAsia" w:ascii="黑体" w:hAnsi="黑体" w:eastAsia="黑体" w:cs="黑体"/>
          <w:b w:val="0"/>
          <w:bCs/>
          <w:color w:val="auto"/>
          <w:sz w:val="32"/>
          <w:szCs w:val="32"/>
          <w:lang w:val="en-US" w:eastAsia="zh-CN"/>
        </w:rPr>
        <w:t>支持制造业创新发展</w:t>
      </w:r>
      <w:bookmarkEnd w:id="20"/>
      <w:bookmarkEnd w:id="21"/>
      <w:bookmarkEnd w:id="22"/>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textAlignment w:val="auto"/>
        <w:rPr>
          <w:rFonts w:hint="eastAsia"/>
          <w:b w:val="0"/>
          <w:bCs/>
          <w:color w:val="auto"/>
          <w:lang w:val="en-US" w:eastAsia="zh-CN"/>
        </w:rPr>
      </w:pPr>
      <w:bookmarkStart w:id="23" w:name="_Toc7206"/>
      <w:r>
        <w:rPr>
          <w:rFonts w:hint="eastAsia" w:ascii="Arial" w:hAnsi="Arial"/>
          <w:b w:val="0"/>
          <w:bCs/>
          <w:color w:val="auto"/>
          <w:lang w:val="en-US" w:eastAsia="zh-CN"/>
        </w:rPr>
        <w:t xml:space="preserve"> </w:t>
      </w:r>
      <w:r>
        <w:rPr>
          <w:rFonts w:hint="eastAsia"/>
          <w:b w:val="0"/>
          <w:bCs/>
          <w:color w:val="auto"/>
          <w:lang w:val="en-US" w:eastAsia="zh-CN"/>
        </w:rPr>
        <w:t>【鼓励企业进行先进技术改造】</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上一年度</w:t>
      </w:r>
      <w:r>
        <w:rPr>
          <w:rFonts w:hint="eastAsia" w:ascii="仿宋_GB2312" w:hAnsi="仿宋_GB2312" w:eastAsia="仿宋_GB2312" w:cs="仿宋_GB2312"/>
          <w:color w:val="auto"/>
          <w:sz w:val="32"/>
          <w:szCs w:val="32"/>
          <w:highlight w:val="none"/>
        </w:rPr>
        <w:t>获得市级技术改造</w:t>
      </w:r>
      <w:r>
        <w:rPr>
          <w:rFonts w:hint="eastAsia" w:ascii="仿宋_GB2312" w:hAnsi="仿宋_GB2312" w:eastAsia="仿宋_GB2312" w:cs="仿宋_GB2312"/>
          <w:color w:val="auto"/>
          <w:sz w:val="32"/>
          <w:szCs w:val="32"/>
          <w:highlight w:val="none"/>
          <w:lang w:val="en-US" w:eastAsia="zh-CN"/>
        </w:rPr>
        <w:t>投资项目、</w:t>
      </w:r>
      <w:r>
        <w:rPr>
          <w:rFonts w:hint="eastAsia" w:ascii="仿宋_GB2312" w:hAnsi="仿宋_GB2312" w:eastAsia="仿宋_GB2312" w:cs="仿宋_GB2312"/>
          <w:color w:val="auto"/>
          <w:sz w:val="32"/>
          <w:szCs w:val="32"/>
          <w:highlight w:val="none"/>
        </w:rPr>
        <w:t>重大项目奖补</w:t>
      </w:r>
      <w:r>
        <w:rPr>
          <w:rFonts w:hint="eastAsia" w:ascii="仿宋_GB2312" w:hAnsi="仿宋_GB2312" w:eastAsia="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rPr>
        <w:t>，且符合新区产业指导中的鼓励类的项目，</w:t>
      </w:r>
      <w:r>
        <w:rPr>
          <w:rFonts w:hint="eastAsia" w:ascii="仿宋_GB2312" w:hAnsi="仿宋_GB2312" w:eastAsia="仿宋_GB2312" w:cs="仿宋_GB2312"/>
          <w:color w:val="auto"/>
          <w:sz w:val="32"/>
          <w:szCs w:val="32"/>
          <w:highlight w:val="none"/>
          <w:lang w:val="en-US" w:eastAsia="zh-CN"/>
        </w:rPr>
        <w:t>分别</w:t>
      </w:r>
      <w:r>
        <w:rPr>
          <w:rFonts w:hint="eastAsia" w:ascii="仿宋_GB2312" w:hAnsi="仿宋_GB2312" w:eastAsia="仿宋_GB2312" w:cs="仿宋_GB2312"/>
          <w:color w:val="auto"/>
          <w:sz w:val="32"/>
          <w:szCs w:val="32"/>
          <w:highlight w:val="none"/>
        </w:rPr>
        <w:t>给予市级资金支持额度</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20%的资金支持，</w:t>
      </w:r>
      <w:r>
        <w:rPr>
          <w:rFonts w:hint="eastAsia" w:ascii="仿宋_GB2312" w:hAnsi="仿宋_GB2312" w:eastAsia="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rPr>
        <w:t>技术改造</w:t>
      </w:r>
      <w:r>
        <w:rPr>
          <w:rFonts w:hint="eastAsia" w:ascii="仿宋_GB2312" w:hAnsi="仿宋_GB2312" w:eastAsia="仿宋_GB2312" w:cs="仿宋_GB2312"/>
          <w:color w:val="auto"/>
          <w:sz w:val="32"/>
          <w:szCs w:val="32"/>
          <w:highlight w:val="none"/>
          <w:lang w:val="en-US" w:eastAsia="zh-CN"/>
        </w:rPr>
        <w:t>投资项目</w:t>
      </w:r>
      <w:r>
        <w:rPr>
          <w:rFonts w:hint="eastAsia" w:ascii="仿宋_GB2312" w:hAnsi="仿宋_GB2312" w:eastAsia="仿宋_GB2312" w:cs="仿宋_GB2312"/>
          <w:color w:val="auto"/>
          <w:sz w:val="32"/>
          <w:szCs w:val="32"/>
          <w:highlight w:val="none"/>
        </w:rPr>
        <w:t>支持最高200万元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重大工业项目奖补</w:t>
      </w:r>
      <w:r>
        <w:rPr>
          <w:rFonts w:hint="eastAsia" w:ascii="仿宋_GB2312" w:hAnsi="仿宋_GB2312" w:eastAsia="仿宋_GB2312" w:cs="仿宋_GB2312"/>
          <w:color w:val="auto"/>
          <w:sz w:val="32"/>
          <w:szCs w:val="32"/>
          <w:highlight w:val="none"/>
          <w:lang w:val="en-US" w:eastAsia="zh-CN"/>
        </w:rPr>
        <w:t>最高500万元</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鼓励企业创建技术中心，对上年度被认定为国家、省、市级企业技术中心，分别给予一次性200万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、100万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和50万元的扶持。</w:t>
      </w:r>
    </w:p>
    <w:p>
      <w:pPr>
        <w:pStyle w:val="4"/>
        <w:pageBreakBefore w:val="0"/>
        <w:widowControl w:val="0"/>
        <w:numPr>
          <w:ilvl w:val="1"/>
          <w:numId w:val="2"/>
        </w:numPr>
        <w:kinsoku/>
        <w:wordWrap/>
        <w:overflowPunct/>
        <w:topLinePunct w:val="0"/>
        <w:autoSpaceDE/>
        <w:autoSpaceDN/>
        <w:bidi w:val="0"/>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24" w:name="_Toc3706"/>
      <w:r>
        <w:rPr>
          <w:rFonts w:hint="eastAsia" w:ascii="Arial" w:hAnsi="Arial"/>
          <w:b w:val="0"/>
          <w:bCs/>
          <w:color w:val="auto"/>
          <w:lang w:val="en-US" w:eastAsia="zh-CN"/>
        </w:rPr>
        <w:t>【支持工业投资】</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对上年度工业投资数据纳入大鹏新区统计的企业，年度完成1亿元以上投资额的工业投资项目，</w:t>
      </w:r>
      <w:r>
        <w:rPr>
          <w:rFonts w:hint="eastAsia" w:ascii="仿宋_GB2312" w:hAnsi="仿宋_GB2312" w:eastAsia="仿宋_GB2312" w:cs="仿宋_GB2312"/>
          <w:color w:val="auto"/>
          <w:sz w:val="32"/>
          <w:szCs w:val="32"/>
          <w:highlight w:val="none"/>
          <w:lang w:eastAsia="zh-CN"/>
        </w:rPr>
        <w:t>经专项审计后，</w:t>
      </w:r>
      <w:r>
        <w:rPr>
          <w:rFonts w:hint="eastAsia" w:ascii="仿宋_GB2312" w:hAnsi="仿宋_GB2312" w:eastAsia="仿宋_GB2312" w:cs="仿宋_GB2312"/>
          <w:color w:val="auto"/>
          <w:sz w:val="32"/>
          <w:szCs w:val="32"/>
          <w:highlight w:val="none"/>
          <w:lang w:val="en-US" w:eastAsia="zh-CN"/>
        </w:rPr>
        <w:t>一次性给予5</w:t>
      </w:r>
      <w:r>
        <w:rPr>
          <w:rFonts w:hint="eastAsia" w:ascii="仿宋_GB2312" w:hAnsi="仿宋_GB2312" w:eastAsia="仿宋_GB2312" w:cs="仿宋_GB2312"/>
          <w:color w:val="auto"/>
          <w:sz w:val="32"/>
          <w:szCs w:val="32"/>
          <w:highlight w:val="none"/>
          <w:lang w:eastAsia="zh-CN"/>
        </w:rPr>
        <w:t>0万元</w:t>
      </w:r>
      <w:r>
        <w:rPr>
          <w:rFonts w:hint="eastAsia" w:ascii="仿宋_GB2312" w:hAnsi="仿宋_GB2312" w:eastAsia="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以上资助政策不得与第四条重复享受。</w:t>
      </w:r>
    </w:p>
    <w:p>
      <w:pPr>
        <w:pStyle w:val="4"/>
        <w:pageBreakBefore w:val="0"/>
        <w:widowControl w:val="0"/>
        <w:numPr>
          <w:ilvl w:val="1"/>
          <w:numId w:val="2"/>
        </w:numPr>
        <w:kinsoku/>
        <w:wordWrap/>
        <w:overflowPunct/>
        <w:topLinePunct w:val="0"/>
        <w:autoSpaceDE/>
        <w:autoSpaceDN/>
        <w:bidi w:val="0"/>
        <w:spacing w:beforeLines="0" w:afterLines="0" w:line="560" w:lineRule="exact"/>
        <w:ind w:firstLine="420"/>
        <w:textAlignment w:val="auto"/>
        <w:rPr>
          <w:rFonts w:hint="eastAsia" w:ascii="Arial" w:hAnsi="Arial"/>
          <w:b w:val="0"/>
          <w:bCs/>
          <w:color w:val="auto"/>
          <w:lang w:val="en-US" w:eastAsia="zh-CN"/>
        </w:rPr>
      </w:pPr>
      <w:bookmarkStart w:id="25" w:name="_Toc7257"/>
      <w:r>
        <w:rPr>
          <w:rFonts w:hint="eastAsia" w:ascii="Arial" w:hAnsi="Arial"/>
          <w:b w:val="0"/>
          <w:bCs/>
          <w:color w:val="auto"/>
          <w:lang w:val="en-US" w:eastAsia="zh-CN"/>
        </w:rPr>
        <w:t xml:space="preserve"> 【支持重大技术装备的自主创新】</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对于获得深圳市首台（套）重大技术装备奖励的</w:t>
      </w:r>
      <w:r>
        <w:rPr>
          <w:rFonts w:hint="eastAsia" w:ascii="仿宋_GB2312" w:hAnsi="仿宋_GB2312" w:eastAsia="仿宋_GB2312" w:cs="仿宋_GB2312"/>
          <w:color w:val="auto"/>
          <w:sz w:val="32"/>
          <w:szCs w:val="32"/>
          <w:highlight w:val="none"/>
          <w:lang w:val="en-US" w:eastAsia="zh-CN"/>
        </w:rPr>
        <w:t>制造业</w:t>
      </w:r>
      <w:r>
        <w:rPr>
          <w:rFonts w:hint="eastAsia" w:ascii="仿宋_GB2312" w:hAnsi="仿宋_GB2312" w:eastAsia="仿宋_GB2312" w:cs="仿宋_GB2312"/>
          <w:color w:val="auto"/>
          <w:sz w:val="32"/>
          <w:szCs w:val="32"/>
          <w:highlight w:val="none"/>
          <w:lang w:eastAsia="zh-CN"/>
        </w:rPr>
        <w:t>企业，按市同样的资助金额给予配套奖励，最高奖励</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lang w:eastAsia="zh-CN"/>
        </w:rPr>
        <w:t>万元。</w:t>
      </w:r>
    </w:p>
    <w:p>
      <w:pPr>
        <w:pStyle w:val="4"/>
        <w:pageBreakBefore w:val="0"/>
        <w:widowControl w:val="0"/>
        <w:numPr>
          <w:ilvl w:val="1"/>
          <w:numId w:val="2"/>
        </w:numPr>
        <w:kinsoku/>
        <w:wordWrap/>
        <w:overflowPunct/>
        <w:topLinePunct w:val="0"/>
        <w:autoSpaceDE/>
        <w:autoSpaceDN/>
        <w:bidi w:val="0"/>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26" w:name="_Toc26713"/>
      <w:r>
        <w:rPr>
          <w:rFonts w:hint="eastAsia" w:ascii="Arial" w:hAnsi="Arial"/>
          <w:b w:val="0"/>
          <w:bCs/>
          <w:color w:val="auto"/>
          <w:lang w:val="en-US" w:eastAsia="zh-CN"/>
        </w:rPr>
        <w:t>【鼓励企业提升质量创建品牌】</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获得“市长质量奖金奖”“市长质量奖银奖”“市长质量奖铜奖”的，分别给予200万元、100万元和50万元的扶持。对上年度由国家知识产权部门依法认定为驰名商标的，给予100万元的一次性扶持（已在市级和其他行政区域内享受过此项扶持的，不予重复扶持）。</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黑体" w:hAnsi="黑体" w:eastAsia="黑体" w:cs="黑体"/>
          <w:b w:val="0"/>
          <w:bCs/>
          <w:color w:val="auto"/>
          <w:sz w:val="32"/>
          <w:szCs w:val="32"/>
          <w:lang w:val="en-US" w:eastAsia="zh-CN"/>
        </w:rPr>
      </w:pPr>
      <w:bookmarkStart w:id="27" w:name="_Toc459_WPSOffice_Level1"/>
      <w:bookmarkStart w:id="28" w:name="_Toc1031_WPSOffice_Level1"/>
      <w:bookmarkStart w:id="29" w:name="_Toc30446"/>
      <w:r>
        <w:rPr>
          <w:rFonts w:hint="eastAsia" w:ascii="黑体" w:hAnsi="黑体" w:eastAsia="黑体" w:cs="黑体"/>
          <w:b w:val="0"/>
          <w:bCs/>
          <w:color w:val="auto"/>
          <w:sz w:val="32"/>
          <w:szCs w:val="32"/>
          <w:lang w:val="en-US" w:eastAsia="zh-CN"/>
        </w:rPr>
        <w:t>提升制造业发展质量</w:t>
      </w:r>
      <w:bookmarkEnd w:id="27"/>
      <w:bookmarkEnd w:id="28"/>
      <w:bookmarkEnd w:id="29"/>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30" w:name="_Toc14624"/>
      <w:r>
        <w:rPr>
          <w:rFonts w:hint="eastAsia" w:ascii="Arial" w:hAnsi="Arial"/>
          <w:b w:val="0"/>
          <w:bCs/>
          <w:color w:val="auto"/>
          <w:lang w:val="en-US" w:eastAsia="zh-CN"/>
        </w:rPr>
        <w:t>【培育深圳工业百强企业】</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自本措施实施当年起首次入选深圳工业百强的企业（以深圳市公布的企业名单为准），给予100万元的一次性奖励。</w:t>
      </w:r>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31" w:name="_Toc6061"/>
      <w:r>
        <w:rPr>
          <w:rFonts w:hint="eastAsia" w:ascii="Arial" w:hAnsi="Arial"/>
          <w:b w:val="0"/>
          <w:bCs/>
          <w:color w:val="auto"/>
          <w:lang w:val="en-US" w:eastAsia="zh-CN"/>
        </w:rPr>
        <w:t>【培育制造业“单项冠军”】</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rPr>
        <w:t>对获得国家“单项冠军”示范企业和“单项冠军”产品称号的</w:t>
      </w:r>
      <w:r>
        <w:rPr>
          <w:rFonts w:hint="eastAsia" w:ascii="仿宋_GB2312" w:hAnsi="仿宋_GB2312" w:eastAsia="仿宋_GB2312" w:cs="仿宋_GB2312"/>
          <w:color w:val="auto"/>
          <w:sz w:val="32"/>
          <w:szCs w:val="32"/>
          <w:highlight w:val="none"/>
          <w:lang w:val="en-US" w:eastAsia="zh-CN"/>
        </w:rPr>
        <w:t>，按市级资助额度的50%给予配套资助。</w:t>
      </w:r>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32" w:name="_Toc32716"/>
      <w:r>
        <w:rPr>
          <w:rFonts w:hint="eastAsia" w:ascii="Arial" w:hAnsi="Arial"/>
          <w:b w:val="0"/>
          <w:bCs/>
          <w:color w:val="auto"/>
          <w:lang w:val="en-US" w:eastAsia="zh-CN"/>
        </w:rPr>
        <w:t>【支持企业稳健成长】</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对符合新区产业导向，年度纳统工业总产值首次达到100亿元、50亿元、20亿元、10亿元、2亿元的规模以上制造业企业，分别一次性给予500万元、250万元、100万元、50万元、20万元的资助。</w:t>
      </w:r>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33" w:name="_Toc8842"/>
      <w:r>
        <w:rPr>
          <w:rFonts w:hint="eastAsia" w:ascii="Arial" w:hAnsi="Arial"/>
          <w:b w:val="0"/>
          <w:bCs/>
          <w:color w:val="auto"/>
          <w:lang w:val="en-US" w:eastAsia="zh-CN"/>
        </w:rPr>
        <w:t>【支持企业扩产增效】</w:t>
      </w:r>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对新区规模以上制造业企业，工业总产值同比增速达到15%以上的，按照上一年度新增工业产值增量部分的0.5%给予扶持，不超过企业对大鹏新区地方财力贡献，最高100万元。</w:t>
      </w:r>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34" w:name="_Toc13743"/>
      <w:r>
        <w:rPr>
          <w:rFonts w:hint="eastAsia" w:ascii="Arial" w:hAnsi="Arial"/>
          <w:b w:val="0"/>
          <w:bCs/>
          <w:color w:val="auto"/>
          <w:lang w:val="en-US" w:eastAsia="zh-CN"/>
        </w:rPr>
        <w:t>【推动小微工业企业升级为规上企业】</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对产值在2000万元规模以下的成长性好、科技含量高、创新能力强的小微工业企业，符合新区产业指导中的鼓励类的，对首次上规纳统的小微工业企业给予一次性10万元奖励。</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黑体" w:hAnsi="黑体" w:eastAsia="黑体" w:cs="黑体"/>
          <w:b w:val="0"/>
          <w:bCs/>
          <w:color w:val="auto"/>
          <w:sz w:val="32"/>
          <w:szCs w:val="32"/>
          <w:lang w:val="en-US" w:eastAsia="zh-CN"/>
        </w:rPr>
      </w:pPr>
      <w:bookmarkStart w:id="35" w:name="_Toc23026_WPSOffice_Level1"/>
      <w:bookmarkStart w:id="36" w:name="_Toc9237"/>
      <w:bookmarkStart w:id="37" w:name="_Toc17888_WPSOffice_Level1"/>
      <w:r>
        <w:rPr>
          <w:rFonts w:hint="eastAsia" w:ascii="黑体" w:hAnsi="黑体" w:eastAsia="黑体" w:cs="黑体"/>
          <w:b w:val="0"/>
          <w:bCs/>
          <w:color w:val="auto"/>
          <w:sz w:val="32"/>
          <w:szCs w:val="32"/>
          <w:lang w:val="en-US" w:eastAsia="zh-CN"/>
        </w:rPr>
        <w:t>优化制造业发展环境</w:t>
      </w:r>
      <w:bookmarkEnd w:id="35"/>
      <w:bookmarkEnd w:id="36"/>
      <w:bookmarkEnd w:id="37"/>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38" w:name="_Toc21391"/>
      <w:r>
        <w:rPr>
          <w:rFonts w:hint="eastAsia" w:ascii="Arial" w:hAnsi="Arial"/>
          <w:b w:val="0"/>
          <w:bCs/>
          <w:color w:val="auto"/>
          <w:lang w:val="en-US" w:eastAsia="zh-CN"/>
        </w:rPr>
        <w:t>【支持工业园区集聚发展】</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新增一批规模以上工业企业的园区运营方给予一次性奖励：当年新增1家的，给予一次性5万元的奖励；当年新增2家及以上的，给予一次性10万元的奖励；当年新增5家及以上的，给予一次性50万元的奖励；当年新增10家及以上的，给予一次性100万元的奖励。</w:t>
      </w:r>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39" w:name="_Toc16016"/>
      <w:r>
        <w:rPr>
          <w:rFonts w:hint="eastAsia" w:ascii="Arial" w:hAnsi="Arial"/>
          <w:b w:val="0"/>
          <w:bCs/>
          <w:color w:val="auto"/>
          <w:lang w:val="en-US" w:eastAsia="zh-CN"/>
        </w:rPr>
        <w:t>【鼓励创建特色产业园】</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对获得深圳市工业和信息化部门资助的特色产业园，按其获得市级资助额度的50%给予一次性资助，扶持上限150万元。</w:t>
      </w:r>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40" w:name="_Toc5364"/>
      <w:r>
        <w:rPr>
          <w:rFonts w:hint="eastAsia" w:ascii="Arial" w:hAnsi="Arial"/>
          <w:b w:val="0"/>
          <w:bCs/>
          <w:color w:val="auto"/>
          <w:lang w:val="en-US" w:eastAsia="zh-CN"/>
        </w:rPr>
        <w:t>【国家新型工业化产业示范基地及省市共建的战略性新兴产业基地奖励】</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对上年度被认定为国家新型工业化产业示范基地的园区，对园区投资经营管理机构一次性奖励100万元；对上年度被认定为省市共建的战略性新兴产业基地的园区，对园区投资经营管理机构一次性奖励50万元。</w:t>
      </w:r>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Arial" w:hAnsi="Arial"/>
          <w:b w:val="0"/>
          <w:bCs/>
          <w:color w:val="auto"/>
          <w:lang w:val="en-US" w:eastAsia="zh-CN"/>
        </w:rPr>
      </w:pPr>
      <w:r>
        <w:rPr>
          <w:rFonts w:hint="eastAsia" w:ascii="Arial" w:hAnsi="Arial"/>
          <w:b w:val="0"/>
          <w:bCs/>
          <w:color w:val="auto"/>
          <w:lang w:val="en-US" w:eastAsia="zh-CN"/>
        </w:rPr>
        <w:t xml:space="preserve"> </w:t>
      </w:r>
      <w:bookmarkStart w:id="41" w:name="_Toc126"/>
      <w:r>
        <w:rPr>
          <w:rFonts w:hint="eastAsia" w:ascii="Arial" w:hAnsi="Arial"/>
          <w:b w:val="0"/>
          <w:bCs/>
          <w:color w:val="auto"/>
          <w:highlight w:val="none"/>
          <w:lang w:val="en-US" w:eastAsia="zh-CN"/>
        </w:rPr>
        <w:t>【鼓励拓展提升产业空间】</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新区范围内的旧村屋、旧工业区、旧商住区以拆除重建的方式改造为现代化工业园区，改造后建筑面积在5000平方米以上的，一次性给予开发主体不超过实际投入开发建设费用的20%的扶持，单个园区最高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bookmarkStart w:id="42" w:name="_Toc31768_WPSOffice_Level1"/>
      <w:bookmarkStart w:id="43" w:name="_Toc9414_WPSOffice_Level1"/>
      <w:r>
        <w:rPr>
          <w:rFonts w:hint="eastAsia" w:ascii="仿宋_GB2312" w:hAnsi="仿宋_GB2312" w:eastAsia="仿宋_GB2312" w:cs="仿宋_GB2312"/>
          <w:color w:val="auto"/>
          <w:sz w:val="32"/>
          <w:szCs w:val="32"/>
          <w:highlight w:val="none"/>
          <w:lang w:val="en-US" w:eastAsia="zh-CN"/>
        </w:rPr>
        <w:t>制造业企业或工业园区</w:t>
      </w:r>
      <w:bookmarkStart w:id="54" w:name="_GoBack"/>
      <w:bookmarkEnd w:id="54"/>
      <w:r>
        <w:rPr>
          <w:rFonts w:hint="eastAsia" w:ascii="仿宋_GB2312" w:hAnsi="仿宋_GB2312" w:eastAsia="仿宋_GB2312" w:cs="仿宋_GB2312"/>
          <w:color w:val="auto"/>
          <w:sz w:val="32"/>
          <w:szCs w:val="32"/>
          <w:highlight w:val="none"/>
          <w:lang w:val="en-US" w:eastAsia="zh-CN"/>
        </w:rPr>
        <w:t>运营单位，对现行使用中的自有园区，在约定的容积率范围内以加改扩建生产经营性建筑面积类综合整治方式改造升级的，给予改造面积每平方米30元，最高300万元奖励。</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黑体" w:hAnsi="黑体" w:eastAsia="黑体" w:cs="黑体"/>
          <w:b w:val="0"/>
          <w:bCs/>
          <w:color w:val="auto"/>
          <w:sz w:val="32"/>
          <w:szCs w:val="32"/>
          <w:lang w:val="en-US" w:eastAsia="zh-CN"/>
        </w:rPr>
      </w:pPr>
      <w:bookmarkStart w:id="44" w:name="_Toc4845"/>
      <w:r>
        <w:rPr>
          <w:rFonts w:hint="eastAsia" w:ascii="黑体" w:hAnsi="黑体" w:eastAsia="黑体" w:cs="黑体"/>
          <w:b w:val="0"/>
          <w:bCs/>
          <w:color w:val="auto"/>
          <w:sz w:val="32"/>
          <w:szCs w:val="32"/>
          <w:lang w:val="en-US" w:eastAsia="zh-CN"/>
        </w:rPr>
        <w:t>附则</w:t>
      </w:r>
      <w:bookmarkEnd w:id="42"/>
      <w:bookmarkEnd w:id="43"/>
      <w:bookmarkEnd w:id="44"/>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lang w:val="en-US" w:eastAsia="zh-CN"/>
        </w:rPr>
        <w:t xml:space="preserve"> </w:t>
      </w:r>
      <w:bookmarkStart w:id="45" w:name="_Toc17106"/>
      <w:bookmarkStart w:id="46" w:name="_Toc14571"/>
      <w:bookmarkStart w:id="47" w:name="_Toc29809"/>
      <w:r>
        <w:rPr>
          <w:rFonts w:hint="eastAsia" w:ascii="仿宋_GB2312" w:hAnsi="仿宋_GB2312" w:eastAsia="仿宋_GB2312" w:cs="仿宋_GB2312"/>
          <w:b w:val="0"/>
          <w:bCs/>
          <w:color w:val="auto"/>
          <w:lang w:val="en-US" w:eastAsia="zh-CN"/>
        </w:rPr>
        <w:t>本措施由大鹏新区科技创新和经济服务部门负责解释。同一项目，适用于多项支持措施时，从高执行，不予</w:t>
      </w:r>
      <w:r>
        <w:rPr>
          <w:rFonts w:hint="eastAsia" w:ascii="仿宋_GB2312" w:hAnsi="仿宋_GB2312" w:eastAsia="仿宋_GB2312" w:cs="仿宋_GB2312"/>
          <w:b w:val="0"/>
          <w:bCs/>
          <w:color w:val="auto"/>
          <w:sz w:val="32"/>
          <w:szCs w:val="32"/>
          <w:lang w:val="en-US" w:eastAsia="zh-CN"/>
        </w:rPr>
        <w:t>重复支持。</w:t>
      </w:r>
      <w:bookmarkEnd w:id="45"/>
      <w:bookmarkEnd w:id="46"/>
      <w:bookmarkEnd w:id="47"/>
    </w:p>
    <w:p>
      <w:pPr>
        <w:pStyle w:val="4"/>
        <w:keepNext/>
        <w:keepLines/>
        <w:pageBreakBefore w:val="0"/>
        <w:widowControl w:val="0"/>
        <w:numPr>
          <w:ilvl w:val="1"/>
          <w:numId w:val="2"/>
        </w:numPr>
        <w:kinsoku/>
        <w:wordWrap/>
        <w:overflowPunct/>
        <w:topLinePunct w:val="0"/>
        <w:autoSpaceDE/>
        <w:autoSpaceDN/>
        <w:bidi w:val="0"/>
        <w:adjustRightInd/>
        <w:snapToGrid/>
        <w:spacing w:beforeLines="0" w:afterLines="0" w:line="560" w:lineRule="exact"/>
        <w:ind w:firstLine="42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w:t>
      </w:r>
      <w:bookmarkStart w:id="48" w:name="_Toc1853"/>
      <w:bookmarkStart w:id="49" w:name="_Toc13250"/>
      <w:bookmarkStart w:id="50" w:name="_Toc22977"/>
      <w:r>
        <w:rPr>
          <w:rFonts w:hint="eastAsia" w:ascii="仿宋_GB2312" w:hAnsi="仿宋_GB2312" w:eastAsia="仿宋_GB2312" w:cs="仿宋_GB2312"/>
          <w:b w:val="0"/>
          <w:bCs/>
          <w:color w:val="auto"/>
          <w:sz w:val="32"/>
          <w:szCs w:val="32"/>
          <w:lang w:val="en-US" w:eastAsia="zh-CN"/>
        </w:rPr>
        <w:t>本措施规定的支持资金的审核、批准、管理、发放、监督、验收等适用《深圳市大鹏新区科技创新和产业发展专项资金管理办法》（深鹏办规〔2019〕6号）的规定。评审规则按照《深圳市大鹏新区产业发展专项资金项目评审管理办法》（深鹏经服规〔2017〕1号）的规定执行。</w:t>
      </w:r>
      <w:bookmarkEnd w:id="48"/>
      <w:bookmarkEnd w:id="49"/>
      <w:bookmarkEnd w:id="50"/>
    </w:p>
    <w:p>
      <w:pPr>
        <w:pageBreakBefore w:val="0"/>
        <w:widowControl w:val="0"/>
        <w:kinsoku/>
        <w:wordWrap/>
        <w:overflowPunct/>
        <w:topLinePunct w:val="0"/>
        <w:autoSpaceDE/>
        <w:autoSpaceDN/>
        <w:bidi w:val="0"/>
        <w:spacing w:line="560" w:lineRule="exact"/>
        <w:ind w:firstLine="640" w:firstLineChars="200"/>
        <w:textAlignment w:val="auto"/>
        <w:rPr>
          <w:sz w:val="32"/>
          <w:szCs w:val="32"/>
        </w:rPr>
      </w:pPr>
      <w:bookmarkStart w:id="51" w:name="_Toc2898"/>
      <w:bookmarkStart w:id="52" w:name="_Toc24378"/>
      <w:bookmarkStart w:id="53" w:name="_Toc32448"/>
      <w:r>
        <w:rPr>
          <w:rFonts w:hint="eastAsia" w:ascii="仿宋_GB2312" w:hAnsi="仿宋_GB2312" w:eastAsia="仿宋_GB2312" w:cs="仿宋_GB2312"/>
          <w:b w:val="0"/>
          <w:bCs/>
          <w:color w:val="auto"/>
          <w:sz w:val="32"/>
          <w:szCs w:val="32"/>
          <w:lang w:val="en-US" w:eastAsia="zh-CN"/>
        </w:rPr>
        <w:t>本措施自</w:t>
      </w:r>
      <w:r>
        <w:rPr>
          <w:rFonts w:hint="eastAsia" w:ascii="仿宋_GB2312" w:hAnsi="仿宋_GB2312" w:eastAsia="仿宋_GB2312" w:cs="仿宋_GB2312"/>
          <w:b w:val="0"/>
          <w:bCs/>
          <w:color w:val="auto"/>
          <w:sz w:val="32"/>
          <w:szCs w:val="32"/>
          <w:highlight w:val="none"/>
          <w:lang w:val="en-US" w:eastAsia="zh-CN"/>
        </w:rPr>
        <w:t>202X年XX月XX日</w:t>
      </w:r>
      <w:r>
        <w:rPr>
          <w:rFonts w:hint="eastAsia" w:ascii="仿宋_GB2312" w:hAnsi="仿宋_GB2312" w:eastAsia="仿宋_GB2312" w:cs="仿宋_GB2312"/>
          <w:b w:val="0"/>
          <w:bCs/>
          <w:color w:val="auto"/>
          <w:sz w:val="32"/>
          <w:szCs w:val="32"/>
          <w:lang w:val="en-US" w:eastAsia="zh-CN"/>
        </w:rPr>
        <w:t>起施行，有效期五年。原</w:t>
      </w:r>
      <w:r>
        <w:rPr>
          <w:rFonts w:hint="eastAsia" w:ascii="仿宋_GB2312" w:hAnsi="仿宋_GB2312" w:eastAsia="仿宋_GB2312" w:cs="仿宋_GB2312"/>
          <w:b w:val="0"/>
          <w:bCs/>
          <w:color w:val="auto"/>
          <w:sz w:val="32"/>
          <w:szCs w:val="32"/>
          <w:highlight w:val="none"/>
          <w:lang w:val="en-US" w:eastAsia="zh-CN"/>
        </w:rPr>
        <w:t>《深圳市大鹏新区关于加快推进产业转型升级的若干措施》（深鹏办规〔2019〕11号）</w:t>
      </w:r>
      <w:r>
        <w:rPr>
          <w:rFonts w:hint="eastAsia" w:ascii="仿宋_GB2312" w:hAnsi="仿宋_GB2312" w:eastAsia="仿宋_GB2312" w:cs="仿宋_GB2312"/>
          <w:b w:val="0"/>
          <w:bCs/>
          <w:color w:val="auto"/>
          <w:sz w:val="32"/>
          <w:szCs w:val="32"/>
          <w:lang w:val="en-US" w:eastAsia="zh-CN"/>
        </w:rPr>
        <w:t>同时废止。本措施生效前已经申报，但尚未审核完成的，适用本措施。本措施生效后，已完成资金发放的项目，按原措施执行。本措施所依据的文件有修订的，按照修订后的文件执行。</w:t>
      </w:r>
      <w:bookmarkEnd w:id="51"/>
      <w:bookmarkEnd w:id="52"/>
      <w:bookmarkEnd w:id="5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0A82"/>
    <w:multiLevelType w:val="multilevel"/>
    <w:tmpl w:val="84DF0A82"/>
    <w:lvl w:ilvl="0" w:tentative="0">
      <w:start w:val="1"/>
      <w:numFmt w:val="chineseCounting"/>
      <w:suff w:val="nothing"/>
      <w:lvlText w:val="第%1章 "/>
      <w:lvlJc w:val="left"/>
      <w:pPr>
        <w:tabs>
          <w:tab w:val="left" w:pos="0"/>
        </w:tabs>
        <w:ind w:left="0" w:firstLine="402"/>
      </w:pPr>
      <w:rPr>
        <w:rFonts w:hint="eastAsia" w:ascii="黑体" w:hAnsi="黑体" w:eastAsia="黑体" w:cs="黑体"/>
        <w:sz w:val="32"/>
        <w:szCs w:val="32"/>
      </w:rPr>
    </w:lvl>
    <w:lvl w:ilvl="1" w:tentative="0">
      <w:start w:val="4"/>
      <w:numFmt w:val="chineseCounting"/>
      <w:suff w:val="nothing"/>
      <w:lvlText w:val="第%2条"/>
      <w:lvlJc w:val="left"/>
      <w:pPr>
        <w:tabs>
          <w:tab w:val="left" w:pos="0"/>
        </w:tabs>
        <w:ind w:left="0" w:firstLine="402"/>
      </w:pPr>
      <w:rPr>
        <w:rFonts w:hint="eastAsia" w:ascii="楷体_GB2312" w:hAnsi="楷体_GB2312" w:eastAsia="楷体_GB2312" w:cs="楷体_GB2312"/>
        <w:sz w:val="32"/>
        <w:szCs w:val="32"/>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D61446E"/>
    <w:multiLevelType w:val="multilevel"/>
    <w:tmpl w:val="ED61446E"/>
    <w:lvl w:ilvl="0" w:tentative="0">
      <w:start w:val="1"/>
      <w:numFmt w:val="chineseCounting"/>
      <w:suff w:val="nothing"/>
      <w:lvlText w:val="第%1章 "/>
      <w:lvlJc w:val="left"/>
      <w:pPr>
        <w:tabs>
          <w:tab w:val="left" w:pos="0"/>
        </w:tabs>
        <w:ind w:left="0" w:firstLine="402"/>
      </w:pPr>
      <w:rPr>
        <w:rFonts w:hint="eastAsia" w:ascii="黑体" w:hAnsi="黑体" w:eastAsia="黑体" w:cs="黑体"/>
        <w:sz w:val="32"/>
        <w:szCs w:val="32"/>
      </w:rPr>
    </w:lvl>
    <w:lvl w:ilvl="1" w:tentative="0">
      <w:start w:val="1"/>
      <w:numFmt w:val="chineseCounting"/>
      <w:suff w:val="nothing"/>
      <w:lvlText w:val="第%2条"/>
      <w:lvlJc w:val="left"/>
      <w:pPr>
        <w:tabs>
          <w:tab w:val="left" w:pos="0"/>
        </w:tabs>
        <w:ind w:left="0" w:firstLine="402"/>
      </w:pPr>
      <w:rPr>
        <w:rFonts w:hint="eastAsia" w:ascii="楷体_GB2312" w:hAnsi="楷体_GB2312" w:eastAsia="楷体_GB2312" w:cs="楷体_GB2312"/>
        <w:sz w:val="32"/>
        <w:szCs w:val="32"/>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44DAF"/>
    <w:rsid w:val="06C27331"/>
    <w:rsid w:val="13DD4FEE"/>
    <w:rsid w:val="56D7E7BF"/>
    <w:rsid w:val="F6BF5ED7"/>
    <w:rsid w:val="FEFF5D97"/>
    <w:rsid w:val="FFEE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snapToGrid w:val="0"/>
      <w:spacing w:before="100" w:beforeAutospacing="1" w:after="100" w:afterAutospacing="1" w:line="560" w:lineRule="exact"/>
      <w:ind w:firstLine="0" w:firstLineChars="0"/>
      <w:jc w:val="left"/>
      <w:outlineLvl w:val="0"/>
    </w:pPr>
    <w:rPr>
      <w:rFonts w:hint="eastAsia" w:ascii="宋体" w:hAnsi="宋体" w:eastAsia="黑体" w:cs="宋体"/>
      <w:b/>
      <w:kern w:val="44"/>
      <w:sz w:val="32"/>
      <w:szCs w:val="48"/>
      <w:lang w:bidi="ar"/>
    </w:rPr>
  </w:style>
  <w:style w:type="paragraph" w:styleId="4">
    <w:name w:val="heading 2"/>
    <w:basedOn w:val="1"/>
    <w:next w:val="1"/>
    <w:unhideWhenUsed/>
    <w:qFormat/>
    <w:uiPriority w:val="0"/>
    <w:pPr>
      <w:keepNext/>
      <w:keepLines/>
      <w:spacing w:beforeLines="0" w:beforeAutospacing="0" w:afterLines="0" w:afterAutospacing="0" w:line="560" w:lineRule="exact"/>
      <w:ind w:firstLine="420" w:firstLineChars="200"/>
      <w:outlineLvl w:val="1"/>
    </w:pPr>
    <w:rPr>
      <w:rFonts w:ascii="Arial" w:hAnsi="Arial" w:eastAsia="楷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列出段落2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黎恩</cp:lastModifiedBy>
  <dcterms:modified xsi:type="dcterms:W3CDTF">2023-08-02T16:07:26Z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