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480" w:lineRule="exact"/>
        <w:ind w:firstLine="0" w:firstLineChars="0"/>
        <w:jc w:val="left"/>
        <w:outlineLvl w:val="9"/>
        <w:rPr>
          <w:rFonts w:hint="eastAsia" w:ascii="宋体" w:hAnsi="宋体" w:cs="宋体"/>
          <w:b/>
          <w:bCs/>
          <w:color w:val="auto"/>
          <w:spacing w:val="-6"/>
          <w:sz w:val="32"/>
          <w:szCs w:val="32"/>
          <w:lang w:val="en-US" w:eastAsia="zh-CN"/>
        </w:rPr>
      </w:pPr>
      <w:bookmarkStart w:id="0" w:name="_Toc11959"/>
      <w:bookmarkStart w:id="1" w:name="_Toc7188"/>
      <w:bookmarkStart w:id="2" w:name="_Toc5350"/>
      <w:bookmarkStart w:id="3" w:name="_Toc7639"/>
      <w:bookmarkStart w:id="4" w:name="_Toc9893"/>
      <w:bookmarkStart w:id="5" w:name="_Toc4845"/>
      <w:bookmarkStart w:id="6" w:name="_Toc25470"/>
      <w:bookmarkStart w:id="7" w:name="_Toc12559586"/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1</w:t>
      </w:r>
    </w:p>
    <w:p>
      <w:pPr>
        <w:overflowPunct w:val="0"/>
        <w:spacing w:line="480" w:lineRule="exact"/>
        <w:ind w:left="-420" w:leftChars="-200" w:firstLine="0" w:firstLineChars="0"/>
        <w:jc w:val="center"/>
        <w:outlineLvl w:val="9"/>
        <w:rPr>
          <w:rFonts w:hint="eastAsia" w:ascii="宋体" w:hAnsi="宋体" w:cs="宋体"/>
          <w:b/>
          <w:bCs/>
          <w:color w:val="auto"/>
          <w:spacing w:val="-6"/>
          <w:sz w:val="36"/>
          <w:szCs w:val="36"/>
          <w:lang w:val="en-US" w:eastAsia="zh-CN"/>
        </w:rPr>
      </w:pPr>
    </w:p>
    <w:p>
      <w:pPr>
        <w:overflowPunct w:val="0"/>
        <w:spacing w:line="480" w:lineRule="exact"/>
        <w:ind w:left="-420" w:leftChars="-200" w:firstLine="0" w:firstLineChars="0"/>
        <w:jc w:val="center"/>
        <w:outlineLvl w:val="9"/>
        <w:rPr>
          <w:rFonts w:hint="eastAsia" w:ascii="宋体" w:hAnsi="宋体" w:cs="宋体"/>
          <w:b/>
          <w:bCs/>
          <w:color w:val="auto"/>
          <w:spacing w:val="-6"/>
          <w:sz w:val="36"/>
          <w:szCs w:val="36"/>
          <w:lang w:val="en-US" w:eastAsia="zh-CN"/>
        </w:rPr>
      </w:pPr>
      <w:bookmarkStart w:id="8" w:name="_GoBack"/>
      <w:bookmarkEnd w:id="8"/>
      <w:r>
        <w:rPr>
          <w:rFonts w:hint="eastAsia" w:ascii="宋体" w:hAnsi="宋体" w:cs="宋体"/>
          <w:b/>
          <w:bCs/>
          <w:color w:val="auto"/>
          <w:spacing w:val="-6"/>
          <w:sz w:val="36"/>
          <w:szCs w:val="36"/>
          <w:lang w:val="en-US" w:eastAsia="zh-CN"/>
        </w:rPr>
        <w:t>202X年度</w:t>
      </w:r>
      <w:r>
        <w:rPr>
          <w:rFonts w:hint="eastAsia" w:ascii="宋体" w:hAnsi="宋体" w:cs="宋体"/>
          <w:b/>
          <w:bCs/>
          <w:color w:val="auto"/>
          <w:spacing w:val="-6"/>
          <w:sz w:val="36"/>
          <w:szCs w:val="36"/>
          <w:lang w:eastAsia="zh-CN"/>
        </w:rPr>
        <w:t>打造天然气贸易枢纽城市</w:t>
      </w:r>
      <w:r>
        <w:rPr>
          <w:rFonts w:hint="eastAsia" w:ascii="宋体" w:hAnsi="宋体"/>
          <w:b/>
          <w:color w:val="auto"/>
          <w:spacing w:val="-6"/>
          <w:sz w:val="36"/>
          <w:szCs w:val="36"/>
          <w:lang w:eastAsia="zh-CN"/>
        </w:rPr>
        <w:t>奖励（补贴）申报</w:t>
      </w:r>
      <w:r>
        <w:rPr>
          <w:rFonts w:hint="eastAsia" w:ascii="宋体" w:hAnsi="宋体"/>
          <w:b/>
          <w:color w:val="auto"/>
          <w:spacing w:val="-6"/>
          <w:sz w:val="36"/>
          <w:szCs w:val="36"/>
        </w:rPr>
        <w:t>表</w:t>
      </w:r>
    </w:p>
    <w:p>
      <w:pPr>
        <w:overflowPunct w:val="0"/>
        <w:spacing w:line="480" w:lineRule="exact"/>
        <w:ind w:firstLine="0" w:firstLineChars="0"/>
        <w:jc w:val="center"/>
        <w:outlineLvl w:val="9"/>
        <w:rPr>
          <w:color w:val="auto"/>
          <w:sz w:val="44"/>
          <w:szCs w:val="44"/>
        </w:rPr>
      </w:pPr>
    </w:p>
    <w:tbl>
      <w:tblPr>
        <w:tblStyle w:val="9"/>
        <w:tblW w:w="10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1556"/>
        <w:gridCol w:w="933"/>
        <w:gridCol w:w="1078"/>
        <w:gridCol w:w="667"/>
        <w:gridCol w:w="2468"/>
        <w:gridCol w:w="272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17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jc w:val="center"/>
              <w:textAlignment w:val="auto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  <w:t>申报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jc w:val="center"/>
              <w:textAlignment w:val="auto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企业名称</w:t>
            </w:r>
          </w:p>
        </w:tc>
        <w:tc>
          <w:tcPr>
            <w:tcW w:w="762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jc w:val="center"/>
              <w:textAlignment w:val="auto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注册地址</w:t>
            </w:r>
          </w:p>
        </w:tc>
        <w:tc>
          <w:tcPr>
            <w:tcW w:w="762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实际办公地址</w:t>
            </w:r>
          </w:p>
        </w:tc>
        <w:tc>
          <w:tcPr>
            <w:tcW w:w="762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统一社会信用代码</w:t>
            </w:r>
          </w:p>
        </w:tc>
        <w:tc>
          <w:tcPr>
            <w:tcW w:w="26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纳税人识别号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是否港/澳/台/外资</w:t>
            </w:r>
          </w:p>
        </w:tc>
        <w:tc>
          <w:tcPr>
            <w:tcW w:w="762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（如是，填写港/澳/台/外资占比）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法定代表人/负责人</w:t>
            </w:r>
          </w:p>
        </w:tc>
        <w:tc>
          <w:tcPr>
            <w:tcW w:w="26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手机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经办人</w:t>
            </w:r>
          </w:p>
        </w:tc>
        <w:tc>
          <w:tcPr>
            <w:tcW w:w="26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手机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联系邮箱</w:t>
            </w:r>
          </w:p>
        </w:tc>
        <w:tc>
          <w:tcPr>
            <w:tcW w:w="762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开户银行</w:t>
            </w:r>
          </w:p>
        </w:tc>
        <w:tc>
          <w:tcPr>
            <w:tcW w:w="26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银行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账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号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注册时间</w:t>
            </w:r>
          </w:p>
        </w:tc>
        <w:tc>
          <w:tcPr>
            <w:tcW w:w="26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注册登记类型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17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lang w:eastAsia="zh-CN"/>
              </w:rPr>
              <w:t>奖励（补贴）申报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textAlignment w:val="auto"/>
              <w:rPr>
                <w:rFonts w:ascii="等线" w:hAnsi="等线" w:eastAsia="仿宋_GB2312" w:cs="等线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序号</w:t>
            </w:r>
          </w:p>
        </w:tc>
        <w:tc>
          <w:tcPr>
            <w:tcW w:w="35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textAlignment w:val="auto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项目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金额（万元）</w:t>
            </w:r>
          </w:p>
        </w:tc>
        <w:tc>
          <w:tcPr>
            <w:tcW w:w="24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1</w:t>
            </w:r>
          </w:p>
        </w:tc>
        <w:tc>
          <w:tcPr>
            <w:tcW w:w="35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天然气贸易企业入驻总部大楼租金补贴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4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2</w:t>
            </w:r>
          </w:p>
        </w:tc>
        <w:tc>
          <w:tcPr>
            <w:tcW w:w="35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天然气交易平台交收奖励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4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3</w:t>
            </w:r>
          </w:p>
        </w:tc>
        <w:tc>
          <w:tcPr>
            <w:tcW w:w="35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天然气贸易纳统增加值奖励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4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4</w:t>
            </w:r>
          </w:p>
        </w:tc>
        <w:tc>
          <w:tcPr>
            <w:tcW w:w="35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LNG船舶租赁业务奖励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4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5</w:t>
            </w:r>
          </w:p>
        </w:tc>
        <w:tc>
          <w:tcPr>
            <w:tcW w:w="35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燃料加注业务奖励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4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合计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4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8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17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ind w:right="840"/>
              <w:jc w:val="center"/>
              <w:textAlignment w:val="auto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</w:rPr>
              <w:t>正在申请或已享受的深圳市、各区支持政策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17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ind w:right="840"/>
              <w:jc w:val="center"/>
              <w:textAlignment w:val="auto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shd w:val="clear" w:color="auto" w:fill="FFFFFF"/>
                <w:lang w:bidi="ar"/>
              </w:rPr>
              <w:t xml:space="preserve">         □无此情况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shd w:val="clear" w:color="auto" w:fill="FFFFFF"/>
                <w:lang w:bidi="ar"/>
              </w:rPr>
              <w:t>□情况如下表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4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jc w:val="center"/>
              <w:textAlignment w:val="auto"/>
              <w:rPr>
                <w:rFonts w:ascii="等线" w:hAnsi="等线" w:eastAsia="仿宋_GB2312" w:cs="等线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政策名称及条款</w:t>
            </w:r>
          </w:p>
        </w:tc>
        <w:tc>
          <w:tcPr>
            <w:tcW w:w="1745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280" w:lineRule="exact"/>
              <w:ind w:firstLine="0"/>
              <w:jc w:val="center"/>
              <w:textAlignment w:val="auto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申请时间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280" w:lineRule="exact"/>
              <w:ind w:firstLine="0"/>
              <w:jc w:val="center"/>
              <w:textAlignment w:val="auto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支持金额及到账时间</w:t>
            </w:r>
          </w:p>
        </w:tc>
        <w:tc>
          <w:tcPr>
            <w:tcW w:w="22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280" w:lineRule="exact"/>
              <w:ind w:firstLine="0"/>
              <w:jc w:val="center"/>
              <w:textAlignment w:val="auto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受理单位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478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280" w:lineRule="exact"/>
              <w:ind w:firstLine="0"/>
              <w:jc w:val="both"/>
              <w:textAlignment w:val="auto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示例：XX区XXX支持政策第XX条</w:t>
            </w:r>
          </w:p>
        </w:tc>
        <w:tc>
          <w:tcPr>
            <w:tcW w:w="1745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280" w:lineRule="exact"/>
              <w:ind w:firstLine="0"/>
              <w:jc w:val="center"/>
              <w:textAlignment w:val="auto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年X月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280" w:lineRule="exact"/>
              <w:ind w:firstLine="0"/>
              <w:jc w:val="center"/>
              <w:textAlignment w:val="auto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XXX万元X年X月/未到账</w:t>
            </w:r>
          </w:p>
        </w:tc>
        <w:tc>
          <w:tcPr>
            <w:tcW w:w="22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280" w:lineRule="exact"/>
              <w:ind w:firstLine="0"/>
              <w:jc w:val="center"/>
              <w:textAlignment w:val="auto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XX区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478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280" w:lineRule="exact"/>
              <w:ind w:firstLine="0"/>
              <w:jc w:val="both"/>
              <w:textAlignment w:val="auto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示例：深圳市XX政策第XX条</w:t>
            </w:r>
          </w:p>
        </w:tc>
        <w:tc>
          <w:tcPr>
            <w:tcW w:w="1745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280" w:lineRule="exact"/>
              <w:ind w:firstLine="0"/>
              <w:jc w:val="center"/>
              <w:textAlignment w:val="auto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2022年X月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280" w:lineRule="exact"/>
              <w:ind w:firstLine="0"/>
              <w:jc w:val="center"/>
              <w:textAlignment w:val="auto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XXX万元X年X月/未到账</w:t>
            </w:r>
          </w:p>
        </w:tc>
        <w:tc>
          <w:tcPr>
            <w:tcW w:w="22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280" w:lineRule="exact"/>
              <w:ind w:firstLine="0"/>
              <w:jc w:val="center"/>
              <w:textAlignment w:val="auto"/>
              <w:rPr>
                <w:rFonts w:hint="default" w:ascii="等线" w:hAnsi="等线" w:eastAsia="仿宋_GB2312" w:cs="等线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XX委/局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2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Xihe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isplayBackgroundShape w:val="1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17CC1BB3"/>
    <w:rsid w:val="1BD7A20C"/>
    <w:rsid w:val="1FDC47CC"/>
    <w:rsid w:val="3D8ACB58"/>
    <w:rsid w:val="3F6FE622"/>
    <w:rsid w:val="3FA1794C"/>
    <w:rsid w:val="3FB6D20C"/>
    <w:rsid w:val="4A1947CF"/>
    <w:rsid w:val="4DFF2E3F"/>
    <w:rsid w:val="5BFE48CF"/>
    <w:rsid w:val="5E5E10DB"/>
    <w:rsid w:val="677FF6F7"/>
    <w:rsid w:val="6EFD7809"/>
    <w:rsid w:val="746CA9FA"/>
    <w:rsid w:val="76F568B8"/>
    <w:rsid w:val="77BDEDB0"/>
    <w:rsid w:val="7DBBD4FB"/>
    <w:rsid w:val="7EDDD9A7"/>
    <w:rsid w:val="7F6E620A"/>
    <w:rsid w:val="7FFE34C9"/>
    <w:rsid w:val="9BFBD8FF"/>
    <w:rsid w:val="ACF977EC"/>
    <w:rsid w:val="B1AEE2F9"/>
    <w:rsid w:val="B71D7B47"/>
    <w:rsid w:val="BBDF90DC"/>
    <w:rsid w:val="BDED508A"/>
    <w:rsid w:val="BF71C226"/>
    <w:rsid w:val="CFD74B38"/>
    <w:rsid w:val="D6650F7D"/>
    <w:rsid w:val="D9CB4EC8"/>
    <w:rsid w:val="DA6EB0E1"/>
    <w:rsid w:val="DABFECCF"/>
    <w:rsid w:val="DFDFD53C"/>
    <w:rsid w:val="E74B2467"/>
    <w:rsid w:val="EB9E4318"/>
    <w:rsid w:val="F7F57AC4"/>
    <w:rsid w:val="FB27E160"/>
    <w:rsid w:val="FB553D38"/>
    <w:rsid w:val="FD9F87AC"/>
    <w:rsid w:val="FDDB8984"/>
    <w:rsid w:val="FDEB842A"/>
    <w:rsid w:val="FFA6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/>
      <w:spacing w:before="340" w:after="330"/>
      <w:jc w:val="left"/>
      <w:outlineLvl w:val="0"/>
    </w:pPr>
    <w:rPr>
      <w:rFonts w:ascii="STXihei"/>
      <w:b/>
      <w:bCs/>
      <w:snapToGrid w:val="0"/>
      <w:kern w:val="0"/>
      <w:sz w:val="28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unhideWhenUsed/>
    <w:qFormat/>
    <w:uiPriority w:val="99"/>
    <w:pPr>
      <w:spacing w:after="120"/>
      <w:ind w:firstLine="480"/>
    </w:pPr>
    <w:rPr>
      <w:sz w:val="24"/>
    </w:rPr>
  </w:style>
  <w:style w:type="paragraph" w:customStyle="1" w:styleId="4">
    <w:name w:val="正文_0"/>
    <w:next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styleId="8">
    <w:name w:val="Body Text First Indent"/>
    <w:basedOn w:val="3"/>
    <w:qFormat/>
    <w:uiPriority w:val="0"/>
    <w:pPr>
      <w:ind w:firstLine="420" w:firstLineChars="100"/>
    </w:pPr>
  </w:style>
  <w:style w:type="character" w:styleId="11">
    <w:name w:val="page number"/>
    <w:basedOn w:val="10"/>
    <w:semiHidden/>
    <w:unhideWhenUsed/>
    <w:qFormat/>
    <w:uiPriority w:val="99"/>
  </w:style>
  <w:style w:type="paragraph" w:customStyle="1" w:styleId="12">
    <w:name w:val="【正文】"/>
    <w:basedOn w:val="1"/>
    <w:qFormat/>
    <w:uiPriority w:val="0"/>
    <w:pPr>
      <w:adjustRightInd w:val="0"/>
      <w:snapToGrid w:val="0"/>
      <w:spacing w:line="560" w:lineRule="exact"/>
      <w:ind w:firstLine="200" w:firstLineChars="200"/>
    </w:pPr>
    <w:rPr>
      <w:rFonts w:ascii="仿宋_GB2312" w:hAnsi="仿宋_GB2312" w:eastAsia="仿宋_GB2312"/>
      <w:sz w:val="32"/>
      <w:szCs w:val="20"/>
    </w:rPr>
  </w:style>
  <w:style w:type="paragraph" w:customStyle="1" w:styleId="13">
    <w:name w:val="样式2"/>
    <w:basedOn w:val="1"/>
    <w:qFormat/>
    <w:uiPriority w:val="0"/>
    <w:pPr>
      <w:widowControl/>
      <w:shd w:val="clear" w:color="auto" w:fill="FFFFFF"/>
      <w:ind w:firstLine="643" w:firstLineChars="200"/>
      <w:outlineLvl w:val="1"/>
    </w:pPr>
    <w:rPr>
      <w:rFonts w:ascii="楷体_GB2312" w:hAnsi="Arial" w:eastAsia="楷体_GB2312" w:cs="Arial"/>
      <w:b/>
      <w:color w:val="000000"/>
      <w:kern w:val="0"/>
      <w:sz w:val="32"/>
      <w:szCs w:val="32"/>
    </w:rPr>
  </w:style>
  <w:style w:type="paragraph" w:customStyle="1" w:styleId="14">
    <w:name w:val="正文_0_0"/>
    <w:next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2018-07-15T07:11:00Z</dcterms:created>
  <dc:creator>d</dc:creator>
  <cp:lastModifiedBy>黎恩</cp:lastModifiedBy>
  <dcterms:modified xsi:type="dcterms:W3CDTF">2023-12-05T10:29:27Z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D730FF651B15C548817C696548E34DCF</vt:lpwstr>
  </property>
</Properties>
</file>