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ind w:firstLine="0" w:firstLineChars="0"/>
        <w:jc w:val="both"/>
        <w:rPr>
          <w:rFonts w:hint="eastAsia" w:ascii="黑体" w:hAnsi="黑体" w:eastAsia="黑体" w:cs="黑体"/>
          <w:color w:val="auto"/>
          <w:sz w:val="32"/>
          <w:szCs w:val="32"/>
          <w:highlight w:val="none"/>
          <w:lang w:val="en-US" w:eastAsia="zh-CN"/>
        </w:rPr>
      </w:pPr>
    </w:p>
    <w:p>
      <w:pPr>
        <w:spacing w:line="560" w:lineRule="exact"/>
        <w:ind w:firstLine="0" w:firstLineChars="0"/>
        <w:jc w:val="center"/>
        <w:rPr>
          <w:rFonts w:hint="eastAsia"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lang w:eastAsia="zh-CN"/>
        </w:rPr>
        <w:t>深圳市</w:t>
      </w:r>
      <w:r>
        <w:rPr>
          <w:rFonts w:hint="eastAsia" w:ascii="方正小标宋简体" w:hAnsi="黑体" w:eastAsia="方正小标宋简体"/>
          <w:color w:val="auto"/>
          <w:sz w:val="44"/>
          <w:szCs w:val="44"/>
          <w:highlight w:val="none"/>
        </w:rPr>
        <w:t>大鹏新区202</w:t>
      </w:r>
      <w:r>
        <w:rPr>
          <w:rFonts w:hint="default" w:ascii="方正小标宋简体" w:hAnsi="黑体" w:eastAsia="方正小标宋简体"/>
          <w:color w:val="auto"/>
          <w:sz w:val="44"/>
          <w:szCs w:val="44"/>
          <w:highlight w:val="none"/>
        </w:rPr>
        <w:t>4</w:t>
      </w:r>
      <w:r>
        <w:rPr>
          <w:rFonts w:hint="eastAsia" w:ascii="方正小标宋简体" w:hAnsi="黑体" w:eastAsia="方正小标宋简体"/>
          <w:color w:val="auto"/>
          <w:sz w:val="44"/>
          <w:szCs w:val="44"/>
          <w:highlight w:val="none"/>
        </w:rPr>
        <w:t>年预算（草案）</w:t>
      </w:r>
    </w:p>
    <w:p>
      <w:pPr>
        <w:pStyle w:val="6"/>
        <w:rPr>
          <w:rFonts w:hint="eastAsia"/>
        </w:rPr>
      </w:pPr>
    </w:p>
    <w:p>
      <w:pPr>
        <w:spacing w:line="560" w:lineRule="exact"/>
        <w:ind w:firstLine="0" w:firstLineChars="0"/>
        <w:jc w:val="center"/>
        <w:rPr>
          <w:rFonts w:hint="eastAsia" w:ascii="黑体" w:hAnsi="宋体" w:eastAsia="黑体" w:cs="黑体"/>
          <w:color w:val="auto"/>
          <w:sz w:val="32"/>
          <w:szCs w:val="32"/>
          <w:highlight w:val="none"/>
          <w:lang w:val="en-US" w:eastAsia="zh-CN"/>
        </w:rPr>
      </w:pPr>
      <w:r>
        <w:rPr>
          <w:rFonts w:hint="eastAsia" w:ascii="黑体" w:hAnsi="宋体" w:eastAsia="黑体" w:cs="黑体"/>
          <w:color w:val="auto"/>
          <w:sz w:val="32"/>
          <w:szCs w:val="32"/>
          <w:highlight w:val="none"/>
          <w:lang w:eastAsia="zh-CN"/>
        </w:rPr>
        <w:t>第一部分　</w:t>
      </w:r>
      <w:r>
        <w:rPr>
          <w:rFonts w:hint="eastAsia" w:ascii="黑体" w:hAnsi="宋体" w:eastAsia="黑体" w:cs="黑体"/>
          <w:color w:val="auto"/>
          <w:sz w:val="32"/>
          <w:szCs w:val="32"/>
          <w:highlight w:val="none"/>
          <w:lang w:val="en-US" w:eastAsia="zh-CN"/>
        </w:rPr>
        <w:t>2024年一般公共预算</w:t>
      </w:r>
    </w:p>
    <w:p>
      <w:pPr>
        <w:spacing w:line="560" w:lineRule="exact"/>
        <w:ind w:firstLine="628"/>
        <w:rPr>
          <w:rFonts w:hint="eastAsia" w:ascii="黑体" w:hAnsi="宋体" w:eastAsia="黑体" w:cs="黑体"/>
          <w:color w:val="auto"/>
          <w:szCs w:val="32"/>
          <w:highlight w:val="none"/>
        </w:rPr>
      </w:pPr>
    </w:p>
    <w:p>
      <w:pPr>
        <w:spacing w:line="560" w:lineRule="exact"/>
        <w:ind w:firstLine="628"/>
        <w:rPr>
          <w:rFonts w:hint="default" w:ascii="黑体" w:hAnsi="宋体" w:eastAsia="黑体" w:cs="黑体"/>
          <w:color w:val="auto"/>
          <w:szCs w:val="32"/>
          <w:highlight w:val="none"/>
          <w:lang w:val="en-US" w:eastAsia="zh-CN"/>
        </w:rPr>
      </w:pPr>
      <w:r>
        <w:rPr>
          <w:rFonts w:hint="eastAsia" w:ascii="黑体" w:hAnsi="宋体" w:eastAsia="黑体" w:cs="黑体"/>
          <w:color w:val="auto"/>
          <w:szCs w:val="32"/>
          <w:highlight w:val="none"/>
        </w:rPr>
        <w:t>一、</w:t>
      </w:r>
      <w:r>
        <w:rPr>
          <w:rFonts w:hint="eastAsia" w:ascii="黑体" w:hAnsi="宋体" w:eastAsia="黑体" w:cs="黑体"/>
          <w:color w:val="auto"/>
          <w:szCs w:val="32"/>
          <w:highlight w:val="none"/>
          <w:lang w:val="en-US" w:eastAsia="zh-CN"/>
        </w:rPr>
        <w:t>2024年经济形势及税收形势预测</w:t>
      </w:r>
    </w:p>
    <w:p>
      <w:pPr>
        <w:keepNext w:val="0"/>
        <w:keepLines w:val="0"/>
        <w:pageBreakBefore w:val="0"/>
        <w:widowControl w:val="0"/>
        <w:kinsoku/>
        <w:wordWrap/>
        <w:overflowPunct/>
        <w:topLinePunct w:val="0"/>
        <w:bidi w:val="0"/>
        <w:spacing w:line="560" w:lineRule="exact"/>
        <w:ind w:firstLine="628"/>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年，大鹏新区在市委</w:t>
      </w:r>
      <w:r>
        <w:rPr>
          <w:rFonts w:hint="eastAsia"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市政府的领导下，</w:t>
      </w:r>
      <w:r>
        <w:rPr>
          <w:rFonts w:hint="eastAsia" w:ascii="仿宋_GB2312" w:eastAsia="仿宋_GB2312"/>
          <w:sz w:val="32"/>
          <w:szCs w:val="32"/>
          <w:lang w:eastAsia="zh-CN"/>
        </w:rPr>
        <w:t>面对复杂严峻的国际环境和艰巨繁重的改革发展稳定任务，</w:t>
      </w:r>
      <w:r>
        <w:rPr>
          <w:rFonts w:hint="eastAsia" w:ascii="仿宋_GB2312" w:eastAsia="仿宋_GB2312"/>
          <w:sz w:val="32"/>
          <w:szCs w:val="32"/>
        </w:rPr>
        <w:t>围绕“一个目标、两大任务、三个坚持、四个维度”发展思路，</w:t>
      </w:r>
      <w:r>
        <w:rPr>
          <w:rFonts w:hint="eastAsia" w:ascii="仿宋_GB2312" w:hAnsi="仿宋_GB2312" w:eastAsia="仿宋_GB2312" w:cs="仿宋_GB2312"/>
          <w:color w:val="000000" w:themeColor="text1"/>
          <w:sz w:val="32"/>
          <w:szCs w:val="32"/>
          <w:highlight w:val="none"/>
          <w14:textFill>
            <w14:solidFill>
              <w14:schemeClr w14:val="tx1"/>
            </w14:solidFill>
          </w14:textFill>
        </w:rPr>
        <w:t>奋力</w:t>
      </w:r>
      <w:r>
        <w:rPr>
          <w:rFonts w:hint="eastAsia" w:ascii="仿宋_GB2312" w:hAnsi="仿宋_GB2312" w:eastAsia="仿宋_GB2312" w:cs="仿宋_GB2312"/>
          <w:sz w:val="32"/>
          <w:szCs w:val="32"/>
          <w:highlight w:val="none"/>
        </w:rPr>
        <w:t>打造“绿水青山就是金山银山”实践创新标杆。</w:t>
      </w:r>
      <w:r>
        <w:rPr>
          <w:rFonts w:hint="eastAsia" w:ascii="仿宋_GB2312" w:hAnsi="仿宋_GB2312" w:eastAsia="仿宋_GB2312" w:cs="仿宋_GB2312"/>
          <w:color w:val="000000" w:themeColor="text1"/>
          <w:sz w:val="32"/>
          <w:szCs w:val="32"/>
          <w14:textFill>
            <w14:solidFill>
              <w14:schemeClr w14:val="tx1"/>
            </w14:solidFill>
          </w14:textFill>
        </w:rPr>
        <w:t>凝心聚力、担当作为，积极的财政政策</w:t>
      </w:r>
      <w:r>
        <w:rPr>
          <w:rFonts w:hint="eastAsia" w:hAnsi="仿宋_GB2312" w:cs="仿宋_GB2312"/>
          <w:color w:val="000000" w:themeColor="text1"/>
          <w:sz w:val="32"/>
          <w:szCs w:val="32"/>
          <w:lang w:eastAsia="zh-CN"/>
          <w14:textFill>
            <w14:solidFill>
              <w14:schemeClr w14:val="tx1"/>
            </w14:solidFill>
          </w14:textFill>
        </w:rPr>
        <w:t>提质增效</w:t>
      </w:r>
      <w:r>
        <w:rPr>
          <w:rFonts w:hint="eastAsia" w:ascii="仿宋_GB2312" w:hAnsi="仿宋_GB2312" w:eastAsia="仿宋_GB2312" w:cs="仿宋_GB2312"/>
          <w:color w:val="000000" w:themeColor="text1"/>
          <w:sz w:val="32"/>
          <w:szCs w:val="32"/>
          <w14:textFill>
            <w14:solidFill>
              <w14:schemeClr w14:val="tx1"/>
            </w14:solidFill>
          </w14:textFill>
        </w:rPr>
        <w:t>，持续优环境、强基础、补短板、惠民生、挖潜力，各项事业发展取得新成绩。</w:t>
      </w:r>
    </w:p>
    <w:p>
      <w:pPr>
        <w:keepNext w:val="0"/>
        <w:keepLines w:val="0"/>
        <w:pageBreakBefore w:val="0"/>
        <w:widowControl/>
        <w:kinsoku/>
        <w:wordWrap/>
        <w:overflowPunct/>
        <w:topLinePunct w:val="0"/>
        <w:bidi w:val="0"/>
        <w:spacing w:line="560" w:lineRule="exact"/>
        <w:ind w:firstLine="640" w:firstLineChars="0"/>
        <w:jc w:val="left"/>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年，新区经济发展和财税工作有利因素和不利因素并存。</w:t>
      </w:r>
      <w:r>
        <w:rPr>
          <w:rFonts w:hint="eastAsia" w:ascii="仿宋_GB2312" w:hAnsi="仿宋_GB2312" w:eastAsia="仿宋_GB2312" w:cs="仿宋_GB2312"/>
          <w:b/>
          <w:bCs/>
          <w:sz w:val="32"/>
          <w:szCs w:val="32"/>
          <w:lang w:bidi="en-US"/>
        </w:rPr>
        <w:t>有利因素方面</w:t>
      </w:r>
      <w:r>
        <w:rPr>
          <w:rFonts w:hint="eastAsia" w:ascii="仿宋_GB2312" w:hAnsi="仿宋_GB2312" w:eastAsia="仿宋_GB2312" w:cs="仿宋_GB2312"/>
          <w:sz w:val="32"/>
          <w:szCs w:val="32"/>
          <w:lang w:bidi="en-US"/>
        </w:rPr>
        <w:t>，</w:t>
      </w:r>
      <w:r>
        <w:rPr>
          <w:rFonts w:hint="eastAsia" w:ascii="仿宋_GB2312" w:eastAsia="仿宋_GB2312"/>
          <w:sz w:val="32"/>
          <w:szCs w:val="32"/>
        </w:rPr>
        <w:t>习近平总书记、党中央赋予深圳新时代历史使命，要求深圳建设好中国特色社会主义先行示范区、创建社会主义现代化强国的城市范例，率先实现社会主义现代化。我市深入推进</w:t>
      </w:r>
      <w:r>
        <w:rPr>
          <w:rFonts w:hint="eastAsia" w:ascii="仿宋_GB2312" w:eastAsia="仿宋_GB2312"/>
          <w:sz w:val="32"/>
          <w:szCs w:val="32"/>
          <w:lang w:eastAsia="zh-CN"/>
        </w:rPr>
        <w:t>“</w:t>
      </w:r>
      <w:r>
        <w:rPr>
          <w:rFonts w:hint="eastAsia" w:ascii="仿宋_GB2312" w:eastAsia="仿宋_GB2312"/>
          <w:sz w:val="32"/>
          <w:szCs w:val="32"/>
        </w:rPr>
        <w:t>五大中心</w:t>
      </w:r>
      <w:r>
        <w:rPr>
          <w:rFonts w:hint="eastAsia" w:ascii="仿宋_GB2312" w:eastAsia="仿宋_GB2312"/>
          <w:sz w:val="32"/>
          <w:szCs w:val="32"/>
          <w:lang w:eastAsia="zh-CN"/>
        </w:rPr>
        <w:t>”</w:t>
      </w:r>
      <w:r>
        <w:rPr>
          <w:rFonts w:hint="eastAsia" w:ascii="仿宋_GB2312" w:eastAsia="仿宋_GB2312"/>
          <w:sz w:val="32"/>
          <w:szCs w:val="32"/>
        </w:rPr>
        <w:t>建设、</w:t>
      </w:r>
      <w:r>
        <w:rPr>
          <w:rFonts w:hint="eastAsia" w:ascii="仿宋_GB2312" w:eastAsia="仿宋_GB2312"/>
          <w:sz w:val="32"/>
          <w:szCs w:val="32"/>
          <w:lang w:eastAsia="zh-CN"/>
        </w:rPr>
        <w:t>“</w:t>
      </w:r>
      <w:r>
        <w:rPr>
          <w:rFonts w:hint="eastAsia" w:ascii="仿宋_GB2312" w:eastAsia="仿宋_GB2312"/>
          <w:sz w:val="32"/>
          <w:szCs w:val="32"/>
        </w:rPr>
        <w:t>双招双引</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20+8</w:t>
      </w:r>
      <w:r>
        <w:rPr>
          <w:rFonts w:hint="eastAsia" w:ascii="仿宋_GB2312" w:eastAsia="仿宋_GB2312"/>
          <w:sz w:val="32"/>
          <w:szCs w:val="32"/>
          <w:lang w:eastAsia="zh-CN"/>
        </w:rPr>
        <w:t>”</w:t>
      </w:r>
      <w:r>
        <w:rPr>
          <w:rFonts w:hint="eastAsia" w:ascii="仿宋_GB2312" w:eastAsia="仿宋_GB2312"/>
          <w:sz w:val="32"/>
          <w:szCs w:val="32"/>
        </w:rPr>
        <w:t>产业集群培育等重点工作，市场主体的活力和动力进一步增强，为财政收入恢复性增长</w:t>
      </w:r>
      <w:r>
        <w:rPr>
          <w:rFonts w:hint="eastAsia"/>
          <w:sz w:val="32"/>
          <w:szCs w:val="32"/>
          <w:lang w:eastAsia="zh-CN"/>
        </w:rPr>
        <w:t>提供了保障，良好的发展环境为新区高质量发展奠定了坚实的基础。</w:t>
      </w:r>
      <w:r>
        <w:rPr>
          <w:rFonts w:hint="eastAsia" w:ascii="仿宋_GB2312" w:hAnsi="仿宋_GB2312" w:eastAsia="仿宋_GB2312" w:cs="仿宋_GB2312"/>
          <w:b/>
          <w:bCs/>
          <w:sz w:val="32"/>
          <w:szCs w:val="32"/>
          <w:lang w:bidi="en-US"/>
        </w:rPr>
        <w:t>不利因素方面，</w:t>
      </w:r>
      <w:r>
        <w:rPr>
          <w:rFonts w:hint="eastAsia" w:ascii="仿宋_GB2312" w:hAnsi="仿宋_GB2312" w:eastAsia="仿宋_GB2312" w:cs="仿宋_GB2312"/>
          <w:sz w:val="32"/>
          <w:szCs w:val="32"/>
          <w:lang w:bidi="en-US"/>
        </w:rPr>
        <w:t>受“十条铁线”影响，新区重大项目发展受限，民生事业发展与群众期盼还有较大差距。新区税源结构单一，未形成税收新增长极，主要依赖能源类企业，财税增长受限。土地价格受</w:t>
      </w:r>
      <w:r>
        <w:rPr>
          <w:rFonts w:hint="eastAsia" w:hAnsi="仿宋_GB2312" w:cs="仿宋_GB2312"/>
          <w:sz w:val="32"/>
          <w:szCs w:val="32"/>
          <w:lang w:eastAsia="zh-CN" w:bidi="en-US"/>
        </w:rPr>
        <w:t>房地产市场下行</w:t>
      </w:r>
      <w:r>
        <w:rPr>
          <w:rFonts w:hint="eastAsia" w:ascii="仿宋_GB2312" w:hAnsi="仿宋_GB2312" w:eastAsia="仿宋_GB2312" w:cs="仿宋_GB2312"/>
          <w:sz w:val="32"/>
          <w:szCs w:val="32"/>
          <w:lang w:bidi="en-US"/>
        </w:rPr>
        <w:t>、</w:t>
      </w:r>
      <w:r>
        <w:rPr>
          <w:rFonts w:hint="eastAsia" w:hAnsi="仿宋_GB2312" w:cs="仿宋_GB2312"/>
          <w:b w:val="0"/>
          <w:bCs w:val="0"/>
          <w:sz w:val="32"/>
          <w:szCs w:val="32"/>
          <w:lang w:eastAsia="zh-CN"/>
        </w:rPr>
        <w:t>地理位置较偏</w:t>
      </w:r>
      <w:r>
        <w:rPr>
          <w:rFonts w:hint="eastAsia" w:ascii="仿宋_GB2312" w:hAnsi="仿宋_GB2312" w:eastAsia="仿宋_GB2312" w:cs="仿宋_GB2312"/>
          <w:b w:val="0"/>
          <w:bCs w:val="0"/>
          <w:sz w:val="32"/>
          <w:szCs w:val="32"/>
        </w:rPr>
        <w:t>等原因影响，土地出让不畅，总体价格不高，</w:t>
      </w:r>
      <w:r>
        <w:rPr>
          <w:rFonts w:hint="eastAsia" w:ascii="仿宋_GB2312" w:hAnsi="仿宋_GB2312" w:eastAsia="仿宋_GB2312" w:cs="仿宋_GB2312"/>
          <w:sz w:val="32"/>
          <w:szCs w:val="32"/>
        </w:rPr>
        <w:t>国土收入增长存在不确定性。</w:t>
      </w:r>
    </w:p>
    <w:p>
      <w:pPr>
        <w:keepNext w:val="0"/>
        <w:keepLines w:val="0"/>
        <w:pageBreakBefore w:val="0"/>
        <w:widowControl w:val="0"/>
        <w:kinsoku/>
        <w:wordWrap/>
        <w:overflowPunct/>
        <w:topLinePunct w:val="0"/>
        <w:bidi w:val="0"/>
        <w:spacing w:line="560" w:lineRule="exact"/>
        <w:ind w:firstLine="628"/>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rPr>
        <w:t>经综合测算，</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202</w:t>
      </w:r>
      <w:r>
        <w:rPr>
          <w:rFonts w:hint="eastAsia" w:hAnsi="仿宋_GB2312" w:cs="仿宋_GB2312"/>
          <w:b w:val="0"/>
          <w:bCs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年一般公共预算收入较上年</w:t>
      </w:r>
      <w:r>
        <w:rPr>
          <w:rFonts w:hint="eastAsia" w:hAnsi="仿宋_GB2312" w:cs="仿宋_GB2312"/>
          <w:b w:val="0"/>
          <w:bCs w:val="0"/>
          <w:color w:val="000000" w:themeColor="text1"/>
          <w:kern w:val="0"/>
          <w:sz w:val="32"/>
          <w:szCs w:val="32"/>
          <w:lang w:eastAsia="zh-CN"/>
          <w14:textFill>
            <w14:solidFill>
              <w14:schemeClr w14:val="tx1"/>
            </w14:solidFill>
          </w14:textFill>
        </w:rPr>
        <w:t>完成数</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增长</w:t>
      </w:r>
      <w:r>
        <w:rPr>
          <w:rFonts w:hint="eastAsia" w:cs="仿宋_GB2312"/>
          <w:color w:val="auto"/>
          <w:sz w:val="32"/>
          <w:szCs w:val="32"/>
          <w:highlight w:val="none"/>
          <w:lang w:val="en-US" w:eastAsia="zh-CN"/>
        </w:rPr>
        <w:t>13.4%</w:t>
      </w:r>
      <w:r>
        <w:rPr>
          <w:rFonts w:hint="eastAsia" w:cs="仿宋_GB2312"/>
          <w:color w:val="auto"/>
          <w:sz w:val="32"/>
          <w:szCs w:val="32"/>
          <w:highlight w:val="none"/>
        </w:rPr>
        <w:t>。</w:t>
      </w:r>
      <w:r>
        <w:rPr>
          <w:rFonts w:hint="eastAsia" w:ascii="仿宋_GB2312" w:hAnsi="仿宋_GB2312" w:eastAsia="仿宋_GB2312" w:cs="仿宋_GB2312"/>
          <w:color w:val="000000" w:themeColor="text1"/>
          <w:sz w:val="32"/>
          <w:szCs w:val="32"/>
          <w14:textFill>
            <w14:solidFill>
              <w14:schemeClr w14:val="tx1"/>
            </w14:solidFill>
          </w14:textFill>
        </w:rPr>
        <w:t>财政支出方面，继续向生态环保和重点民生等领域倾斜，持续加强生态文明建设、医疗卫生、教育等方面投入，推进新区更高质量、更可持续发展。</w:t>
      </w:r>
    </w:p>
    <w:p>
      <w:pPr>
        <w:spacing w:line="560" w:lineRule="exact"/>
        <w:ind w:firstLine="628"/>
        <w:rPr>
          <w:rFonts w:ascii="黑体" w:hAnsi="宋体" w:eastAsia="黑体" w:cs="黑体"/>
          <w:color w:val="auto"/>
          <w:szCs w:val="32"/>
          <w:highlight w:val="none"/>
        </w:rPr>
      </w:pPr>
      <w:r>
        <w:rPr>
          <w:rFonts w:hint="eastAsia" w:ascii="黑体" w:hAnsi="宋体" w:eastAsia="黑体" w:cs="黑体"/>
          <w:color w:val="auto"/>
          <w:szCs w:val="32"/>
          <w:highlight w:val="none"/>
          <w:lang w:eastAsia="zh-CN"/>
        </w:rPr>
        <w:t>二、</w:t>
      </w:r>
      <w:r>
        <w:rPr>
          <w:rFonts w:hint="eastAsia" w:ascii="黑体" w:hAnsi="宋体" w:eastAsia="黑体" w:cs="黑体"/>
          <w:color w:val="auto"/>
          <w:szCs w:val="32"/>
          <w:highlight w:val="none"/>
        </w:rPr>
        <w:t>指导思想</w:t>
      </w:r>
    </w:p>
    <w:p>
      <w:pPr>
        <w:overflowPunct w:val="0"/>
        <w:autoSpaceDE w:val="0"/>
        <w:autoSpaceDN w:val="0"/>
        <w:spacing w:line="570" w:lineRule="exact"/>
        <w:ind w:firstLine="628"/>
        <w:rPr>
          <w:rFonts w:hAnsi="仿宋_GB2312"/>
          <w:color w:val="auto"/>
          <w:szCs w:val="32"/>
          <w:highlight w:val="none"/>
        </w:rPr>
      </w:pPr>
      <w:r>
        <w:rPr>
          <w:rFonts w:hint="eastAsia" w:ascii="仿宋_GB2312" w:eastAsia="仿宋_GB2312"/>
          <w:sz w:val="32"/>
          <w:szCs w:val="32"/>
        </w:rPr>
        <w:t>坚持以习近平新时代中国特色社会主义思想为指导，全面学习贯彻党的二十大和二十届二中全会精神，深入贯彻落实习近平总书记对广东、深圳系列重要讲话和重要指示精神，认真贯彻落实党中央、国务院决策部署，落实省委十三届三次、四次全会精神和“1310”具体部署，按照市委</w:t>
      </w:r>
      <w:r>
        <w:rPr>
          <w:rFonts w:hint="eastAsia"/>
          <w:sz w:val="32"/>
          <w:szCs w:val="32"/>
          <w:lang w:eastAsia="zh-CN"/>
        </w:rPr>
        <w:t>、</w:t>
      </w:r>
      <w:r>
        <w:rPr>
          <w:rFonts w:hint="eastAsia" w:ascii="仿宋_GB2312" w:eastAsia="仿宋_GB2312"/>
          <w:sz w:val="32"/>
          <w:szCs w:val="32"/>
        </w:rPr>
        <w:t>市政府具体安排，在新区党工委</w:t>
      </w:r>
      <w:r>
        <w:rPr>
          <w:rFonts w:hint="eastAsia"/>
          <w:sz w:val="32"/>
          <w:szCs w:val="32"/>
          <w:lang w:eastAsia="zh-CN"/>
        </w:rPr>
        <w:t>、管委会</w:t>
      </w:r>
      <w:r>
        <w:rPr>
          <w:rFonts w:hint="eastAsia" w:ascii="仿宋_GB2312" w:eastAsia="仿宋_GB2312"/>
          <w:sz w:val="32"/>
          <w:szCs w:val="32"/>
        </w:rPr>
        <w:t>的正确领导下，围绕“一个目标、两大任务、三个坚持、四个维度”发展思路，</w:t>
      </w:r>
      <w:r>
        <w:rPr>
          <w:rFonts w:hint="eastAsia" w:cs="仿宋_GB2312"/>
          <w:snapToGrid w:val="0"/>
          <w:color w:val="auto"/>
          <w:szCs w:val="32"/>
          <w:highlight w:val="none"/>
          <w:u w:val="none"/>
        </w:rPr>
        <w:t>着力构建民生型、战略型、产业型、精准型、协同型的“五型”财政。</w:t>
      </w:r>
      <w:r>
        <w:rPr>
          <w:rFonts w:hint="eastAsia" w:cs="仿宋_GB2312"/>
          <w:color w:val="auto"/>
          <w:kern w:val="0"/>
          <w:szCs w:val="32"/>
          <w:highlight w:val="none"/>
        </w:rPr>
        <w:t>坚持</w:t>
      </w:r>
      <w:r>
        <w:rPr>
          <w:rFonts w:hint="eastAsia" w:cs="仿宋_GB2312"/>
          <w:color w:val="auto"/>
          <w:kern w:val="0"/>
          <w:szCs w:val="32"/>
          <w:highlight w:val="none"/>
          <w:lang w:eastAsia="zh-CN"/>
        </w:rPr>
        <w:t>习惯</w:t>
      </w:r>
      <w:r>
        <w:rPr>
          <w:rFonts w:hint="eastAsia" w:cs="仿宋_GB2312"/>
          <w:color w:val="auto"/>
          <w:kern w:val="0"/>
          <w:szCs w:val="32"/>
          <w:highlight w:val="none"/>
        </w:rPr>
        <w:t>过</w:t>
      </w:r>
      <w:r>
        <w:rPr>
          <w:rFonts w:hint="eastAsia" w:cs="仿宋_GB2312"/>
          <w:color w:val="auto"/>
          <w:kern w:val="0"/>
          <w:szCs w:val="32"/>
          <w:highlight w:val="none"/>
          <w:lang w:eastAsia="zh-CN"/>
        </w:rPr>
        <w:t>“</w:t>
      </w:r>
      <w:r>
        <w:rPr>
          <w:rFonts w:hint="eastAsia" w:cs="仿宋_GB2312"/>
          <w:color w:val="auto"/>
          <w:kern w:val="0"/>
          <w:szCs w:val="32"/>
          <w:highlight w:val="none"/>
        </w:rPr>
        <w:t>紧日子</w:t>
      </w:r>
      <w:r>
        <w:rPr>
          <w:rFonts w:hint="eastAsia" w:cs="仿宋_GB2312"/>
          <w:color w:val="auto"/>
          <w:kern w:val="0"/>
          <w:szCs w:val="32"/>
          <w:highlight w:val="none"/>
          <w:lang w:eastAsia="zh-CN"/>
        </w:rPr>
        <w:t>”</w:t>
      </w:r>
      <w:r>
        <w:rPr>
          <w:rFonts w:hint="eastAsia" w:cs="仿宋_GB2312"/>
          <w:color w:val="auto"/>
          <w:kern w:val="0"/>
          <w:szCs w:val="32"/>
          <w:highlight w:val="none"/>
        </w:rPr>
        <w:t>，</w:t>
      </w:r>
      <w:r>
        <w:rPr>
          <w:rFonts w:hint="eastAsia" w:hAnsi="宋体" w:cs="仿宋_GB2312"/>
          <w:color w:val="auto"/>
          <w:szCs w:val="32"/>
          <w:highlight w:val="none"/>
        </w:rPr>
        <w:t>腾出更多</w:t>
      </w:r>
      <w:r>
        <w:rPr>
          <w:rFonts w:hint="eastAsia" w:hAnsi="楷体" w:cs="仿宋_GB2312"/>
          <w:color w:val="auto"/>
          <w:szCs w:val="32"/>
          <w:highlight w:val="none"/>
        </w:rPr>
        <w:t>财力</w:t>
      </w:r>
      <w:r>
        <w:rPr>
          <w:rFonts w:hAnsi="楷体" w:cs="仿宋_GB2312"/>
          <w:color w:val="auto"/>
          <w:szCs w:val="32"/>
          <w:highlight w:val="none"/>
        </w:rPr>
        <w:t>保障和</w:t>
      </w:r>
      <w:r>
        <w:rPr>
          <w:rFonts w:hint="eastAsia" w:hAnsi="楷体" w:cs="仿宋_GB2312"/>
          <w:color w:val="auto"/>
          <w:szCs w:val="32"/>
          <w:highlight w:val="none"/>
        </w:rPr>
        <w:t>改善民生</w:t>
      </w:r>
      <w:r>
        <w:rPr>
          <w:rFonts w:hAnsi="仿宋_GB2312"/>
          <w:color w:val="auto"/>
          <w:szCs w:val="32"/>
          <w:highlight w:val="none"/>
        </w:rPr>
        <w:t>。</w:t>
      </w:r>
      <w:r>
        <w:rPr>
          <w:rFonts w:hint="eastAsia" w:cs="仿宋_GB2312"/>
          <w:color w:val="auto"/>
          <w:kern w:val="0"/>
          <w:szCs w:val="32"/>
          <w:highlight w:val="none"/>
        </w:rPr>
        <w:t>严肃财经纪律，</w:t>
      </w:r>
      <w:r>
        <w:rPr>
          <w:rFonts w:hint="eastAsia" w:hAnsi="仿宋_GB2312"/>
          <w:color w:val="auto"/>
          <w:szCs w:val="32"/>
          <w:highlight w:val="none"/>
        </w:rPr>
        <w:t>集中财力支持重大战略、重点改革和重要项目</w:t>
      </w:r>
      <w:r>
        <w:rPr>
          <w:rFonts w:hAnsi="仿宋_GB2312"/>
          <w:color w:val="auto"/>
          <w:szCs w:val="32"/>
          <w:highlight w:val="none"/>
        </w:rPr>
        <w:t>，</w:t>
      </w:r>
      <w:r>
        <w:rPr>
          <w:rFonts w:hint="eastAsia" w:hAnsi="仿宋_GB2312" w:cs="仿宋_GB2312"/>
          <w:color w:val="auto"/>
          <w:szCs w:val="32"/>
          <w:highlight w:val="none"/>
        </w:rPr>
        <w:t>为</w:t>
      </w:r>
      <w:r>
        <w:rPr>
          <w:rFonts w:hint="eastAsia" w:hAnsi="仿宋_GB2312"/>
          <w:color w:val="auto"/>
          <w:szCs w:val="32"/>
          <w:highlight w:val="none"/>
        </w:rPr>
        <w:t>新区</w:t>
      </w:r>
      <w:r>
        <w:rPr>
          <w:rFonts w:hint="eastAsia" w:hAnsi="仿宋_GB2312" w:cs="仿宋_GB2312"/>
          <w:color w:val="auto"/>
          <w:szCs w:val="32"/>
          <w:highlight w:val="none"/>
        </w:rPr>
        <w:t>打造“绿水青山就是金山银山”实践创新标杆</w:t>
      </w:r>
      <w:r>
        <w:rPr>
          <w:rFonts w:hAnsi="仿宋_GB2312" w:cs="仿宋_GB2312"/>
          <w:color w:val="auto"/>
          <w:szCs w:val="32"/>
          <w:highlight w:val="none"/>
        </w:rPr>
        <w:t>、</w:t>
      </w:r>
      <w:r>
        <w:rPr>
          <w:rFonts w:hint="eastAsia" w:hAnsi="仿宋_GB2312"/>
          <w:color w:val="auto"/>
          <w:szCs w:val="32"/>
          <w:highlight w:val="none"/>
        </w:rPr>
        <w:t>加快建设全球海洋中心城市集中承载区、打造世界级滨海生态旅游度假区提供坚实的财力支撑。</w:t>
      </w:r>
    </w:p>
    <w:p>
      <w:pPr>
        <w:keepNext w:val="0"/>
        <w:keepLines w:val="0"/>
        <w:pageBreakBefore w:val="0"/>
        <w:widowControl w:val="0"/>
        <w:kinsoku/>
        <w:wordWrap/>
        <w:overflowPunct/>
        <w:topLinePunct w:val="0"/>
        <w:bidi w:val="0"/>
        <w:spacing w:line="560" w:lineRule="exact"/>
        <w:ind w:firstLine="628"/>
        <w:textAlignment w:val="auto"/>
        <w:rPr>
          <w:rFonts w:hint="default" w:ascii="黑体" w:eastAsia="黑体"/>
          <w:color w:val="000000" w:themeColor="text1"/>
          <w:sz w:val="32"/>
          <w:szCs w:val="32"/>
          <w14:textFill>
            <w14:solidFill>
              <w14:schemeClr w14:val="tx1"/>
            </w14:solidFill>
          </w14:textFill>
        </w:rPr>
      </w:pPr>
      <w:r>
        <w:rPr>
          <w:rFonts w:hint="eastAsia" w:ascii="黑体" w:eastAsia="黑体"/>
          <w:color w:val="auto"/>
          <w:highlight w:val="none"/>
          <w:lang w:eastAsia="zh-CN"/>
        </w:rPr>
        <w:t>三</w:t>
      </w:r>
      <w:r>
        <w:rPr>
          <w:rFonts w:hint="eastAsia" w:ascii="黑体" w:eastAsia="黑体"/>
          <w:color w:val="auto"/>
          <w:highlight w:val="none"/>
        </w:rPr>
        <w:t>、</w:t>
      </w:r>
      <w:r>
        <w:rPr>
          <w:rFonts w:ascii="黑体" w:eastAsia="黑体"/>
          <w:color w:val="auto"/>
          <w:highlight w:val="none"/>
        </w:rPr>
        <w:t>预算编制的主要</w:t>
      </w:r>
      <w:r>
        <w:rPr>
          <w:rFonts w:hint="eastAsia" w:ascii="黑体" w:eastAsia="黑体"/>
          <w:color w:val="auto"/>
          <w:highlight w:val="none"/>
        </w:rPr>
        <w:t>原则</w:t>
      </w:r>
      <w:r>
        <w:rPr>
          <w:rFonts w:hint="default" w:ascii="黑体" w:eastAsia="黑体"/>
          <w:color w:val="000000" w:themeColor="text1"/>
          <w:sz w:val="32"/>
          <w:szCs w:val="32"/>
          <w14:textFill>
            <w14:solidFill>
              <w14:schemeClr w14:val="tx1"/>
            </w14:solidFill>
          </w14:textFill>
        </w:rPr>
        <w:t>及总体考虑</w:t>
      </w:r>
    </w:p>
    <w:p>
      <w:pPr>
        <w:spacing w:line="560" w:lineRule="exact"/>
        <w:ind w:firstLine="628"/>
        <w:rPr>
          <w:rFonts w:hint="default" w:ascii="华文楷体" w:hAnsi="华文楷体" w:eastAsia="华文楷体" w:cs="华文楷体"/>
          <w:color w:val="auto"/>
          <w:sz w:val="32"/>
          <w:szCs w:val="32"/>
          <w:highlight w:val="none"/>
          <w:lang w:eastAsia="zh-CN"/>
        </w:rPr>
      </w:pPr>
      <w:r>
        <w:rPr>
          <w:rFonts w:hint="eastAsia" w:ascii="华文楷体" w:hAnsi="华文楷体" w:eastAsia="华文楷体" w:cs="华文楷体"/>
          <w:color w:val="auto"/>
          <w:sz w:val="32"/>
          <w:szCs w:val="32"/>
          <w:highlight w:val="none"/>
          <w:lang w:val="en-US" w:eastAsia="zh-CN"/>
        </w:rPr>
        <w:t>（一）</w:t>
      </w:r>
      <w:r>
        <w:rPr>
          <w:rFonts w:hint="eastAsia" w:ascii="华文楷体" w:hAnsi="华文楷体" w:eastAsia="华文楷体" w:cs="华文楷体"/>
          <w:color w:val="auto"/>
          <w:sz w:val="32"/>
          <w:szCs w:val="32"/>
          <w:highlight w:val="none"/>
          <w:lang w:eastAsia="zh-CN"/>
        </w:rPr>
        <w:t>聚焦</w:t>
      </w:r>
      <w:r>
        <w:rPr>
          <w:rFonts w:hint="default" w:ascii="华文楷体" w:hAnsi="华文楷体" w:eastAsia="华文楷体" w:cs="华文楷体"/>
          <w:color w:val="auto"/>
          <w:sz w:val="32"/>
          <w:szCs w:val="32"/>
          <w:highlight w:val="none"/>
          <w:lang w:eastAsia="zh-CN"/>
        </w:rPr>
        <w:t>中心工作，强动能、优结构</w:t>
      </w:r>
    </w:p>
    <w:p>
      <w:pPr>
        <w:overflowPunct w:val="0"/>
        <w:autoSpaceDE w:val="0"/>
        <w:autoSpaceDN w:val="0"/>
        <w:spacing w:line="570" w:lineRule="exact"/>
        <w:ind w:firstLine="628"/>
        <w:rPr>
          <w:rFonts w:hint="default" w:cs="仿宋_GB2312"/>
          <w:snapToGrid w:val="0"/>
          <w:color w:val="auto"/>
          <w:szCs w:val="32"/>
          <w:highlight w:val="none"/>
          <w:u w:val="none"/>
        </w:rPr>
      </w:pPr>
      <w:r>
        <w:rPr>
          <w:rFonts w:hint="eastAsia" w:cs="仿宋_GB2312"/>
          <w:snapToGrid w:val="0"/>
          <w:color w:val="auto"/>
          <w:szCs w:val="32"/>
          <w:highlight w:val="none"/>
          <w:u w:val="none"/>
        </w:rPr>
        <w:t>围绕“一个目标、两大任务、三个坚持、四个维度”发展思路，将落实国家、省、市、新区重大决策部署作为预算安排的首要任务</w:t>
      </w:r>
      <w:r>
        <w:rPr>
          <w:rFonts w:hint="default" w:cs="仿宋_GB2312"/>
          <w:snapToGrid w:val="0"/>
          <w:color w:val="auto"/>
          <w:szCs w:val="32"/>
          <w:highlight w:val="none"/>
          <w:u w:val="none"/>
        </w:rPr>
        <w:t>。</w:t>
      </w:r>
      <w:r>
        <w:rPr>
          <w:rFonts w:hint="eastAsia" w:cs="仿宋_GB2312"/>
          <w:snapToGrid w:val="0"/>
          <w:color w:val="auto"/>
          <w:szCs w:val="32"/>
          <w:highlight w:val="none"/>
          <w:u w:val="none"/>
          <w:lang w:eastAsia="zh-CN"/>
        </w:rPr>
        <w:t>把</w:t>
      </w:r>
      <w:r>
        <w:rPr>
          <w:rFonts w:hint="default" w:cs="仿宋_GB2312"/>
          <w:snapToGrid w:val="0"/>
          <w:color w:val="auto"/>
          <w:szCs w:val="32"/>
          <w:highlight w:val="none"/>
          <w:u w:val="none"/>
          <w:lang w:eastAsia="zh-CN"/>
        </w:rPr>
        <w:t>生物医药、文旅、海洋等产业</w:t>
      </w:r>
      <w:r>
        <w:rPr>
          <w:rFonts w:hint="eastAsia" w:cs="仿宋_GB2312"/>
          <w:snapToGrid w:val="0"/>
          <w:color w:val="auto"/>
          <w:szCs w:val="32"/>
          <w:highlight w:val="none"/>
          <w:u w:val="none"/>
          <w:lang w:eastAsia="zh-CN"/>
        </w:rPr>
        <w:t>摆在优先位置</w:t>
      </w:r>
      <w:r>
        <w:rPr>
          <w:rFonts w:hint="default" w:cs="仿宋_GB2312"/>
          <w:snapToGrid w:val="0"/>
          <w:color w:val="auto"/>
          <w:szCs w:val="32"/>
          <w:highlight w:val="none"/>
          <w:u w:val="none"/>
          <w:lang w:eastAsia="zh-CN"/>
        </w:rPr>
        <w:t>，</w:t>
      </w:r>
      <w:r>
        <w:rPr>
          <w:rFonts w:hint="eastAsia" w:cs="仿宋_GB2312"/>
          <w:snapToGrid w:val="0"/>
          <w:color w:val="auto"/>
          <w:szCs w:val="32"/>
          <w:highlight w:val="none"/>
          <w:u w:val="none"/>
          <w:lang w:eastAsia="zh-CN"/>
        </w:rPr>
        <w:t>加大“百千万工程”、</w:t>
      </w:r>
      <w:r>
        <w:rPr>
          <w:rFonts w:hint="eastAsia" w:cs="仿宋_GB2312"/>
          <w:snapToGrid w:val="0"/>
          <w:color w:val="auto"/>
          <w:szCs w:val="32"/>
          <w:highlight w:val="none"/>
          <w:u w:val="none"/>
          <w:lang w:val="en-US" w:eastAsia="zh-CN"/>
        </w:rPr>
        <w:t>重点片区、精准招商等财政支持力度</w:t>
      </w:r>
      <w:r>
        <w:rPr>
          <w:rFonts w:hint="default" w:cs="仿宋_GB2312"/>
          <w:snapToGrid w:val="0"/>
          <w:color w:val="auto"/>
          <w:szCs w:val="32"/>
          <w:highlight w:val="none"/>
          <w:u w:val="none"/>
        </w:rPr>
        <w:t>，进</w:t>
      </w:r>
      <w:r>
        <w:rPr>
          <w:rFonts w:hint="eastAsia" w:cs="仿宋_GB2312"/>
          <w:snapToGrid w:val="0"/>
          <w:color w:val="auto"/>
          <w:szCs w:val="32"/>
          <w:highlight w:val="none"/>
          <w:u w:val="none"/>
          <w:lang w:eastAsia="zh-CN"/>
        </w:rPr>
        <w:t>一步增强发展动能。</w:t>
      </w:r>
      <w:r>
        <w:rPr>
          <w:rFonts w:hint="eastAsia" w:cs="仿宋_GB2312"/>
          <w:snapToGrid w:val="0"/>
          <w:color w:val="auto"/>
          <w:szCs w:val="32"/>
          <w:highlight w:val="none"/>
          <w:u w:val="none"/>
          <w:lang w:val="en-US" w:eastAsia="zh-CN"/>
        </w:rPr>
        <w:t>推动各项政策、重大项目落地实施</w:t>
      </w:r>
      <w:r>
        <w:rPr>
          <w:rFonts w:hint="default" w:cs="仿宋_GB2312"/>
          <w:snapToGrid w:val="0"/>
          <w:color w:val="auto"/>
          <w:szCs w:val="32"/>
          <w:highlight w:val="none"/>
          <w:u w:val="none"/>
          <w:lang w:eastAsia="zh-CN"/>
        </w:rPr>
        <w:t>，突出财政支出对拉动GDP的促进作用。</w:t>
      </w:r>
    </w:p>
    <w:p>
      <w:pPr>
        <w:pStyle w:val="6"/>
        <w:keepNext w:val="0"/>
        <w:keepLines w:val="0"/>
        <w:pageBreakBefore w:val="0"/>
        <w:widowControl w:val="0"/>
        <w:kinsoku/>
        <w:wordWrap/>
        <w:topLinePunct w:val="0"/>
        <w:bidi w:val="0"/>
        <w:adjustRightInd/>
        <w:spacing w:after="0" w:line="560" w:lineRule="exact"/>
        <w:ind w:firstLine="628" w:firstLineChars="0"/>
        <w:textAlignment w:val="auto"/>
        <w:rPr>
          <w:rFonts w:hint="eastAsia" w:ascii="华文楷体" w:hAnsi="华文楷体" w:eastAsia="华文楷体" w:cs="华文楷体"/>
          <w:color w:val="auto"/>
          <w:sz w:val="32"/>
          <w:szCs w:val="32"/>
          <w:highlight w:val="none"/>
          <w:lang w:eastAsia="zh-CN" w:bidi="ar-SA"/>
        </w:rPr>
      </w:pPr>
      <w:r>
        <w:rPr>
          <w:rFonts w:hint="eastAsia" w:ascii="华文楷体" w:hAnsi="华文楷体" w:eastAsia="华文楷体" w:cs="华文楷体"/>
          <w:color w:val="auto"/>
          <w:sz w:val="32"/>
          <w:szCs w:val="32"/>
          <w:highlight w:val="none"/>
          <w:lang w:val="en-US" w:eastAsia="zh-CN"/>
        </w:rPr>
        <w:t>（</w:t>
      </w:r>
      <w:r>
        <w:rPr>
          <w:rFonts w:hint="default" w:ascii="华文楷体" w:hAnsi="华文楷体" w:eastAsia="华文楷体" w:cs="华文楷体"/>
          <w:color w:val="auto"/>
          <w:sz w:val="32"/>
          <w:szCs w:val="32"/>
          <w:highlight w:val="none"/>
          <w:lang w:eastAsia="zh-CN"/>
        </w:rPr>
        <w:t>二</w:t>
      </w:r>
      <w:r>
        <w:rPr>
          <w:rFonts w:hint="eastAsia" w:ascii="华文楷体" w:hAnsi="华文楷体" w:eastAsia="华文楷体" w:cs="华文楷体"/>
          <w:color w:val="auto"/>
          <w:sz w:val="32"/>
          <w:szCs w:val="32"/>
          <w:highlight w:val="none"/>
          <w:lang w:val="en-US" w:eastAsia="zh-CN"/>
        </w:rPr>
        <w:t>）</w:t>
      </w:r>
      <w:r>
        <w:rPr>
          <w:rFonts w:hint="default" w:ascii="华文楷体" w:hAnsi="华文楷体" w:eastAsia="华文楷体" w:cs="华文楷体"/>
          <w:color w:val="auto"/>
          <w:sz w:val="32"/>
          <w:szCs w:val="32"/>
          <w:highlight w:val="none"/>
          <w:lang w:eastAsia="zh-CN" w:bidi="ar-SA"/>
        </w:rPr>
        <w:t>聚焦</w:t>
      </w:r>
      <w:r>
        <w:rPr>
          <w:rFonts w:hint="eastAsia" w:ascii="华文楷体" w:hAnsi="华文楷体" w:eastAsia="华文楷体" w:cs="华文楷体"/>
          <w:color w:val="auto"/>
          <w:sz w:val="32"/>
          <w:szCs w:val="32"/>
          <w:highlight w:val="none"/>
          <w:lang w:eastAsia="zh-CN" w:bidi="ar-SA"/>
        </w:rPr>
        <w:t>“大</w:t>
      </w:r>
      <w:r>
        <w:rPr>
          <w:rFonts w:hint="default" w:ascii="华文楷体" w:hAnsi="华文楷体" w:eastAsia="华文楷体" w:cs="华文楷体"/>
          <w:color w:val="auto"/>
          <w:sz w:val="32"/>
          <w:szCs w:val="32"/>
          <w:highlight w:val="none"/>
          <w:lang w:eastAsia="zh-CN" w:bidi="ar-SA"/>
        </w:rPr>
        <w:t>统筹</w:t>
      </w:r>
      <w:r>
        <w:rPr>
          <w:rFonts w:hint="eastAsia" w:ascii="华文楷体" w:hAnsi="华文楷体" w:eastAsia="华文楷体" w:cs="华文楷体"/>
          <w:color w:val="auto"/>
          <w:sz w:val="32"/>
          <w:szCs w:val="32"/>
          <w:highlight w:val="none"/>
          <w:lang w:eastAsia="zh-CN" w:bidi="ar-SA"/>
        </w:rPr>
        <w:t>”</w:t>
      </w:r>
      <w:r>
        <w:rPr>
          <w:rFonts w:hint="default" w:ascii="华文楷体" w:hAnsi="华文楷体" w:eastAsia="华文楷体" w:cs="华文楷体"/>
          <w:color w:val="auto"/>
          <w:sz w:val="32"/>
          <w:szCs w:val="32"/>
          <w:highlight w:val="none"/>
          <w:lang w:eastAsia="zh-CN" w:bidi="ar-SA"/>
        </w:rPr>
        <w:t>，建</w:t>
      </w:r>
      <w:r>
        <w:rPr>
          <w:rFonts w:hint="eastAsia" w:ascii="华文楷体" w:hAnsi="华文楷体" w:eastAsia="华文楷体" w:cs="华文楷体"/>
          <w:color w:val="auto"/>
          <w:sz w:val="32"/>
          <w:szCs w:val="32"/>
          <w:highlight w:val="none"/>
          <w:lang w:eastAsia="zh-CN" w:bidi="ar-SA"/>
        </w:rPr>
        <w:t>机制</w:t>
      </w:r>
      <w:r>
        <w:rPr>
          <w:rFonts w:hint="default" w:ascii="华文楷体" w:hAnsi="华文楷体" w:eastAsia="华文楷体" w:cs="华文楷体"/>
          <w:color w:val="auto"/>
          <w:sz w:val="32"/>
          <w:szCs w:val="32"/>
          <w:highlight w:val="none"/>
          <w:lang w:eastAsia="zh-CN" w:bidi="ar-SA"/>
        </w:rPr>
        <w:t>、提</w:t>
      </w:r>
      <w:r>
        <w:rPr>
          <w:rFonts w:hint="eastAsia" w:ascii="华文楷体" w:hAnsi="华文楷体" w:eastAsia="华文楷体" w:cs="华文楷体"/>
          <w:color w:val="auto"/>
          <w:sz w:val="32"/>
          <w:szCs w:val="32"/>
          <w:highlight w:val="none"/>
          <w:lang w:eastAsia="zh-CN" w:bidi="ar-SA"/>
        </w:rPr>
        <w:t>效能</w:t>
      </w:r>
    </w:p>
    <w:p>
      <w:pPr>
        <w:overflowPunct w:val="0"/>
        <w:autoSpaceDE w:val="0"/>
        <w:autoSpaceDN w:val="0"/>
        <w:spacing w:line="570" w:lineRule="exact"/>
        <w:ind w:firstLine="628"/>
        <w:rPr>
          <w:rFonts w:hint="eastAsia" w:cs="仿宋_GB2312"/>
          <w:snapToGrid w:val="0"/>
          <w:color w:val="auto"/>
          <w:szCs w:val="32"/>
          <w:highlight w:val="none"/>
          <w:u w:val="none"/>
          <w:lang w:eastAsia="zh-CN"/>
        </w:rPr>
      </w:pPr>
      <w:r>
        <w:rPr>
          <w:rFonts w:hint="eastAsia" w:cs="仿宋_GB2312"/>
          <w:snapToGrid w:val="0"/>
          <w:color w:val="auto"/>
          <w:szCs w:val="32"/>
          <w:highlight w:val="none"/>
          <w:u w:val="none"/>
          <w:lang w:eastAsia="zh-CN"/>
        </w:rPr>
        <w:t>将区直各单位及办事处性质相同、内容相近的资金整合成</w:t>
      </w:r>
      <w:r>
        <w:rPr>
          <w:rFonts w:hint="eastAsia" w:cs="仿宋_GB2312"/>
          <w:snapToGrid w:val="0"/>
          <w:color w:val="auto"/>
          <w:szCs w:val="32"/>
          <w:highlight w:val="none"/>
          <w:u w:val="none"/>
          <w:lang w:val="en-US" w:eastAsia="zh-CN"/>
        </w:rPr>
        <w:t>五</w:t>
      </w:r>
      <w:r>
        <w:rPr>
          <w:rFonts w:hint="eastAsia" w:cs="仿宋_GB2312"/>
          <w:snapToGrid w:val="0"/>
          <w:color w:val="auto"/>
          <w:szCs w:val="32"/>
          <w:highlight w:val="none"/>
          <w:u w:val="none"/>
          <w:lang w:eastAsia="zh-CN"/>
        </w:rPr>
        <w:t>大类特定的“大</w:t>
      </w:r>
      <w:r>
        <w:rPr>
          <w:rFonts w:hint="default" w:cs="仿宋_GB2312"/>
          <w:snapToGrid w:val="0"/>
          <w:color w:val="auto"/>
          <w:szCs w:val="32"/>
          <w:highlight w:val="none"/>
          <w:u w:val="none"/>
          <w:lang w:eastAsia="zh-CN"/>
        </w:rPr>
        <w:t>统筹</w:t>
      </w:r>
      <w:r>
        <w:rPr>
          <w:rFonts w:hint="eastAsia" w:cs="仿宋_GB2312"/>
          <w:snapToGrid w:val="0"/>
          <w:color w:val="auto"/>
          <w:szCs w:val="32"/>
          <w:highlight w:val="none"/>
          <w:u w:val="none"/>
          <w:lang w:eastAsia="zh-CN"/>
        </w:rPr>
        <w:t>”资金</w:t>
      </w:r>
      <w:r>
        <w:rPr>
          <w:rFonts w:hint="default" w:cs="仿宋_GB2312"/>
          <w:snapToGrid w:val="0"/>
          <w:color w:val="auto"/>
          <w:szCs w:val="32"/>
          <w:highlight w:val="none"/>
          <w:u w:val="none"/>
          <w:lang w:eastAsia="zh-CN"/>
        </w:rPr>
        <w:t>。</w:t>
      </w:r>
      <w:r>
        <w:rPr>
          <w:rFonts w:hint="eastAsia" w:cs="仿宋_GB2312"/>
          <w:snapToGrid w:val="0"/>
          <w:color w:val="auto"/>
          <w:szCs w:val="32"/>
          <w:highlight w:val="none"/>
          <w:u w:val="none"/>
          <w:lang w:val="en-US" w:eastAsia="zh-CN"/>
        </w:rPr>
        <w:t>进一步厘清区级和街道关系，建立区街机动性平衡机制。</w:t>
      </w:r>
      <w:r>
        <w:rPr>
          <w:rFonts w:hint="eastAsia" w:cs="仿宋_GB2312"/>
          <w:snapToGrid w:val="0"/>
          <w:color w:val="auto"/>
          <w:szCs w:val="32"/>
          <w:highlight w:val="none"/>
          <w:u w:val="none"/>
          <w:lang w:eastAsia="zh-CN"/>
        </w:rPr>
        <w:t>建立专门领域主管部门与财政联合会商机制，实施“大专项+任务清单”管理，避免财政资金出现“撒胡椒面”现象，提升财政资金集聚使用效益。</w:t>
      </w:r>
    </w:p>
    <w:p>
      <w:pPr>
        <w:pStyle w:val="6"/>
        <w:overflowPunct/>
        <w:autoSpaceDE/>
        <w:autoSpaceDN/>
        <w:spacing w:line="560" w:lineRule="exact"/>
        <w:ind w:firstLine="628" w:firstLineChars="200"/>
        <w:rPr>
          <w:rFonts w:hint="eastAsia" w:ascii="华文楷体" w:hAnsi="华文楷体" w:eastAsia="华文楷体" w:cs="华文楷体"/>
          <w:color w:val="auto"/>
          <w:sz w:val="32"/>
          <w:szCs w:val="32"/>
          <w:highlight w:val="none"/>
          <w:lang w:val="en-US" w:eastAsia="zh-CN"/>
        </w:rPr>
      </w:pPr>
      <w:r>
        <w:rPr>
          <w:rFonts w:hint="eastAsia" w:ascii="华文楷体" w:hAnsi="华文楷体" w:eastAsia="华文楷体" w:cs="华文楷体"/>
          <w:color w:val="auto"/>
          <w:sz w:val="32"/>
          <w:szCs w:val="32"/>
          <w:highlight w:val="none"/>
          <w:lang w:eastAsia="zh-CN"/>
        </w:rPr>
        <w:t>（</w:t>
      </w:r>
      <w:r>
        <w:rPr>
          <w:rFonts w:hint="default" w:ascii="华文楷体" w:hAnsi="华文楷体" w:eastAsia="华文楷体" w:cs="华文楷体"/>
          <w:color w:val="auto"/>
          <w:sz w:val="32"/>
          <w:szCs w:val="32"/>
          <w:highlight w:val="none"/>
          <w:lang w:eastAsia="zh-CN"/>
        </w:rPr>
        <w:t>三</w:t>
      </w:r>
      <w:r>
        <w:rPr>
          <w:rFonts w:hint="eastAsia" w:ascii="华文楷体" w:hAnsi="华文楷体" w:eastAsia="华文楷体" w:cs="华文楷体"/>
          <w:color w:val="auto"/>
          <w:sz w:val="32"/>
          <w:szCs w:val="32"/>
          <w:highlight w:val="none"/>
          <w:lang w:eastAsia="zh-CN"/>
        </w:rPr>
        <w:t>）</w:t>
      </w:r>
      <w:r>
        <w:rPr>
          <w:rFonts w:hint="eastAsia" w:ascii="华文楷体" w:hAnsi="华文楷体" w:eastAsia="华文楷体" w:cs="华文楷体"/>
          <w:color w:val="auto"/>
          <w:sz w:val="32"/>
          <w:szCs w:val="32"/>
          <w:highlight w:val="none"/>
        </w:rPr>
        <w:t>聚焦</w:t>
      </w:r>
      <w:r>
        <w:rPr>
          <w:rFonts w:hint="default" w:ascii="华文楷体" w:hAnsi="华文楷体" w:eastAsia="华文楷体" w:cs="华文楷体"/>
          <w:color w:val="auto"/>
          <w:sz w:val="32"/>
          <w:szCs w:val="32"/>
          <w:highlight w:val="none"/>
        </w:rPr>
        <w:t>保障</w:t>
      </w:r>
      <w:r>
        <w:rPr>
          <w:rFonts w:hint="eastAsia" w:ascii="华文楷体" w:hAnsi="华文楷体" w:eastAsia="华文楷体" w:cs="华文楷体"/>
          <w:color w:val="auto"/>
          <w:sz w:val="32"/>
          <w:szCs w:val="32"/>
          <w:highlight w:val="none"/>
          <w:lang w:val="en-US" w:eastAsia="zh-CN"/>
        </w:rPr>
        <w:t>民生，兜底线、增福祉</w:t>
      </w:r>
    </w:p>
    <w:p>
      <w:pPr>
        <w:overflowPunct w:val="0"/>
        <w:autoSpaceDE w:val="0"/>
        <w:autoSpaceDN w:val="0"/>
        <w:spacing w:line="570" w:lineRule="exact"/>
        <w:ind w:firstLine="628"/>
        <w:rPr>
          <w:rFonts w:hint="eastAsia" w:cs="仿宋_GB2312"/>
          <w:snapToGrid w:val="0"/>
          <w:color w:val="auto"/>
          <w:szCs w:val="32"/>
          <w:highlight w:val="none"/>
          <w:u w:val="none"/>
          <w:lang w:val="en-US" w:eastAsia="zh-CN"/>
        </w:rPr>
      </w:pPr>
      <w:r>
        <w:rPr>
          <w:rFonts w:hint="eastAsia" w:cs="仿宋_GB2312"/>
          <w:snapToGrid w:val="0"/>
          <w:color w:val="auto"/>
          <w:szCs w:val="32"/>
          <w:highlight w:val="none"/>
          <w:u w:val="none"/>
          <w:lang w:eastAsia="zh-CN"/>
        </w:rPr>
        <w:t>加快补齐民生短板，</w:t>
      </w:r>
      <w:r>
        <w:rPr>
          <w:rFonts w:hint="eastAsia" w:cs="仿宋_GB2312"/>
          <w:snapToGrid w:val="0"/>
          <w:color w:val="auto"/>
          <w:szCs w:val="32"/>
          <w:highlight w:val="none"/>
          <w:u w:val="none"/>
          <w:lang w:val="en-US" w:eastAsia="zh-CN"/>
        </w:rPr>
        <w:t>统筹更多财力投向民生重点领域</w:t>
      </w:r>
      <w:r>
        <w:rPr>
          <w:rFonts w:hint="eastAsia" w:cs="仿宋_GB2312"/>
          <w:snapToGrid w:val="0"/>
          <w:color w:val="auto"/>
          <w:szCs w:val="32"/>
          <w:highlight w:val="none"/>
          <w:u w:val="none"/>
          <w:lang w:eastAsia="zh-CN"/>
        </w:rPr>
        <w:t>。</w:t>
      </w:r>
      <w:r>
        <w:rPr>
          <w:rFonts w:hint="eastAsia" w:cs="仿宋_GB2312"/>
          <w:snapToGrid w:val="0"/>
          <w:color w:val="auto"/>
          <w:szCs w:val="32"/>
          <w:highlight w:val="none"/>
          <w:u w:val="none"/>
          <w:lang w:val="en-US" w:eastAsia="zh-CN"/>
        </w:rPr>
        <w:t>确保全年教育投入“两个只增不减”和九大类民生占比不低于70%</w:t>
      </w:r>
      <w:r>
        <w:rPr>
          <w:rFonts w:hint="default" w:cs="仿宋_GB2312"/>
          <w:snapToGrid w:val="0"/>
          <w:color w:val="auto"/>
          <w:szCs w:val="32"/>
          <w:highlight w:val="none"/>
          <w:u w:val="none"/>
          <w:lang w:eastAsia="zh-CN"/>
        </w:rPr>
        <w:t>。支持建立优质高效的医疗服务体系，</w:t>
      </w:r>
      <w:r>
        <w:rPr>
          <w:rFonts w:hint="eastAsia" w:cs="仿宋_GB2312"/>
          <w:snapToGrid w:val="0"/>
          <w:color w:val="auto"/>
          <w:szCs w:val="32"/>
          <w:highlight w:val="none"/>
          <w:u w:val="none"/>
          <w:lang w:val="en-US" w:eastAsia="zh-CN"/>
        </w:rPr>
        <w:t>提高医疗卫生服务能力，</w:t>
      </w:r>
      <w:r>
        <w:rPr>
          <w:rFonts w:hint="default" w:cs="仿宋_GB2312"/>
          <w:snapToGrid w:val="0"/>
          <w:color w:val="auto"/>
          <w:szCs w:val="32"/>
          <w:highlight w:val="none"/>
          <w:u w:val="none"/>
          <w:lang w:eastAsia="zh-CN"/>
        </w:rPr>
        <w:t>扩大医疗资源供给。支持提升文体事业发展水平，打造优质文旅</w:t>
      </w:r>
      <w:r>
        <w:rPr>
          <w:rFonts w:hint="eastAsia" w:cs="仿宋_GB2312"/>
          <w:snapToGrid w:val="0"/>
          <w:color w:val="auto"/>
          <w:szCs w:val="32"/>
          <w:highlight w:val="none"/>
          <w:u w:val="none"/>
          <w:lang w:val="en-US" w:eastAsia="zh-CN"/>
        </w:rPr>
        <w:t>产业</w:t>
      </w:r>
      <w:r>
        <w:rPr>
          <w:rFonts w:hint="default" w:cs="仿宋_GB2312"/>
          <w:snapToGrid w:val="0"/>
          <w:color w:val="auto"/>
          <w:szCs w:val="32"/>
          <w:highlight w:val="none"/>
          <w:u w:val="none"/>
          <w:lang w:eastAsia="zh-CN"/>
        </w:rPr>
        <w:t>。</w:t>
      </w:r>
    </w:p>
    <w:p>
      <w:pPr>
        <w:pStyle w:val="12"/>
        <w:spacing w:line="560" w:lineRule="exact"/>
        <w:ind w:firstLine="640"/>
        <w:rPr>
          <w:rFonts w:hint="eastAsia" w:ascii="华文楷体" w:hAnsi="华文楷体" w:eastAsia="华文楷体" w:cs="华文楷体"/>
          <w:color w:val="auto"/>
          <w:kern w:val="2"/>
          <w:sz w:val="32"/>
          <w:szCs w:val="32"/>
          <w:highlight w:val="none"/>
          <w:lang w:eastAsia="zh-CN" w:bidi="ar-SA"/>
        </w:rPr>
      </w:pPr>
      <w:r>
        <w:rPr>
          <w:rFonts w:hint="eastAsia" w:ascii="华文楷体" w:hAnsi="华文楷体" w:eastAsia="华文楷体" w:cs="华文楷体"/>
          <w:color w:val="auto"/>
          <w:kern w:val="2"/>
          <w:sz w:val="32"/>
          <w:szCs w:val="32"/>
          <w:highlight w:val="none"/>
          <w:lang w:val="en-US" w:eastAsia="zh-CN" w:bidi="ar-SA"/>
        </w:rPr>
        <w:t>（</w:t>
      </w:r>
      <w:r>
        <w:rPr>
          <w:rFonts w:hint="default" w:ascii="华文楷体" w:hAnsi="华文楷体" w:eastAsia="华文楷体" w:cs="华文楷体"/>
          <w:color w:val="auto"/>
          <w:kern w:val="2"/>
          <w:sz w:val="32"/>
          <w:szCs w:val="32"/>
          <w:highlight w:val="none"/>
          <w:lang w:eastAsia="zh-CN" w:bidi="ar-SA"/>
        </w:rPr>
        <w:t>四</w:t>
      </w:r>
      <w:r>
        <w:rPr>
          <w:rFonts w:hint="eastAsia" w:ascii="华文楷体" w:hAnsi="华文楷体" w:eastAsia="华文楷体" w:cs="华文楷体"/>
          <w:color w:val="auto"/>
          <w:kern w:val="2"/>
          <w:sz w:val="32"/>
          <w:szCs w:val="32"/>
          <w:highlight w:val="none"/>
          <w:lang w:val="en-US" w:eastAsia="zh-CN" w:bidi="ar-SA"/>
        </w:rPr>
        <w:t>）聚焦</w:t>
      </w:r>
      <w:r>
        <w:rPr>
          <w:rFonts w:hint="eastAsia" w:ascii="华文楷体" w:hAnsi="华文楷体" w:eastAsia="华文楷体" w:cs="华文楷体"/>
          <w:color w:val="auto"/>
          <w:kern w:val="2"/>
          <w:sz w:val="32"/>
          <w:szCs w:val="32"/>
          <w:highlight w:val="none"/>
          <w:lang w:eastAsia="zh-CN" w:bidi="ar-SA"/>
        </w:rPr>
        <w:t>预算</w:t>
      </w:r>
      <w:r>
        <w:rPr>
          <w:rFonts w:hint="default" w:ascii="华文楷体" w:hAnsi="华文楷体" w:eastAsia="华文楷体" w:cs="华文楷体"/>
          <w:color w:val="auto"/>
          <w:kern w:val="2"/>
          <w:sz w:val="32"/>
          <w:szCs w:val="32"/>
          <w:highlight w:val="none"/>
          <w:lang w:eastAsia="zh-CN" w:bidi="ar-SA"/>
        </w:rPr>
        <w:t>绩效</w:t>
      </w:r>
      <w:r>
        <w:rPr>
          <w:rFonts w:hint="eastAsia" w:ascii="华文楷体" w:hAnsi="华文楷体" w:eastAsia="华文楷体" w:cs="华文楷体"/>
          <w:color w:val="auto"/>
          <w:kern w:val="2"/>
          <w:sz w:val="32"/>
          <w:szCs w:val="32"/>
          <w:highlight w:val="none"/>
          <w:lang w:eastAsia="zh-CN" w:bidi="ar-SA"/>
        </w:rPr>
        <w:t>，强</w:t>
      </w:r>
      <w:r>
        <w:rPr>
          <w:rFonts w:hint="default" w:ascii="华文楷体" w:hAnsi="华文楷体" w:eastAsia="华文楷体" w:cs="华文楷体"/>
          <w:color w:val="auto"/>
          <w:kern w:val="2"/>
          <w:sz w:val="32"/>
          <w:szCs w:val="32"/>
          <w:highlight w:val="none"/>
          <w:lang w:eastAsia="zh-CN" w:bidi="ar-SA"/>
        </w:rPr>
        <w:t>审核</w:t>
      </w:r>
      <w:r>
        <w:rPr>
          <w:rFonts w:hint="eastAsia" w:ascii="华文楷体" w:hAnsi="华文楷体" w:eastAsia="华文楷体" w:cs="华文楷体"/>
          <w:color w:val="auto"/>
          <w:kern w:val="2"/>
          <w:sz w:val="32"/>
          <w:szCs w:val="32"/>
          <w:highlight w:val="none"/>
          <w:lang w:eastAsia="zh-CN" w:bidi="ar-SA"/>
        </w:rPr>
        <w:t>、建机制</w:t>
      </w:r>
    </w:p>
    <w:p>
      <w:pPr>
        <w:overflowPunct w:val="0"/>
        <w:autoSpaceDE w:val="0"/>
        <w:autoSpaceDN w:val="0"/>
        <w:spacing w:line="570" w:lineRule="exact"/>
        <w:ind w:firstLine="628"/>
        <w:rPr>
          <w:rFonts w:hint="default" w:cs="仿宋_GB2312"/>
          <w:snapToGrid w:val="0"/>
          <w:color w:val="auto"/>
          <w:szCs w:val="32"/>
          <w:highlight w:val="none"/>
          <w:u w:val="none"/>
          <w:lang w:eastAsia="zh-CN"/>
        </w:rPr>
      </w:pPr>
      <w:r>
        <w:rPr>
          <w:rFonts w:hint="default" w:cs="仿宋_GB2312"/>
          <w:snapToGrid w:val="0"/>
          <w:color w:val="auto"/>
          <w:szCs w:val="32"/>
          <w:highlight w:val="none"/>
          <w:u w:val="none"/>
          <w:lang w:eastAsia="zh-CN"/>
        </w:rPr>
        <w:t>建立预算“三挂钩”机制。</w:t>
      </w:r>
      <w:r>
        <w:rPr>
          <w:rFonts w:hint="eastAsia" w:cs="仿宋_GB2312"/>
          <w:snapToGrid w:val="0"/>
          <w:color w:val="auto"/>
          <w:szCs w:val="32"/>
          <w:highlight w:val="none"/>
          <w:u w:val="none"/>
          <w:lang w:val="en-US" w:eastAsia="zh-CN"/>
        </w:rPr>
        <w:t>对绩效好的存量项目原则上优先保障，对以前年度无法执行或绩效目标无法实现的低效无效项目，原则上不再继续安排预算</w:t>
      </w:r>
      <w:r>
        <w:rPr>
          <w:rFonts w:hint="default" w:cs="仿宋_GB2312"/>
          <w:snapToGrid w:val="0"/>
          <w:color w:val="auto"/>
          <w:szCs w:val="32"/>
          <w:highlight w:val="none"/>
          <w:u w:val="none"/>
          <w:lang w:eastAsia="zh-CN"/>
        </w:rPr>
        <w:t>，持续</w:t>
      </w:r>
      <w:r>
        <w:rPr>
          <w:rFonts w:hint="eastAsia" w:cs="仿宋_GB2312"/>
          <w:snapToGrid w:val="0"/>
          <w:color w:val="auto"/>
          <w:szCs w:val="32"/>
          <w:highlight w:val="none"/>
          <w:u w:val="none"/>
          <w:lang w:val="en-US" w:eastAsia="zh-CN"/>
        </w:rPr>
        <w:t>强化绩效评价结果应用。</w:t>
      </w:r>
      <w:r>
        <w:rPr>
          <w:rFonts w:hint="eastAsia" w:cs="仿宋_GB2312"/>
          <w:snapToGrid w:val="0"/>
          <w:color w:val="auto"/>
          <w:szCs w:val="32"/>
          <w:highlight w:val="none"/>
          <w:u w:val="none"/>
          <w:lang w:eastAsia="zh-CN"/>
        </w:rPr>
        <w:t>坚持习惯</w:t>
      </w:r>
      <w:r>
        <w:rPr>
          <w:rFonts w:hint="default" w:cs="仿宋_GB2312"/>
          <w:snapToGrid w:val="0"/>
          <w:color w:val="auto"/>
          <w:szCs w:val="32"/>
          <w:highlight w:val="none"/>
          <w:u w:val="none"/>
          <w:lang w:eastAsia="zh-CN"/>
        </w:rPr>
        <w:t>过</w:t>
      </w:r>
      <w:r>
        <w:rPr>
          <w:rFonts w:hint="eastAsia" w:cs="仿宋_GB2312"/>
          <w:snapToGrid w:val="0"/>
          <w:color w:val="auto"/>
          <w:szCs w:val="32"/>
          <w:highlight w:val="none"/>
          <w:u w:val="none"/>
          <w:lang w:eastAsia="zh-CN"/>
        </w:rPr>
        <w:t>“</w:t>
      </w:r>
      <w:r>
        <w:rPr>
          <w:rFonts w:hint="default" w:cs="仿宋_GB2312"/>
          <w:snapToGrid w:val="0"/>
          <w:color w:val="auto"/>
          <w:szCs w:val="32"/>
          <w:highlight w:val="none"/>
          <w:u w:val="none"/>
          <w:lang w:eastAsia="zh-CN"/>
        </w:rPr>
        <w:t>紧日子</w:t>
      </w:r>
      <w:r>
        <w:rPr>
          <w:rFonts w:hint="eastAsia" w:cs="仿宋_GB2312"/>
          <w:snapToGrid w:val="0"/>
          <w:color w:val="auto"/>
          <w:szCs w:val="32"/>
          <w:highlight w:val="none"/>
          <w:u w:val="none"/>
          <w:lang w:eastAsia="zh-CN"/>
        </w:rPr>
        <w:t>”，</w:t>
      </w:r>
      <w:r>
        <w:rPr>
          <w:rFonts w:hint="default" w:cs="仿宋_GB2312"/>
          <w:snapToGrid w:val="0"/>
          <w:color w:val="auto"/>
          <w:szCs w:val="32"/>
          <w:highlight w:val="none"/>
          <w:u w:val="none"/>
          <w:lang w:eastAsia="zh-CN"/>
        </w:rPr>
        <w:t>建立健全节约型财政保障机制</w:t>
      </w:r>
      <w:r>
        <w:rPr>
          <w:rFonts w:hint="eastAsia" w:cs="仿宋_GB2312"/>
          <w:snapToGrid w:val="0"/>
          <w:color w:val="auto"/>
          <w:szCs w:val="32"/>
          <w:highlight w:val="none"/>
          <w:u w:val="none"/>
          <w:lang w:eastAsia="zh-CN"/>
        </w:rPr>
        <w:t>，严控“三公”经费和一般性支出，</w:t>
      </w:r>
      <w:r>
        <w:rPr>
          <w:rFonts w:hint="default" w:cs="仿宋_GB2312"/>
          <w:snapToGrid w:val="0"/>
          <w:color w:val="auto"/>
          <w:szCs w:val="32"/>
          <w:highlight w:val="none"/>
          <w:u w:val="none"/>
          <w:lang w:eastAsia="zh-CN"/>
        </w:rPr>
        <w:t>大力压减不必要支出。</w:t>
      </w:r>
    </w:p>
    <w:p>
      <w:pPr>
        <w:spacing w:line="560" w:lineRule="exact"/>
        <w:ind w:firstLine="628"/>
        <w:rPr>
          <w:rFonts w:hint="eastAsia" w:ascii="华文楷体" w:hAnsi="华文楷体" w:eastAsia="华文楷体" w:cs="华文楷体"/>
          <w:color w:val="auto"/>
          <w:kern w:val="2"/>
          <w:sz w:val="32"/>
          <w:szCs w:val="32"/>
          <w:highlight w:val="none"/>
          <w:lang w:eastAsia="zh-CN" w:bidi="ar-SA"/>
        </w:rPr>
      </w:pPr>
      <w:r>
        <w:rPr>
          <w:rFonts w:hint="eastAsia" w:ascii="华文楷体" w:hAnsi="华文楷体" w:eastAsia="华文楷体" w:cs="华文楷体"/>
          <w:color w:val="auto"/>
          <w:kern w:val="2"/>
          <w:sz w:val="32"/>
          <w:szCs w:val="32"/>
          <w:highlight w:val="none"/>
          <w:lang w:eastAsia="zh-CN" w:bidi="ar-SA"/>
        </w:rPr>
        <w:t>（</w:t>
      </w:r>
      <w:r>
        <w:rPr>
          <w:rFonts w:hint="default" w:ascii="华文楷体" w:hAnsi="华文楷体" w:eastAsia="华文楷体" w:cs="华文楷体"/>
          <w:color w:val="auto"/>
          <w:kern w:val="2"/>
          <w:sz w:val="32"/>
          <w:szCs w:val="32"/>
          <w:highlight w:val="none"/>
          <w:lang w:eastAsia="zh-CN" w:bidi="ar-SA"/>
        </w:rPr>
        <w:t>五</w:t>
      </w:r>
      <w:r>
        <w:rPr>
          <w:rFonts w:hint="eastAsia" w:ascii="华文楷体" w:hAnsi="华文楷体" w:eastAsia="华文楷体" w:cs="华文楷体"/>
          <w:color w:val="auto"/>
          <w:kern w:val="2"/>
          <w:sz w:val="32"/>
          <w:szCs w:val="32"/>
          <w:highlight w:val="none"/>
          <w:lang w:eastAsia="zh-CN" w:bidi="ar-SA"/>
        </w:rPr>
        <w:t>）聚焦债务管理，守底线、保安全</w:t>
      </w:r>
    </w:p>
    <w:p>
      <w:pPr>
        <w:overflowPunct w:val="0"/>
        <w:autoSpaceDE w:val="0"/>
        <w:autoSpaceDN w:val="0"/>
        <w:spacing w:line="570" w:lineRule="exact"/>
        <w:ind w:firstLine="628"/>
        <w:rPr>
          <w:rFonts w:hint="default" w:cs="仿宋_GB2312"/>
          <w:snapToGrid w:val="0"/>
          <w:color w:val="auto"/>
          <w:szCs w:val="32"/>
          <w:highlight w:val="none"/>
          <w:u w:val="none"/>
          <w:lang w:eastAsia="zh-CN"/>
        </w:rPr>
      </w:pPr>
      <w:r>
        <w:rPr>
          <w:rFonts w:hint="eastAsia" w:cs="仿宋_GB2312"/>
          <w:snapToGrid w:val="0"/>
          <w:color w:val="auto"/>
          <w:szCs w:val="32"/>
          <w:highlight w:val="none"/>
          <w:u w:val="none"/>
          <w:lang w:val="en-US" w:eastAsia="zh-CN"/>
        </w:rPr>
        <w:t>严格履行预算法关于政府举债的法定程序</w:t>
      </w:r>
      <w:r>
        <w:rPr>
          <w:rFonts w:hint="default" w:cs="仿宋_GB2312"/>
          <w:snapToGrid w:val="0"/>
          <w:color w:val="auto"/>
          <w:szCs w:val="32"/>
          <w:highlight w:val="none"/>
          <w:u w:val="none"/>
          <w:lang w:eastAsia="zh-CN"/>
        </w:rPr>
        <w:t>，依照市财政局下达的限额举借债务，按照“资金跟着项目走”原则，在履行相关法定程序后第一时间开展专项债券、一般债券、国债等债券发行工作</w:t>
      </w:r>
      <w:r>
        <w:rPr>
          <w:rFonts w:hint="eastAsia" w:cs="仿宋_GB2312"/>
          <w:snapToGrid w:val="0"/>
          <w:color w:val="auto"/>
          <w:szCs w:val="32"/>
          <w:highlight w:val="none"/>
          <w:u w:val="none"/>
          <w:lang w:eastAsia="zh-CN"/>
        </w:rPr>
        <w:t>，</w:t>
      </w:r>
      <w:r>
        <w:rPr>
          <w:rFonts w:hint="default" w:cs="仿宋_GB2312"/>
          <w:snapToGrid w:val="0"/>
          <w:color w:val="auto"/>
          <w:szCs w:val="32"/>
          <w:highlight w:val="none"/>
          <w:u w:val="none"/>
          <w:lang w:eastAsia="zh-CN"/>
        </w:rPr>
        <w:t>切实牢牢守住地方政府债务风险底线。</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ascii="黑体" w:hAnsi="黑体" w:eastAsia="黑体" w:cs="仿宋_GB2312"/>
          <w:color w:val="auto"/>
          <w:sz w:val="32"/>
          <w:szCs w:val="32"/>
        </w:rPr>
      </w:pPr>
      <w:r>
        <w:rPr>
          <w:rFonts w:hint="eastAsia" w:ascii="黑体" w:hAnsi="黑体" w:eastAsia="黑体" w:cs="黑体"/>
          <w:color w:val="auto"/>
          <w:szCs w:val="24"/>
          <w:highlight w:val="none"/>
          <w:u w:val="none"/>
          <w:lang w:val="en-US" w:eastAsia="zh-CN"/>
        </w:rPr>
        <w:t>四</w:t>
      </w:r>
      <w:r>
        <w:rPr>
          <w:rFonts w:hint="eastAsia" w:ascii="黑体" w:hAnsi="黑体" w:eastAsia="黑体" w:cs="黑体"/>
          <w:color w:val="auto"/>
          <w:szCs w:val="24"/>
          <w:highlight w:val="none"/>
        </w:rPr>
        <w:t>、</w:t>
      </w:r>
      <w:r>
        <w:rPr>
          <w:rFonts w:hint="eastAsia" w:ascii="黑体" w:hAnsi="黑体" w:eastAsia="黑体" w:cs="仿宋_GB2312"/>
          <w:color w:val="auto"/>
          <w:sz w:val="32"/>
          <w:szCs w:val="32"/>
        </w:rPr>
        <w:t>202</w:t>
      </w:r>
      <w:r>
        <w:rPr>
          <w:rFonts w:hint="eastAsia" w:ascii="黑体" w:hAnsi="黑体" w:eastAsia="黑体" w:cs="仿宋_GB2312"/>
          <w:color w:val="auto"/>
          <w:sz w:val="32"/>
          <w:szCs w:val="32"/>
          <w:lang w:val="en-US" w:eastAsia="zh-CN"/>
        </w:rPr>
        <w:t>4</w:t>
      </w:r>
      <w:r>
        <w:rPr>
          <w:rFonts w:hint="eastAsia" w:ascii="黑体" w:hAnsi="黑体" w:eastAsia="黑体" w:cs="仿宋_GB2312"/>
          <w:color w:val="auto"/>
          <w:sz w:val="32"/>
          <w:szCs w:val="32"/>
        </w:rPr>
        <w:t>年一般公共收支预算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 w:val="32"/>
          <w:szCs w:val="32"/>
        </w:rPr>
      </w:pPr>
      <w:r>
        <w:rPr>
          <w:rFonts w:hint="eastAsia" w:ascii="楷体" w:hAnsi="楷体" w:eastAsia="楷体" w:cs="仿宋_GB2312"/>
          <w:color w:val="auto"/>
          <w:sz w:val="32"/>
          <w:szCs w:val="32"/>
        </w:rPr>
        <w:t>（一）一般公共预算收入</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 w:val="32"/>
          <w:szCs w:val="32"/>
          <w:highlight w:val="none"/>
        </w:rPr>
      </w:pP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年新区</w:t>
      </w:r>
      <w:r>
        <w:rPr>
          <w:rFonts w:hint="eastAsia" w:cs="仿宋_GB2312"/>
          <w:color w:val="auto"/>
          <w:sz w:val="32"/>
          <w:szCs w:val="32"/>
          <w:lang w:eastAsia="zh-CN"/>
        </w:rPr>
        <w:t>安排</w:t>
      </w:r>
      <w:r>
        <w:rPr>
          <w:rFonts w:hint="eastAsia" w:cs="仿宋_GB2312"/>
          <w:color w:val="auto"/>
          <w:sz w:val="32"/>
          <w:szCs w:val="32"/>
        </w:rPr>
        <w:t>一般公共预算收入</w:t>
      </w:r>
      <w:r>
        <w:rPr>
          <w:rFonts w:hint="eastAsia" w:cs="仿宋_GB2312"/>
          <w:color w:val="auto"/>
          <w:sz w:val="32"/>
          <w:szCs w:val="32"/>
          <w:lang w:val="en-US" w:eastAsia="zh-CN"/>
        </w:rPr>
        <w:t>34.2</w:t>
      </w:r>
      <w:r>
        <w:rPr>
          <w:rFonts w:hint="eastAsia" w:cs="仿宋_GB2312"/>
          <w:color w:val="auto"/>
          <w:sz w:val="32"/>
          <w:szCs w:val="32"/>
        </w:rPr>
        <w:t>亿元，比202</w:t>
      </w:r>
      <w:r>
        <w:rPr>
          <w:rFonts w:hint="eastAsia" w:cs="仿宋_GB2312"/>
          <w:color w:val="auto"/>
          <w:sz w:val="32"/>
          <w:szCs w:val="32"/>
          <w:lang w:val="en-US" w:eastAsia="zh-CN"/>
        </w:rPr>
        <w:t>3</w:t>
      </w:r>
      <w:r>
        <w:rPr>
          <w:rFonts w:hint="eastAsia" w:cs="仿宋_GB2312"/>
          <w:color w:val="auto"/>
          <w:sz w:val="32"/>
          <w:szCs w:val="32"/>
        </w:rPr>
        <w:t>年</w:t>
      </w:r>
      <w:r>
        <w:rPr>
          <w:rFonts w:hint="eastAsia" w:cs="仿宋_GB2312"/>
          <w:color w:val="auto"/>
          <w:sz w:val="32"/>
          <w:szCs w:val="32"/>
          <w:lang w:eastAsia="zh-CN"/>
        </w:rPr>
        <w:t>完成数</w:t>
      </w:r>
      <w:r>
        <w:rPr>
          <w:rFonts w:hint="eastAsia" w:cs="仿宋_GB2312"/>
          <w:color w:val="auto"/>
          <w:sz w:val="32"/>
          <w:szCs w:val="32"/>
        </w:rPr>
        <w:t>（下</w:t>
      </w:r>
      <w:r>
        <w:rPr>
          <w:rFonts w:hint="eastAsia" w:cs="仿宋_GB2312"/>
          <w:color w:val="auto"/>
          <w:sz w:val="32"/>
          <w:szCs w:val="32"/>
          <w:highlight w:val="none"/>
        </w:rPr>
        <w:t>同）</w:t>
      </w:r>
      <w:r>
        <w:rPr>
          <w:rFonts w:hint="eastAsia" w:cs="仿宋_GB2312"/>
          <w:color w:val="auto"/>
          <w:sz w:val="32"/>
          <w:szCs w:val="32"/>
          <w:highlight w:val="none"/>
          <w:lang w:eastAsia="zh-CN"/>
        </w:rPr>
        <w:t>增加</w:t>
      </w:r>
      <w:r>
        <w:rPr>
          <w:rFonts w:hint="eastAsia" w:cs="仿宋_GB2312"/>
          <w:color w:val="auto"/>
          <w:sz w:val="32"/>
          <w:szCs w:val="32"/>
          <w:highlight w:val="none"/>
          <w:lang w:val="en-US" w:eastAsia="zh-CN"/>
        </w:rPr>
        <w:t>4</w:t>
      </w:r>
      <w:r>
        <w:rPr>
          <w:rFonts w:hint="eastAsia" w:cs="仿宋_GB2312"/>
          <w:color w:val="auto"/>
          <w:sz w:val="32"/>
          <w:szCs w:val="32"/>
          <w:highlight w:val="none"/>
        </w:rPr>
        <w:t>亿元，</w:t>
      </w:r>
      <w:r>
        <w:rPr>
          <w:rFonts w:hint="eastAsia" w:cs="仿宋_GB2312"/>
          <w:color w:val="auto"/>
          <w:sz w:val="32"/>
          <w:szCs w:val="32"/>
          <w:highlight w:val="none"/>
          <w:lang w:eastAsia="zh-CN"/>
        </w:rPr>
        <w:t>增长</w:t>
      </w:r>
      <w:r>
        <w:rPr>
          <w:rFonts w:hint="eastAsia" w:cs="仿宋_GB2312"/>
          <w:color w:val="auto"/>
          <w:sz w:val="32"/>
          <w:szCs w:val="32"/>
          <w:highlight w:val="none"/>
          <w:lang w:val="en-US" w:eastAsia="zh-CN"/>
        </w:rPr>
        <w:t>13.4%</w:t>
      </w:r>
      <w:r>
        <w:rPr>
          <w:rFonts w:hint="eastAsia" w:cs="仿宋_GB2312"/>
          <w:color w:val="auto"/>
          <w:sz w:val="32"/>
          <w:szCs w:val="32"/>
          <w:highlight w:val="none"/>
        </w:rPr>
        <w:t>。一般公共预算收入加上上级补助收入</w:t>
      </w:r>
      <w:r>
        <w:rPr>
          <w:rFonts w:hint="default" w:cs="仿宋_GB2312"/>
          <w:color w:val="auto"/>
          <w:sz w:val="32"/>
          <w:szCs w:val="32"/>
          <w:highlight w:val="none"/>
          <w:lang w:val="en-US" w:eastAsia="zh-CN"/>
        </w:rPr>
        <w:t>16.3</w:t>
      </w:r>
      <w:r>
        <w:rPr>
          <w:rFonts w:hint="eastAsia" w:cs="仿宋_GB2312"/>
          <w:color w:val="auto"/>
          <w:sz w:val="32"/>
          <w:szCs w:val="32"/>
          <w:highlight w:val="none"/>
        </w:rPr>
        <w:t>亿元、调入资金</w:t>
      </w:r>
      <w:r>
        <w:rPr>
          <w:rFonts w:hint="default" w:cs="仿宋_GB2312"/>
          <w:color w:val="auto"/>
          <w:sz w:val="32"/>
          <w:szCs w:val="32"/>
          <w:highlight w:val="none"/>
          <w:lang w:val="en-US" w:eastAsia="zh-CN"/>
        </w:rPr>
        <w:t>18</w:t>
      </w:r>
      <w:r>
        <w:rPr>
          <w:rFonts w:hint="eastAsia" w:cs="仿宋_GB2312"/>
          <w:color w:val="auto"/>
          <w:sz w:val="32"/>
          <w:szCs w:val="32"/>
          <w:highlight w:val="none"/>
        </w:rPr>
        <w:t>亿元，总收入为</w:t>
      </w:r>
      <w:r>
        <w:rPr>
          <w:rFonts w:hint="default" w:cs="仿宋_GB2312"/>
          <w:color w:val="auto"/>
          <w:sz w:val="32"/>
          <w:szCs w:val="32"/>
          <w:highlight w:val="none"/>
          <w:lang w:val="en-US" w:eastAsia="zh-CN"/>
        </w:rPr>
        <w:t>68.4</w:t>
      </w:r>
      <w:r>
        <w:rPr>
          <w:rFonts w:hint="eastAsia" w:cs="仿宋_GB2312"/>
          <w:color w:val="auto"/>
          <w:sz w:val="32"/>
          <w:szCs w:val="32"/>
          <w:highlight w:val="none"/>
        </w:rPr>
        <w:t>亿元。具体安排如下：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 w:val="32"/>
          <w:szCs w:val="32"/>
        </w:rPr>
      </w:pPr>
      <w:r>
        <w:rPr>
          <w:rFonts w:hint="eastAsia" w:cs="仿宋_GB2312"/>
          <w:color w:val="auto"/>
          <w:sz w:val="32"/>
          <w:szCs w:val="32"/>
        </w:rPr>
        <w:t>1.增值税预计为</w:t>
      </w:r>
      <w:r>
        <w:rPr>
          <w:rFonts w:hint="eastAsia" w:cs="仿宋_GB2312"/>
          <w:color w:val="auto"/>
          <w:sz w:val="32"/>
          <w:szCs w:val="32"/>
          <w:lang w:val="en-US" w:eastAsia="zh-CN"/>
        </w:rPr>
        <w:t>1</w:t>
      </w:r>
      <w:r>
        <w:rPr>
          <w:rFonts w:hint="default" w:cs="仿宋_GB2312"/>
          <w:color w:val="auto"/>
          <w:sz w:val="32"/>
          <w:szCs w:val="32"/>
          <w:lang w:val="en-US" w:eastAsia="zh-CN"/>
        </w:rPr>
        <w:t>6.</w:t>
      </w:r>
      <w:r>
        <w:rPr>
          <w:rFonts w:hint="eastAsia" w:cs="仿宋_GB2312"/>
          <w:color w:val="auto"/>
          <w:sz w:val="32"/>
          <w:szCs w:val="32"/>
          <w:lang w:val="en-US" w:eastAsia="zh-CN"/>
        </w:rPr>
        <w:t>7</w:t>
      </w:r>
      <w:r>
        <w:rPr>
          <w:rFonts w:hint="eastAsia" w:cs="仿宋_GB2312"/>
          <w:color w:val="auto"/>
          <w:sz w:val="32"/>
          <w:szCs w:val="32"/>
        </w:rPr>
        <w:t>亿元，增长</w:t>
      </w:r>
      <w:r>
        <w:rPr>
          <w:rFonts w:hint="eastAsia" w:cs="仿宋_GB2312"/>
          <w:color w:val="auto"/>
          <w:sz w:val="32"/>
          <w:szCs w:val="32"/>
          <w:lang w:val="en-US" w:eastAsia="zh-CN"/>
        </w:rPr>
        <w:t>41</w:t>
      </w:r>
      <w:r>
        <w:rPr>
          <w:rFonts w:hint="default" w:cs="仿宋_GB2312"/>
          <w:color w:val="auto"/>
          <w:sz w:val="32"/>
          <w:szCs w:val="32"/>
          <w:lang w:val="en-US" w:eastAsia="zh-CN"/>
        </w:rPr>
        <w:t>.6</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主要是</w:t>
      </w:r>
      <w:r>
        <w:rPr>
          <w:rFonts w:hint="eastAsia" w:cs="仿宋_GB2312"/>
          <w:color w:val="auto"/>
          <w:sz w:val="32"/>
          <w:szCs w:val="32"/>
          <w:lang w:eastAsia="zh-CN"/>
        </w:rPr>
        <w:t>预计能源企业公司税收增加和</w:t>
      </w:r>
      <w:r>
        <w:rPr>
          <w:rFonts w:hint="eastAsia" w:cs="仿宋_GB2312"/>
          <w:color w:val="auto"/>
          <w:sz w:val="32"/>
          <w:szCs w:val="32"/>
          <w:lang w:val="en-US" w:eastAsia="zh-CN"/>
        </w:rPr>
        <w:t>争取更多招商引资项目落地</w:t>
      </w:r>
      <w:r>
        <w:rPr>
          <w:rFonts w:hint="eastAsia" w:cs="仿宋_GB2312"/>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eastAsia="仿宋_GB2312" w:cs="仿宋_GB2312"/>
          <w:color w:val="auto"/>
          <w:sz w:val="32"/>
          <w:szCs w:val="32"/>
          <w:lang w:eastAsia="zh-CN"/>
        </w:rPr>
      </w:pPr>
      <w:r>
        <w:rPr>
          <w:rFonts w:hint="eastAsia" w:cs="仿宋_GB2312"/>
          <w:color w:val="auto"/>
          <w:sz w:val="32"/>
          <w:szCs w:val="32"/>
        </w:rPr>
        <w:t>2.企业所得税预计为</w:t>
      </w:r>
      <w:r>
        <w:rPr>
          <w:rFonts w:hint="eastAsia" w:cs="仿宋_GB2312"/>
          <w:color w:val="auto"/>
          <w:sz w:val="32"/>
          <w:szCs w:val="32"/>
          <w:lang w:val="en-US" w:eastAsia="zh-CN"/>
        </w:rPr>
        <w:t>10.4</w:t>
      </w:r>
      <w:r>
        <w:rPr>
          <w:rFonts w:hint="eastAsia" w:cs="仿宋_GB2312"/>
          <w:color w:val="auto"/>
          <w:sz w:val="32"/>
          <w:szCs w:val="32"/>
        </w:rPr>
        <w:t>亿元，增长</w:t>
      </w:r>
      <w:r>
        <w:rPr>
          <w:rFonts w:hint="eastAsia" w:cs="仿宋_GB2312"/>
          <w:color w:val="auto"/>
          <w:sz w:val="32"/>
          <w:szCs w:val="32"/>
          <w:lang w:val="en-US" w:eastAsia="zh-CN"/>
        </w:rPr>
        <w:t>7.2</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主要是</w:t>
      </w:r>
      <w:r>
        <w:rPr>
          <w:rFonts w:hint="eastAsia" w:cs="仿宋_GB2312"/>
          <w:color w:val="auto"/>
          <w:sz w:val="32"/>
          <w:szCs w:val="32"/>
          <w:lang w:eastAsia="zh-CN"/>
        </w:rPr>
        <w:t>预计</w:t>
      </w:r>
      <w:r>
        <w:rPr>
          <w:rFonts w:hint="eastAsia" w:cs="仿宋_GB2312"/>
          <w:color w:val="auto"/>
          <w:sz w:val="32"/>
          <w:szCs w:val="32"/>
          <w:lang w:val="en-US" w:eastAsia="zh-CN"/>
        </w:rPr>
        <w:t>辖区</w:t>
      </w:r>
      <w:r>
        <w:rPr>
          <w:rFonts w:hint="eastAsia" w:cs="仿宋_GB2312"/>
          <w:color w:val="auto"/>
          <w:sz w:val="32"/>
          <w:szCs w:val="32"/>
          <w:lang w:eastAsia="zh-CN"/>
        </w:rPr>
        <w:t>企业税收增加。</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 w:val="32"/>
          <w:szCs w:val="32"/>
        </w:rPr>
      </w:pPr>
      <w:r>
        <w:rPr>
          <w:rFonts w:hint="eastAsia" w:cs="仿宋_GB2312"/>
          <w:color w:val="auto"/>
          <w:sz w:val="32"/>
          <w:szCs w:val="32"/>
        </w:rPr>
        <w:t>3.个人所得税预计为</w:t>
      </w:r>
      <w:r>
        <w:rPr>
          <w:rFonts w:hint="default" w:cs="仿宋_GB2312"/>
          <w:color w:val="auto"/>
          <w:sz w:val="32"/>
          <w:szCs w:val="32"/>
        </w:rPr>
        <w:t>1</w:t>
      </w:r>
      <w:r>
        <w:rPr>
          <w:rFonts w:hint="eastAsia" w:cs="仿宋_GB2312"/>
          <w:color w:val="auto"/>
          <w:sz w:val="32"/>
          <w:szCs w:val="32"/>
          <w:lang w:val="en-US" w:eastAsia="zh-CN"/>
        </w:rPr>
        <w:t>.4</w:t>
      </w:r>
      <w:r>
        <w:rPr>
          <w:rFonts w:hint="eastAsia" w:cs="仿宋_GB2312"/>
          <w:color w:val="auto"/>
          <w:sz w:val="32"/>
          <w:szCs w:val="32"/>
        </w:rPr>
        <w:t>亿元，</w:t>
      </w:r>
      <w:r>
        <w:rPr>
          <w:rFonts w:hint="default" w:cs="仿宋_GB2312"/>
          <w:color w:val="auto"/>
          <w:sz w:val="32"/>
          <w:szCs w:val="32"/>
        </w:rPr>
        <w:t>下降</w:t>
      </w:r>
      <w:r>
        <w:rPr>
          <w:rFonts w:hint="eastAsia" w:cs="仿宋_GB2312"/>
          <w:color w:val="auto"/>
          <w:sz w:val="32"/>
          <w:szCs w:val="32"/>
          <w:lang w:val="en-US" w:eastAsia="zh-CN"/>
        </w:rPr>
        <w:t>6.9</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主要是</w:t>
      </w:r>
      <w:r>
        <w:rPr>
          <w:rFonts w:hint="default" w:cs="仿宋_GB2312"/>
          <w:color w:val="auto"/>
          <w:sz w:val="32"/>
          <w:szCs w:val="32"/>
        </w:rPr>
        <w:t>减少上年大额一次性收入</w:t>
      </w:r>
      <w:r>
        <w:rPr>
          <w:rFonts w:hint="eastAsia" w:cs="仿宋_GB2312"/>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 w:val="32"/>
          <w:szCs w:val="32"/>
        </w:rPr>
      </w:pPr>
      <w:r>
        <w:rPr>
          <w:rFonts w:hint="eastAsia" w:cs="仿宋_GB2312"/>
          <w:color w:val="auto"/>
          <w:sz w:val="32"/>
          <w:szCs w:val="32"/>
        </w:rPr>
        <w:t>4.城市维护建设税预计为</w:t>
      </w:r>
      <w:r>
        <w:rPr>
          <w:rFonts w:hint="eastAsia" w:cs="仿宋_GB2312"/>
          <w:color w:val="auto"/>
          <w:sz w:val="32"/>
          <w:szCs w:val="32"/>
          <w:lang w:val="en-US" w:eastAsia="zh-CN"/>
        </w:rPr>
        <w:t>2.4</w:t>
      </w:r>
      <w:r>
        <w:rPr>
          <w:rFonts w:hint="eastAsia" w:cs="仿宋_GB2312"/>
          <w:color w:val="auto"/>
          <w:sz w:val="32"/>
          <w:szCs w:val="32"/>
        </w:rPr>
        <w:t>亿元，</w:t>
      </w:r>
      <w:r>
        <w:rPr>
          <w:rFonts w:hint="eastAsia" w:cs="仿宋_GB2312"/>
          <w:color w:val="auto"/>
          <w:sz w:val="32"/>
          <w:szCs w:val="32"/>
          <w:lang w:eastAsia="zh-CN"/>
        </w:rPr>
        <w:t>下降</w:t>
      </w:r>
      <w:r>
        <w:rPr>
          <w:rFonts w:hint="eastAsia" w:cs="仿宋_GB2312"/>
          <w:color w:val="auto"/>
          <w:sz w:val="32"/>
          <w:szCs w:val="32"/>
          <w:lang w:val="en-US" w:eastAsia="zh-CN"/>
        </w:rPr>
        <w:t>9.9</w:t>
      </w:r>
      <w:r>
        <w:rPr>
          <w:rFonts w:hint="eastAsia" w:cs="仿宋_GB2312"/>
          <w:color w:val="auto"/>
          <w:sz w:val="32"/>
          <w:szCs w:val="32"/>
        </w:rPr>
        <w:t>%</w:t>
      </w:r>
      <w:r>
        <w:rPr>
          <w:rFonts w:hint="eastAsia" w:cs="仿宋_GB2312"/>
          <w:color w:val="auto"/>
          <w:sz w:val="32"/>
          <w:szCs w:val="32"/>
          <w:lang w:eastAsia="zh-CN"/>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s="仿宋_GB2312"/>
          <w:color w:val="auto"/>
          <w:sz w:val="32"/>
          <w:szCs w:val="32"/>
        </w:rPr>
      </w:pPr>
      <w:r>
        <w:rPr>
          <w:rFonts w:hint="eastAsia" w:cs="仿宋_GB2312"/>
          <w:color w:val="auto"/>
          <w:sz w:val="32"/>
          <w:szCs w:val="32"/>
        </w:rPr>
        <w:t>5.土地增值税预计为</w:t>
      </w:r>
      <w:r>
        <w:rPr>
          <w:rFonts w:hint="eastAsia" w:cs="仿宋_GB2312"/>
          <w:color w:val="auto"/>
          <w:sz w:val="32"/>
          <w:szCs w:val="32"/>
          <w:lang w:val="en-US" w:eastAsia="zh-CN"/>
        </w:rPr>
        <w:t>0.8</w:t>
      </w:r>
      <w:r>
        <w:rPr>
          <w:rFonts w:hint="eastAsia" w:cs="仿宋_GB2312"/>
          <w:color w:val="auto"/>
          <w:sz w:val="32"/>
          <w:szCs w:val="32"/>
        </w:rPr>
        <w:t>亿元，</w:t>
      </w:r>
      <w:r>
        <w:rPr>
          <w:rFonts w:hint="eastAsia" w:cs="仿宋_GB2312"/>
          <w:color w:val="auto"/>
          <w:sz w:val="32"/>
          <w:szCs w:val="32"/>
          <w:lang w:eastAsia="zh-CN"/>
        </w:rPr>
        <w:t>增长</w:t>
      </w:r>
      <w:r>
        <w:rPr>
          <w:rFonts w:hint="eastAsia" w:cs="仿宋_GB2312"/>
          <w:color w:val="auto"/>
          <w:sz w:val="32"/>
          <w:szCs w:val="32"/>
          <w:lang w:val="en-US" w:eastAsia="zh-CN"/>
        </w:rPr>
        <w:t>45.3</w:t>
      </w:r>
      <w:r>
        <w:rPr>
          <w:rFonts w:hint="eastAsia" w:cs="仿宋_GB2312"/>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 w:val="32"/>
          <w:szCs w:val="32"/>
        </w:rPr>
      </w:pPr>
      <w:r>
        <w:rPr>
          <w:rFonts w:hint="eastAsia" w:cs="仿宋_GB2312"/>
          <w:color w:val="auto"/>
          <w:sz w:val="32"/>
          <w:szCs w:val="32"/>
        </w:rPr>
        <w:t>6.其他各税种预计为</w:t>
      </w:r>
      <w:r>
        <w:rPr>
          <w:rFonts w:hint="eastAsia" w:cs="仿宋_GB2312"/>
          <w:color w:val="auto"/>
          <w:sz w:val="32"/>
          <w:szCs w:val="32"/>
          <w:lang w:val="en-US" w:eastAsia="zh-CN"/>
        </w:rPr>
        <w:t>1.3</w:t>
      </w:r>
      <w:r>
        <w:rPr>
          <w:rFonts w:hint="eastAsia" w:cs="仿宋_GB2312"/>
          <w:color w:val="auto"/>
          <w:sz w:val="32"/>
          <w:szCs w:val="32"/>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eastAsia="仿宋_GB2312" w:cs="仿宋_GB2312"/>
          <w:color w:val="auto"/>
          <w:sz w:val="32"/>
          <w:szCs w:val="32"/>
          <w:lang w:eastAsia="zh-CN"/>
        </w:rPr>
      </w:pPr>
      <w:r>
        <w:rPr>
          <w:rFonts w:hint="eastAsia" w:cs="仿宋_GB2312"/>
          <w:color w:val="auto"/>
          <w:sz w:val="32"/>
          <w:szCs w:val="32"/>
        </w:rPr>
        <w:t>7.非税收入预计为</w:t>
      </w:r>
      <w:r>
        <w:rPr>
          <w:rFonts w:hint="default" w:cs="仿宋_GB2312"/>
          <w:color w:val="auto"/>
          <w:sz w:val="32"/>
          <w:szCs w:val="32"/>
        </w:rPr>
        <w:t>1</w:t>
      </w:r>
      <w:r>
        <w:rPr>
          <w:rFonts w:hint="eastAsia" w:cs="仿宋_GB2312"/>
          <w:color w:val="auto"/>
          <w:sz w:val="32"/>
          <w:szCs w:val="32"/>
          <w:lang w:val="en-US" w:eastAsia="zh-CN"/>
        </w:rPr>
        <w:t>.2</w:t>
      </w:r>
      <w:r>
        <w:rPr>
          <w:rFonts w:hint="eastAsia" w:cs="仿宋_GB2312"/>
          <w:color w:val="auto"/>
          <w:sz w:val="32"/>
          <w:szCs w:val="32"/>
        </w:rPr>
        <w:t>亿元，</w:t>
      </w:r>
      <w:r>
        <w:rPr>
          <w:rFonts w:hint="eastAsia" w:cs="仿宋_GB2312"/>
          <w:color w:val="auto"/>
          <w:sz w:val="32"/>
          <w:szCs w:val="32"/>
          <w:lang w:eastAsia="zh-CN"/>
        </w:rPr>
        <w:t>下降</w:t>
      </w:r>
      <w:r>
        <w:rPr>
          <w:rFonts w:hint="eastAsia" w:cs="仿宋_GB2312"/>
          <w:color w:val="auto"/>
          <w:sz w:val="32"/>
          <w:szCs w:val="32"/>
          <w:lang w:val="en-US" w:eastAsia="zh-CN"/>
        </w:rPr>
        <w:t>39.7</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主要是减少2023年保教费调库、引导基金利息收入一次性因素</w:t>
      </w:r>
      <w:r>
        <w:rPr>
          <w:rFonts w:hint="eastAsia" w:cs="仿宋_GB2312"/>
          <w:color w:val="auto"/>
          <w:sz w:val="32"/>
          <w:szCs w:val="32"/>
          <w:lang w:eastAsia="zh-CN"/>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s="仿宋_GB2312"/>
          <w:color w:val="auto"/>
          <w:sz w:val="32"/>
          <w:szCs w:val="32"/>
          <w:highlight w:val="none"/>
        </w:rPr>
        <w:t>8.转移性收入预计为</w:t>
      </w:r>
      <w:r>
        <w:rPr>
          <w:rFonts w:hint="eastAsia" w:cs="仿宋_GB2312"/>
          <w:color w:val="auto"/>
          <w:sz w:val="32"/>
          <w:szCs w:val="32"/>
          <w:highlight w:val="none"/>
          <w:lang w:val="en-US" w:eastAsia="zh-CN"/>
        </w:rPr>
        <w:t>34.2</w:t>
      </w:r>
      <w:r>
        <w:rPr>
          <w:rFonts w:hint="eastAsia" w:cs="仿宋_GB2312"/>
          <w:color w:val="auto"/>
          <w:sz w:val="32"/>
          <w:szCs w:val="32"/>
          <w:highlight w:val="none"/>
        </w:rPr>
        <w:t>亿元，下降</w:t>
      </w:r>
      <w:r>
        <w:rPr>
          <w:rFonts w:hint="eastAsia" w:cs="仿宋_GB2312"/>
          <w:color w:val="auto"/>
          <w:sz w:val="32"/>
          <w:szCs w:val="32"/>
          <w:highlight w:val="none"/>
          <w:lang w:val="en-US" w:eastAsia="zh-CN"/>
        </w:rPr>
        <w:t>25.2</w:t>
      </w:r>
      <w:r>
        <w:rPr>
          <w:rFonts w:hint="eastAsia" w:cs="仿宋_GB2312"/>
          <w:color w:val="auto"/>
          <w:sz w:val="32"/>
          <w:szCs w:val="32"/>
          <w:highlight w:val="none"/>
        </w:rPr>
        <w:t>%</w:t>
      </w:r>
      <w:r>
        <w:rPr>
          <w:rFonts w:hint="eastAsia" w:cs="仿宋_GB2312"/>
          <w:color w:val="auto"/>
          <w:sz w:val="32"/>
          <w:szCs w:val="32"/>
          <w:highlight w:val="none"/>
          <w:lang w:eastAsia="zh-CN"/>
        </w:rPr>
        <w:t>，</w:t>
      </w:r>
      <w:r>
        <w:rPr>
          <w:rFonts w:hint="eastAsia" w:cs="仿宋_GB2312"/>
          <w:color w:val="auto"/>
          <w:sz w:val="32"/>
          <w:szCs w:val="32"/>
          <w:highlight w:val="none"/>
        </w:rPr>
        <w:t>其中：一般性转移支付收入</w:t>
      </w:r>
      <w:r>
        <w:rPr>
          <w:rFonts w:hint="eastAsia" w:cs="仿宋_GB2312"/>
          <w:color w:val="auto"/>
          <w:sz w:val="32"/>
          <w:szCs w:val="32"/>
          <w:highlight w:val="none"/>
          <w:lang w:val="en-US" w:eastAsia="zh-CN"/>
        </w:rPr>
        <w:t>14.7</w:t>
      </w:r>
      <w:r>
        <w:rPr>
          <w:rFonts w:hint="eastAsia" w:cs="仿宋_GB2312"/>
          <w:color w:val="auto"/>
          <w:sz w:val="32"/>
          <w:szCs w:val="32"/>
          <w:highlight w:val="none"/>
        </w:rPr>
        <w:t>亿元</w:t>
      </w:r>
      <w:r>
        <w:rPr>
          <w:rFonts w:hint="eastAsia" w:cs="仿宋_GB2312"/>
          <w:color w:val="auto"/>
          <w:sz w:val="32"/>
          <w:szCs w:val="32"/>
          <w:highlight w:val="none"/>
          <w:lang w:eastAsia="zh-CN"/>
        </w:rPr>
        <w:t>、</w:t>
      </w:r>
      <w:r>
        <w:rPr>
          <w:rFonts w:hint="eastAsia" w:cs="仿宋_GB2312"/>
          <w:color w:val="auto"/>
          <w:sz w:val="32"/>
          <w:szCs w:val="32"/>
          <w:highlight w:val="none"/>
        </w:rPr>
        <w:t>专项转移支付收入</w:t>
      </w:r>
      <w:r>
        <w:rPr>
          <w:rFonts w:hint="eastAsia" w:cs="仿宋_GB2312"/>
          <w:color w:val="auto"/>
          <w:sz w:val="32"/>
          <w:szCs w:val="32"/>
          <w:highlight w:val="none"/>
          <w:lang w:val="en-US" w:eastAsia="zh-CN"/>
        </w:rPr>
        <w:t>1.6</w:t>
      </w:r>
      <w:r>
        <w:rPr>
          <w:rFonts w:hint="eastAsia" w:cs="仿宋_GB2312"/>
          <w:color w:val="auto"/>
          <w:sz w:val="32"/>
          <w:szCs w:val="32"/>
          <w:highlight w:val="none"/>
        </w:rPr>
        <w:t>亿元</w:t>
      </w:r>
      <w:r>
        <w:rPr>
          <w:rFonts w:hint="eastAsia" w:cs="仿宋_GB2312"/>
          <w:color w:val="auto"/>
          <w:sz w:val="32"/>
          <w:szCs w:val="32"/>
          <w:highlight w:val="none"/>
          <w:lang w:eastAsia="zh-CN"/>
        </w:rPr>
        <w:t>、</w:t>
      </w:r>
      <w:r>
        <w:rPr>
          <w:rFonts w:hint="eastAsia"/>
          <w:color w:val="auto"/>
          <w:sz w:val="32"/>
          <w:szCs w:val="32"/>
          <w:highlight w:val="none"/>
        </w:rPr>
        <w:t>调入资金</w:t>
      </w:r>
      <w:r>
        <w:rPr>
          <w:rFonts w:hint="eastAsia" w:cs="仿宋_GB2312"/>
          <w:color w:val="auto"/>
          <w:sz w:val="32"/>
          <w:szCs w:val="32"/>
          <w:highlight w:val="none"/>
          <w:lang w:val="en-US" w:eastAsia="zh-CN"/>
        </w:rPr>
        <w:t>18</w:t>
      </w:r>
      <w:r>
        <w:rPr>
          <w:rFonts w:hint="eastAsia"/>
          <w:color w:val="auto"/>
          <w:sz w:val="32"/>
          <w:szCs w:val="32"/>
          <w:highlight w:val="none"/>
        </w:rPr>
        <w:t>亿元</w:t>
      </w:r>
      <w:r>
        <w:rPr>
          <w:rFonts w:hint="eastAsia"/>
          <w:color w:val="auto"/>
          <w:sz w:val="32"/>
          <w:szCs w:val="32"/>
          <w:highlight w:val="none"/>
          <w:lang w:eastAsia="zh-CN"/>
        </w:rPr>
        <w:t>（</w:t>
      </w:r>
      <w:r>
        <w:rPr>
          <w:rFonts w:hint="eastAsia"/>
          <w:color w:val="auto"/>
          <w:sz w:val="32"/>
          <w:szCs w:val="32"/>
          <w:highlight w:val="none"/>
        </w:rPr>
        <w:t>主要是</w:t>
      </w:r>
      <w:r>
        <w:rPr>
          <w:rFonts w:hint="eastAsia"/>
          <w:color w:val="auto"/>
          <w:sz w:val="32"/>
          <w:szCs w:val="32"/>
          <w:highlight w:val="none"/>
          <w:lang w:eastAsia="zh-CN"/>
        </w:rPr>
        <w:t>调入政府性基金</w:t>
      </w:r>
      <w:r>
        <w:rPr>
          <w:rFonts w:hint="eastAsia"/>
          <w:color w:val="auto"/>
          <w:sz w:val="32"/>
          <w:szCs w:val="32"/>
          <w:highlight w:val="none"/>
          <w:lang w:val="en-US" w:eastAsia="zh-CN"/>
        </w:rPr>
        <w:t>17.2亿元，</w:t>
      </w:r>
      <w:r>
        <w:rPr>
          <w:rFonts w:hint="eastAsia"/>
          <w:color w:val="auto"/>
          <w:sz w:val="32"/>
          <w:szCs w:val="32"/>
          <w:highlight w:val="none"/>
        </w:rPr>
        <w:t>盘活存量资金</w:t>
      </w:r>
      <w:r>
        <w:rPr>
          <w:rFonts w:hint="default" w:cs="仿宋_GB2312"/>
          <w:color w:val="auto"/>
          <w:sz w:val="32"/>
          <w:szCs w:val="32"/>
          <w:highlight w:val="none"/>
        </w:rPr>
        <w:t>0.</w:t>
      </w:r>
      <w:r>
        <w:rPr>
          <w:rFonts w:hint="eastAsia" w:cs="仿宋_GB2312"/>
          <w:color w:val="auto"/>
          <w:sz w:val="32"/>
          <w:szCs w:val="32"/>
          <w:highlight w:val="none"/>
          <w:lang w:val="en-US" w:eastAsia="zh-CN"/>
        </w:rPr>
        <w:t>7</w:t>
      </w:r>
      <w:r>
        <w:rPr>
          <w:rFonts w:hint="eastAsia"/>
          <w:color w:val="auto"/>
          <w:sz w:val="32"/>
          <w:szCs w:val="32"/>
          <w:highlight w:val="none"/>
        </w:rPr>
        <w:t>亿元</w:t>
      </w:r>
      <w:r>
        <w:rPr>
          <w:rFonts w:hint="eastAsia"/>
          <w:color w:val="auto"/>
          <w:sz w:val="32"/>
          <w:szCs w:val="32"/>
          <w:highlight w:val="none"/>
          <w:lang w:eastAsia="zh-CN"/>
        </w:rPr>
        <w:t>）</w:t>
      </w:r>
      <w:r>
        <w:rPr>
          <w:rFonts w:hint="eastAsia"/>
          <w:color w:val="auto"/>
          <w:sz w:val="32"/>
          <w:szCs w:val="32"/>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 w:val="32"/>
          <w:szCs w:val="32"/>
        </w:rPr>
      </w:pPr>
      <w:r>
        <w:rPr>
          <w:rFonts w:hint="eastAsia" w:ascii="楷体" w:hAnsi="楷体" w:eastAsia="楷体" w:cs="仿宋_GB2312"/>
          <w:color w:val="auto"/>
          <w:sz w:val="32"/>
          <w:szCs w:val="32"/>
        </w:rPr>
        <w:t>（二）一般公共预算支出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rPr>
      </w:pPr>
      <w:r>
        <w:rPr>
          <w:rFonts w:hint="eastAsia"/>
          <w:color w:val="auto"/>
          <w:sz w:val="32"/>
          <w:szCs w:val="32"/>
          <w:highlight w:val="none"/>
        </w:rPr>
        <w:t>根据“收支平衡”的原则，</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年新区一般公共预算总收入为</w:t>
      </w:r>
      <w:r>
        <w:rPr>
          <w:rFonts w:hint="eastAsia"/>
          <w:color w:val="auto"/>
          <w:sz w:val="32"/>
          <w:szCs w:val="32"/>
          <w:lang w:val="en-US" w:eastAsia="zh-CN"/>
        </w:rPr>
        <w:t>68.4</w:t>
      </w:r>
      <w:r>
        <w:rPr>
          <w:rFonts w:hint="eastAsia"/>
          <w:color w:val="auto"/>
          <w:sz w:val="32"/>
          <w:szCs w:val="32"/>
        </w:rPr>
        <w:t>亿元，相应安排一般公共预算总支出</w:t>
      </w:r>
      <w:r>
        <w:rPr>
          <w:rFonts w:hint="eastAsia"/>
          <w:color w:val="auto"/>
          <w:sz w:val="32"/>
          <w:szCs w:val="32"/>
          <w:lang w:val="en-US" w:eastAsia="zh-CN"/>
        </w:rPr>
        <w:t>68.4</w:t>
      </w:r>
      <w:r>
        <w:rPr>
          <w:rFonts w:hint="eastAsia"/>
          <w:color w:val="auto"/>
          <w:sz w:val="32"/>
          <w:szCs w:val="32"/>
        </w:rPr>
        <w:t>亿元</w:t>
      </w:r>
      <w:r>
        <w:rPr>
          <w:rFonts w:hint="eastAsia"/>
          <w:color w:val="auto"/>
          <w:sz w:val="32"/>
          <w:szCs w:val="32"/>
          <w:lang w:eastAsia="zh-CN"/>
        </w:rPr>
        <w:t>，</w:t>
      </w:r>
      <w:r>
        <w:rPr>
          <w:rFonts w:hint="eastAsia"/>
          <w:color w:val="auto"/>
          <w:sz w:val="32"/>
          <w:szCs w:val="32"/>
        </w:rPr>
        <w:t>其中：一般公共预算支出</w:t>
      </w:r>
      <w:r>
        <w:rPr>
          <w:rFonts w:hint="eastAsia"/>
          <w:color w:val="auto"/>
          <w:sz w:val="32"/>
          <w:szCs w:val="32"/>
          <w:lang w:val="en-US" w:eastAsia="zh-CN"/>
        </w:rPr>
        <w:t>56.4</w:t>
      </w:r>
      <w:r>
        <w:rPr>
          <w:rFonts w:hint="eastAsia"/>
          <w:color w:val="auto"/>
          <w:sz w:val="32"/>
          <w:szCs w:val="32"/>
        </w:rPr>
        <w:t>亿元，上解支出</w:t>
      </w:r>
      <w:r>
        <w:rPr>
          <w:rFonts w:hint="eastAsia"/>
          <w:color w:val="auto"/>
          <w:sz w:val="32"/>
          <w:szCs w:val="32"/>
          <w:lang w:val="en-US" w:eastAsia="zh-CN"/>
        </w:rPr>
        <w:t>11.5</w:t>
      </w:r>
      <w:r>
        <w:rPr>
          <w:rFonts w:hint="eastAsia"/>
          <w:color w:val="auto"/>
          <w:sz w:val="32"/>
          <w:szCs w:val="32"/>
        </w:rPr>
        <w:t>亿元</w:t>
      </w:r>
      <w:r>
        <w:rPr>
          <w:rFonts w:hint="eastAsia"/>
          <w:color w:val="auto"/>
          <w:sz w:val="32"/>
          <w:szCs w:val="32"/>
          <w:lang w:eastAsia="zh-CN"/>
        </w:rPr>
        <w:t>，预备费</w:t>
      </w:r>
      <w:r>
        <w:rPr>
          <w:rFonts w:hint="eastAsia"/>
          <w:color w:val="auto"/>
          <w:sz w:val="32"/>
          <w:szCs w:val="32"/>
          <w:lang w:val="en-US" w:eastAsia="zh-CN"/>
        </w:rPr>
        <w:t>0.6亿元</w:t>
      </w:r>
      <w:r>
        <w:rPr>
          <w:rFonts w:hint="eastAsia"/>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color w:val="auto"/>
          <w:sz w:val="32"/>
          <w:szCs w:val="32"/>
          <w:highlight w:val="none"/>
        </w:rPr>
        <w:t>20</w:t>
      </w:r>
      <w:r>
        <w:rPr>
          <w:rFonts w:hint="eastAsia"/>
          <w:color w:val="auto"/>
          <w:sz w:val="32"/>
          <w:szCs w:val="32"/>
          <w:highlight w:val="none"/>
        </w:rPr>
        <w:t>2</w:t>
      </w:r>
      <w:r>
        <w:rPr>
          <w:rFonts w:hint="eastAsia"/>
          <w:color w:val="auto"/>
          <w:sz w:val="32"/>
          <w:szCs w:val="32"/>
          <w:highlight w:val="none"/>
          <w:lang w:val="en-US" w:eastAsia="zh-CN"/>
        </w:rPr>
        <w:t>4</w:t>
      </w:r>
      <w:r>
        <w:rPr>
          <w:rFonts w:hint="eastAsia"/>
          <w:color w:val="auto"/>
          <w:sz w:val="32"/>
          <w:szCs w:val="32"/>
          <w:highlight w:val="none"/>
        </w:rPr>
        <w:t>年新区一般公共预算支出主要</w:t>
      </w:r>
      <w:r>
        <w:rPr>
          <w:rFonts w:hint="eastAsia"/>
          <w:color w:val="auto"/>
          <w:sz w:val="32"/>
          <w:szCs w:val="32"/>
          <w:highlight w:val="none"/>
          <w:lang w:eastAsia="zh-CN"/>
        </w:rPr>
        <w:t>科目</w:t>
      </w:r>
      <w:r>
        <w:rPr>
          <w:rFonts w:hint="eastAsia"/>
          <w:color w:val="auto"/>
          <w:sz w:val="32"/>
          <w:szCs w:val="32"/>
          <w:highlight w:val="none"/>
        </w:rPr>
        <w:t>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color w:val="auto"/>
          <w:sz w:val="32"/>
          <w:szCs w:val="32"/>
          <w:highlight w:val="none"/>
        </w:rPr>
        <w:t>1.</w:t>
      </w:r>
      <w:r>
        <w:rPr>
          <w:rFonts w:hint="eastAsia"/>
          <w:color w:val="auto"/>
          <w:sz w:val="32"/>
          <w:szCs w:val="32"/>
          <w:highlight w:val="none"/>
        </w:rPr>
        <w:t>一般公共服务支出，反映政府提供一般公共服务的支出，计划安排</w:t>
      </w:r>
      <w:r>
        <w:rPr>
          <w:rFonts w:hint="eastAsia"/>
          <w:color w:val="auto"/>
          <w:sz w:val="32"/>
          <w:szCs w:val="32"/>
          <w:lang w:val="en-US" w:eastAsia="zh-CN"/>
        </w:rPr>
        <w:t>4.7</w:t>
      </w:r>
      <w:r>
        <w:rPr>
          <w:rFonts w:hint="eastAsia"/>
          <w:color w:val="auto"/>
          <w:sz w:val="32"/>
          <w:szCs w:val="32"/>
          <w:highlight w:val="none"/>
        </w:rPr>
        <w:t>亿元，</w:t>
      </w:r>
      <w:r>
        <w:rPr>
          <w:rFonts w:hint="eastAsia"/>
          <w:color w:val="auto"/>
          <w:sz w:val="32"/>
          <w:szCs w:val="32"/>
          <w:highlight w:val="none"/>
          <w:lang w:eastAsia="zh-CN"/>
        </w:rPr>
        <w:t>较上年预计完成数（下同）</w:t>
      </w:r>
      <w:r>
        <w:rPr>
          <w:rFonts w:hint="default"/>
          <w:color w:val="auto"/>
          <w:sz w:val="32"/>
          <w:szCs w:val="32"/>
          <w:highlight w:val="none"/>
        </w:rPr>
        <w:t>下降</w:t>
      </w:r>
      <w:r>
        <w:rPr>
          <w:rFonts w:hint="eastAsia"/>
          <w:color w:val="auto"/>
          <w:sz w:val="32"/>
          <w:szCs w:val="32"/>
          <w:lang w:val="en-US" w:eastAsia="zh-CN"/>
        </w:rPr>
        <w:t>31</w:t>
      </w:r>
      <w:r>
        <w:rPr>
          <w:color w:val="auto"/>
          <w:sz w:val="32"/>
          <w:szCs w:val="32"/>
          <w:highlight w:val="none"/>
        </w:rPr>
        <w:t>%</w:t>
      </w:r>
      <w:r>
        <w:rPr>
          <w:rFonts w:hint="eastAsia"/>
          <w:color w:val="auto"/>
          <w:sz w:val="32"/>
          <w:szCs w:val="32"/>
          <w:highlight w:val="none"/>
          <w:lang w:eastAsia="zh-CN"/>
        </w:rPr>
        <w:t>，</w:t>
      </w:r>
      <w:r>
        <w:rPr>
          <w:rFonts w:hint="eastAsia"/>
          <w:color w:val="auto"/>
          <w:sz w:val="32"/>
          <w:szCs w:val="32"/>
          <w:highlight w:val="none"/>
        </w:rPr>
        <w:t>主要是坚持</w:t>
      </w:r>
      <w:r>
        <w:rPr>
          <w:rFonts w:hint="eastAsia"/>
          <w:color w:val="auto"/>
          <w:sz w:val="32"/>
          <w:szCs w:val="32"/>
          <w:highlight w:val="none"/>
          <w:lang w:eastAsia="zh-CN"/>
        </w:rPr>
        <w:t>习惯</w:t>
      </w:r>
      <w:r>
        <w:rPr>
          <w:rFonts w:hint="eastAsia"/>
          <w:color w:val="auto"/>
          <w:sz w:val="32"/>
          <w:szCs w:val="32"/>
          <w:highlight w:val="none"/>
        </w:rPr>
        <w:t>过“紧日子”，减少相关支出。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default"/>
          <w:color w:val="auto"/>
          <w:sz w:val="32"/>
          <w:szCs w:val="32"/>
          <w:highlight w:val="none"/>
          <w:lang w:val="en-US" w:eastAsia="zh-CN"/>
        </w:rPr>
      </w:pPr>
      <w:r>
        <w:rPr>
          <w:rFonts w:hint="eastAsia"/>
          <w:color w:val="auto"/>
          <w:sz w:val="32"/>
          <w:szCs w:val="32"/>
          <w:highlight w:val="none"/>
        </w:rPr>
        <w:t>2</w:t>
      </w:r>
      <w:r>
        <w:rPr>
          <w:color w:val="auto"/>
          <w:sz w:val="32"/>
          <w:szCs w:val="32"/>
          <w:highlight w:val="none"/>
        </w:rPr>
        <w:t>.</w:t>
      </w:r>
      <w:r>
        <w:rPr>
          <w:rFonts w:hint="eastAsia"/>
          <w:color w:val="auto"/>
          <w:sz w:val="32"/>
          <w:szCs w:val="32"/>
          <w:highlight w:val="none"/>
        </w:rPr>
        <w:t>公共安全支出，反映政府维护社会公共安全方面的支出，计划安排</w:t>
      </w:r>
      <w:r>
        <w:rPr>
          <w:rFonts w:hint="eastAsia"/>
          <w:color w:val="auto"/>
          <w:sz w:val="32"/>
          <w:szCs w:val="32"/>
          <w:highlight w:val="none"/>
          <w:lang w:val="en-US" w:eastAsia="zh-CN"/>
        </w:rPr>
        <w:t>3.7</w:t>
      </w:r>
      <w:r>
        <w:rPr>
          <w:rFonts w:hint="eastAsia"/>
          <w:color w:val="auto"/>
          <w:sz w:val="32"/>
          <w:szCs w:val="32"/>
          <w:highlight w:val="none"/>
        </w:rPr>
        <w:t>亿元，</w:t>
      </w:r>
      <w:r>
        <w:rPr>
          <w:rFonts w:hint="eastAsia"/>
          <w:color w:val="auto"/>
          <w:sz w:val="32"/>
          <w:szCs w:val="32"/>
          <w:highlight w:val="none"/>
          <w:lang w:eastAsia="zh-CN"/>
        </w:rPr>
        <w:t>基本持平</w:t>
      </w:r>
      <w:r>
        <w:rPr>
          <w:rFonts w:hint="eastAsia"/>
          <w:color w:val="auto"/>
          <w:sz w:val="32"/>
          <w:szCs w:val="32"/>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olor w:val="auto"/>
          <w:sz w:val="32"/>
          <w:szCs w:val="32"/>
          <w:highlight w:val="none"/>
          <w:lang w:val="en-US" w:eastAsia="zh-CN"/>
        </w:rPr>
        <w:t>3.</w:t>
      </w:r>
      <w:r>
        <w:rPr>
          <w:rFonts w:hint="eastAsia"/>
          <w:color w:val="auto"/>
          <w:sz w:val="32"/>
          <w:szCs w:val="32"/>
          <w:highlight w:val="none"/>
        </w:rPr>
        <w:t>教育支出，反映政府教育事务支出，计划安排</w:t>
      </w:r>
      <w:r>
        <w:rPr>
          <w:rFonts w:hint="eastAsia"/>
          <w:color w:val="auto"/>
          <w:sz w:val="32"/>
          <w:szCs w:val="32"/>
          <w:highlight w:val="none"/>
          <w:lang w:val="en-US" w:eastAsia="zh-CN"/>
        </w:rPr>
        <w:t>11.3</w:t>
      </w:r>
      <w:r>
        <w:rPr>
          <w:rFonts w:hint="eastAsia"/>
          <w:color w:val="auto"/>
          <w:sz w:val="32"/>
          <w:szCs w:val="32"/>
          <w:highlight w:val="none"/>
        </w:rPr>
        <w:t>亿元，</w:t>
      </w:r>
      <w:r>
        <w:rPr>
          <w:rFonts w:hint="eastAsia"/>
          <w:color w:val="auto"/>
          <w:sz w:val="32"/>
          <w:szCs w:val="32"/>
          <w:highlight w:val="none"/>
          <w:lang w:eastAsia="zh-CN"/>
        </w:rPr>
        <w:t>下降</w:t>
      </w:r>
      <w:r>
        <w:rPr>
          <w:rFonts w:hint="eastAsia"/>
          <w:color w:val="auto"/>
          <w:sz w:val="32"/>
          <w:szCs w:val="32"/>
          <w:highlight w:val="none"/>
          <w:lang w:val="en-US" w:eastAsia="zh-CN"/>
        </w:rPr>
        <w:t>22%</w:t>
      </w:r>
      <w:r>
        <w:rPr>
          <w:rFonts w:hint="eastAsia"/>
          <w:color w:val="auto"/>
          <w:sz w:val="32"/>
          <w:szCs w:val="32"/>
          <w:highlight w:val="none"/>
          <w:lang w:eastAsia="zh-CN"/>
        </w:rPr>
        <w:t>，</w:t>
      </w:r>
      <w:r>
        <w:rPr>
          <w:rFonts w:hint="eastAsia"/>
          <w:color w:val="auto"/>
          <w:sz w:val="32"/>
          <w:szCs w:val="32"/>
          <w:highlight w:val="none"/>
        </w:rPr>
        <w:t>主要是减少了2023年年中追加下达的市投区建资金。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olor w:val="auto"/>
          <w:sz w:val="32"/>
          <w:szCs w:val="32"/>
          <w:highlight w:val="none"/>
          <w:lang w:val="en-US" w:eastAsia="zh-CN"/>
        </w:rPr>
        <w:t>4</w:t>
      </w:r>
      <w:r>
        <w:rPr>
          <w:color w:val="auto"/>
          <w:sz w:val="32"/>
          <w:szCs w:val="32"/>
          <w:highlight w:val="none"/>
        </w:rPr>
        <w:t>.</w:t>
      </w:r>
      <w:r>
        <w:rPr>
          <w:rFonts w:hint="eastAsia"/>
          <w:color w:val="auto"/>
          <w:sz w:val="32"/>
          <w:szCs w:val="32"/>
          <w:highlight w:val="none"/>
        </w:rPr>
        <w:t>科学技术支出，反映科学技术方面的支出，计划安排</w:t>
      </w:r>
      <w:r>
        <w:rPr>
          <w:rFonts w:hint="eastAsia"/>
          <w:color w:val="auto"/>
          <w:sz w:val="32"/>
          <w:szCs w:val="32"/>
          <w:lang w:val="en-US" w:eastAsia="zh-CN"/>
        </w:rPr>
        <w:t>0.4</w:t>
      </w:r>
      <w:r>
        <w:rPr>
          <w:rFonts w:hint="eastAsia"/>
          <w:color w:val="auto"/>
          <w:sz w:val="32"/>
          <w:szCs w:val="32"/>
          <w:highlight w:val="none"/>
        </w:rPr>
        <w:t>亿元，</w:t>
      </w:r>
      <w:r>
        <w:rPr>
          <w:rFonts w:hint="eastAsia"/>
          <w:color w:val="auto"/>
          <w:sz w:val="32"/>
          <w:szCs w:val="32"/>
          <w:highlight w:val="none"/>
          <w:lang w:eastAsia="zh-CN"/>
        </w:rPr>
        <w:t>下降</w:t>
      </w:r>
      <w:r>
        <w:rPr>
          <w:rFonts w:hint="eastAsia"/>
          <w:color w:val="auto"/>
          <w:sz w:val="32"/>
          <w:szCs w:val="32"/>
          <w:lang w:val="en-US" w:eastAsia="zh-CN"/>
        </w:rPr>
        <w:t>28</w:t>
      </w:r>
      <w:r>
        <w:rPr>
          <w:rFonts w:hint="eastAsia"/>
          <w:color w:val="auto"/>
          <w:sz w:val="32"/>
          <w:szCs w:val="32"/>
          <w:highlight w:val="none"/>
          <w:lang w:val="en-US" w:eastAsia="zh-CN"/>
        </w:rPr>
        <w:t>%</w:t>
      </w:r>
      <w:r>
        <w:rPr>
          <w:rFonts w:hint="eastAsia"/>
          <w:color w:val="auto"/>
          <w:sz w:val="32"/>
          <w:szCs w:val="32"/>
          <w:highlight w:val="none"/>
          <w:lang w:eastAsia="zh-CN"/>
        </w:rPr>
        <w:t>，主要是</w:t>
      </w:r>
      <w:r>
        <w:rPr>
          <w:rFonts w:hint="eastAsia"/>
          <w:color w:val="auto"/>
          <w:sz w:val="32"/>
          <w:szCs w:val="32"/>
          <w:highlight w:val="none"/>
          <w:lang w:val="en-US" w:eastAsia="zh-CN"/>
        </w:rPr>
        <w:t>减少</w:t>
      </w:r>
      <w:r>
        <w:rPr>
          <w:rFonts w:hint="eastAsia"/>
          <w:color w:val="auto"/>
          <w:sz w:val="32"/>
          <w:szCs w:val="32"/>
          <w:highlight w:val="none"/>
        </w:rPr>
        <w:t>2023年</w:t>
      </w:r>
      <w:r>
        <w:rPr>
          <w:rFonts w:hint="eastAsia"/>
          <w:color w:val="auto"/>
          <w:sz w:val="32"/>
          <w:szCs w:val="32"/>
          <w:highlight w:val="none"/>
          <w:lang w:val="en-US" w:eastAsia="zh-CN"/>
        </w:rPr>
        <w:t>年中追加的一次性项目经费</w:t>
      </w:r>
      <w:r>
        <w:rPr>
          <w:rFonts w:hint="eastAsia"/>
          <w:color w:val="auto"/>
          <w:sz w:val="32"/>
          <w:szCs w:val="32"/>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olor w:val="auto"/>
          <w:sz w:val="32"/>
          <w:szCs w:val="32"/>
          <w:highlight w:val="none"/>
          <w:lang w:val="en-US" w:eastAsia="zh-CN"/>
        </w:rPr>
        <w:t>5</w:t>
      </w:r>
      <w:r>
        <w:rPr>
          <w:color w:val="auto"/>
          <w:sz w:val="32"/>
          <w:szCs w:val="32"/>
          <w:highlight w:val="none"/>
        </w:rPr>
        <w:t>.</w:t>
      </w:r>
      <w:r>
        <w:rPr>
          <w:rFonts w:hint="eastAsia"/>
          <w:color w:val="auto"/>
          <w:sz w:val="32"/>
          <w:szCs w:val="32"/>
          <w:highlight w:val="none"/>
        </w:rPr>
        <w:t>文化旅游体育与传媒支出，反映政府在文化、文物、体育、广播影视、新闻出版等方面的支出，计划安排</w:t>
      </w:r>
      <w:r>
        <w:rPr>
          <w:rFonts w:hint="eastAsia"/>
          <w:color w:val="auto"/>
          <w:sz w:val="32"/>
          <w:szCs w:val="32"/>
          <w:lang w:val="en-US" w:eastAsia="zh-CN"/>
        </w:rPr>
        <w:t>0.8</w:t>
      </w:r>
      <w:r>
        <w:rPr>
          <w:rFonts w:hint="eastAsia"/>
          <w:color w:val="auto"/>
          <w:sz w:val="32"/>
          <w:szCs w:val="32"/>
          <w:highlight w:val="none"/>
        </w:rPr>
        <w:t>亿元，</w:t>
      </w:r>
      <w:r>
        <w:rPr>
          <w:rFonts w:hint="eastAsia"/>
          <w:color w:val="auto"/>
          <w:sz w:val="32"/>
          <w:szCs w:val="32"/>
          <w:highlight w:val="none"/>
          <w:lang w:eastAsia="zh-CN"/>
        </w:rPr>
        <w:t>增长</w:t>
      </w:r>
      <w:r>
        <w:rPr>
          <w:rFonts w:hint="eastAsia"/>
          <w:color w:val="auto"/>
          <w:sz w:val="32"/>
          <w:szCs w:val="32"/>
          <w:highlight w:val="none"/>
          <w:lang w:val="en-US" w:eastAsia="zh-CN"/>
        </w:rPr>
        <w:t>20%，主要是加大文旅产业支持力度，实施提升旅游综合竞争力专项行动，丰富优质文旅产品供给，落实好东部国际旅游度假区设计规划，为2024年“大鹏旅游高质量发展奋进年”做好财力保障。</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olor w:val="auto"/>
          <w:sz w:val="32"/>
          <w:szCs w:val="32"/>
          <w:highlight w:val="none"/>
          <w:lang w:val="en-US" w:eastAsia="zh-CN"/>
        </w:rPr>
        <w:t>6</w:t>
      </w:r>
      <w:r>
        <w:rPr>
          <w:color w:val="auto"/>
          <w:sz w:val="32"/>
          <w:szCs w:val="32"/>
          <w:highlight w:val="none"/>
        </w:rPr>
        <w:t>.</w:t>
      </w:r>
      <w:r>
        <w:rPr>
          <w:rFonts w:hint="eastAsia"/>
          <w:color w:val="auto"/>
          <w:sz w:val="32"/>
          <w:szCs w:val="32"/>
          <w:highlight w:val="none"/>
        </w:rPr>
        <w:t>社会保障和就业支出，反映政府在社会保障与就业方面的</w:t>
      </w:r>
      <w:r>
        <w:rPr>
          <w:color w:val="auto"/>
          <w:sz w:val="32"/>
          <w:szCs w:val="32"/>
          <w:highlight w:val="none"/>
        </w:rPr>
        <w:t>支出，计划安排</w:t>
      </w:r>
      <w:r>
        <w:rPr>
          <w:rFonts w:hint="eastAsia"/>
          <w:color w:val="auto"/>
          <w:sz w:val="32"/>
          <w:szCs w:val="32"/>
          <w:lang w:val="en-US" w:eastAsia="zh-CN"/>
        </w:rPr>
        <w:t>3</w:t>
      </w:r>
      <w:r>
        <w:rPr>
          <w:color w:val="auto"/>
          <w:sz w:val="32"/>
          <w:szCs w:val="32"/>
          <w:highlight w:val="none"/>
        </w:rPr>
        <w:t>亿元，</w:t>
      </w:r>
      <w:r>
        <w:rPr>
          <w:rFonts w:hint="eastAsia"/>
          <w:color w:val="auto"/>
          <w:sz w:val="32"/>
          <w:szCs w:val="32"/>
          <w:lang w:val="en-US" w:eastAsia="zh-CN"/>
        </w:rPr>
        <w:t>增长7</w:t>
      </w:r>
      <w:r>
        <w:rPr>
          <w:rFonts w:hint="default"/>
          <w:color w:val="auto"/>
          <w:sz w:val="32"/>
          <w:szCs w:val="32"/>
          <w:highlight w:val="none"/>
        </w:rPr>
        <w:t>%</w:t>
      </w:r>
      <w:r>
        <w:rPr>
          <w:rFonts w:hint="eastAsia"/>
          <w:color w:val="auto"/>
          <w:sz w:val="32"/>
          <w:szCs w:val="32"/>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sz w:val="32"/>
          <w:szCs w:val="32"/>
          <w:highlight w:val="none"/>
        </w:rPr>
      </w:pPr>
      <w:r>
        <w:rPr>
          <w:rFonts w:hint="eastAsia"/>
          <w:color w:val="auto"/>
          <w:sz w:val="32"/>
          <w:szCs w:val="32"/>
          <w:highlight w:val="none"/>
          <w:lang w:val="en-US" w:eastAsia="zh-CN"/>
        </w:rPr>
        <w:t>7</w:t>
      </w:r>
      <w:r>
        <w:rPr>
          <w:color w:val="auto"/>
          <w:sz w:val="32"/>
          <w:szCs w:val="32"/>
          <w:highlight w:val="none"/>
        </w:rPr>
        <w:t>.卫生健康支出，反映政府医疗卫生与计划生育管理方面的支出，计划安排</w:t>
      </w:r>
      <w:r>
        <w:rPr>
          <w:rFonts w:hint="eastAsia"/>
          <w:color w:val="auto"/>
          <w:sz w:val="32"/>
          <w:szCs w:val="32"/>
          <w:lang w:val="en-US" w:eastAsia="zh-CN"/>
        </w:rPr>
        <w:t>4.5</w:t>
      </w:r>
      <w:r>
        <w:rPr>
          <w:color w:val="auto"/>
          <w:sz w:val="32"/>
          <w:szCs w:val="32"/>
          <w:highlight w:val="none"/>
        </w:rPr>
        <w:t>亿元，</w:t>
      </w:r>
      <w:r>
        <w:rPr>
          <w:rFonts w:hint="eastAsia"/>
          <w:color w:val="auto"/>
          <w:sz w:val="32"/>
          <w:szCs w:val="32"/>
          <w:highlight w:val="none"/>
          <w:lang w:val="en-US" w:eastAsia="zh-CN"/>
        </w:rPr>
        <w:t>下降29</w:t>
      </w:r>
      <w:r>
        <w:rPr>
          <w:color w:val="auto"/>
          <w:sz w:val="32"/>
          <w:szCs w:val="32"/>
          <w:highlight w:val="none"/>
        </w:rPr>
        <w:t>%</w:t>
      </w:r>
      <w:r>
        <w:rPr>
          <w:rFonts w:hint="eastAsia"/>
          <w:color w:val="auto"/>
          <w:sz w:val="32"/>
          <w:szCs w:val="32"/>
          <w:highlight w:val="none"/>
          <w:lang w:eastAsia="zh-CN"/>
        </w:rPr>
        <w:t>，</w:t>
      </w:r>
      <w:r>
        <w:rPr>
          <w:rFonts w:hint="eastAsia"/>
          <w:color w:val="auto"/>
          <w:sz w:val="32"/>
          <w:szCs w:val="32"/>
          <w:highlight w:val="none"/>
          <w:lang w:val="en-US" w:eastAsia="zh-CN"/>
        </w:rPr>
        <w:t>主要是减少疫情防控经费</w:t>
      </w:r>
      <w:r>
        <w:rPr>
          <w:rFonts w:hint="eastAsia"/>
          <w:color w:val="auto"/>
          <w:sz w:val="32"/>
          <w:szCs w:val="32"/>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rFonts w:hint="eastAsia"/>
          <w:color w:val="auto"/>
          <w:sz w:val="32"/>
          <w:szCs w:val="32"/>
          <w:highlight w:val="none"/>
          <w:lang w:val="en-US" w:eastAsia="zh-CN"/>
        </w:rPr>
        <w:t>8</w:t>
      </w:r>
      <w:r>
        <w:rPr>
          <w:color w:val="auto"/>
          <w:sz w:val="32"/>
          <w:szCs w:val="32"/>
          <w:highlight w:val="none"/>
        </w:rPr>
        <w:t>.</w:t>
      </w:r>
      <w:r>
        <w:rPr>
          <w:color w:val="000000" w:themeColor="text1"/>
          <w:sz w:val="32"/>
          <w:szCs w:val="32"/>
          <w:highlight w:val="none"/>
          <w14:textFill>
            <w14:solidFill>
              <w14:schemeClr w14:val="tx1"/>
            </w14:solidFill>
          </w14:textFill>
        </w:rPr>
        <w:t>节能环保支出，反映政府节能环保</w:t>
      </w:r>
      <w:r>
        <w:rPr>
          <w:rFonts w:hint="eastAsia"/>
          <w:color w:val="000000" w:themeColor="text1"/>
          <w:sz w:val="32"/>
          <w:szCs w:val="32"/>
          <w:highlight w:val="none"/>
          <w:lang w:eastAsia="zh-CN"/>
          <w14:textFill>
            <w14:solidFill>
              <w14:schemeClr w14:val="tx1"/>
            </w14:solidFill>
          </w14:textFill>
        </w:rPr>
        <w:t>等方面的</w:t>
      </w:r>
      <w:r>
        <w:rPr>
          <w:color w:val="000000" w:themeColor="text1"/>
          <w:sz w:val="32"/>
          <w:szCs w:val="32"/>
          <w:highlight w:val="none"/>
          <w14:textFill>
            <w14:solidFill>
              <w14:schemeClr w14:val="tx1"/>
            </w14:solidFill>
          </w14:textFill>
        </w:rPr>
        <w:t>支出，计划安排</w:t>
      </w:r>
      <w:r>
        <w:rPr>
          <w:rFonts w:hint="eastAsia"/>
          <w:color w:val="auto"/>
          <w:sz w:val="32"/>
          <w:szCs w:val="32"/>
          <w:lang w:val="en-US" w:eastAsia="zh-CN"/>
        </w:rPr>
        <w:t>0.5</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eastAsia="zh-CN"/>
          <w14:textFill>
            <w14:solidFill>
              <w14:schemeClr w14:val="tx1"/>
            </w14:solidFill>
          </w14:textFill>
        </w:rPr>
        <w:t>下降</w:t>
      </w:r>
      <w:r>
        <w:rPr>
          <w:rFonts w:hint="eastAsia"/>
          <w:color w:val="auto"/>
          <w:sz w:val="32"/>
          <w:szCs w:val="32"/>
          <w:lang w:val="en-US" w:eastAsia="zh-CN"/>
        </w:rPr>
        <w:t>32</w:t>
      </w:r>
      <w:r>
        <w:rPr>
          <w:color w:val="000000" w:themeColor="text1"/>
          <w:sz w:val="32"/>
          <w:szCs w:val="32"/>
          <w:highlight w:val="none"/>
          <w14:textFill>
            <w14:solidFill>
              <w14:schemeClr w14:val="tx1"/>
            </w14:solidFill>
          </w14:textFill>
        </w:rPr>
        <w:t>%</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14:textFill>
            <w14:solidFill>
              <w14:schemeClr w14:val="tx1"/>
            </w14:solidFill>
          </w14:textFill>
        </w:rPr>
        <w:t>主要是</w:t>
      </w:r>
      <w:r>
        <w:rPr>
          <w:rFonts w:hint="eastAsia"/>
          <w:color w:val="000000" w:themeColor="text1"/>
          <w:sz w:val="32"/>
          <w:szCs w:val="32"/>
          <w:highlight w:val="none"/>
          <w:lang w:eastAsia="zh-CN"/>
          <w14:textFill>
            <w14:solidFill>
              <w14:schemeClr w14:val="tx1"/>
            </w14:solidFill>
          </w14:textFill>
        </w:rPr>
        <w:t>年初区级安排的政府投资规模减少，同时减少2023年年中追加下达项目经费</w:t>
      </w:r>
      <w:r>
        <w:rPr>
          <w:rFonts w:hint="eastAsia"/>
          <w:color w:val="000000" w:themeColor="text1"/>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val="en-US" w:eastAsia="zh-CN"/>
          <w14:textFill>
            <w14:solidFill>
              <w14:schemeClr w14:val="tx1"/>
            </w14:solidFill>
          </w14:textFill>
        </w:rPr>
        <w:t>9</w:t>
      </w:r>
      <w:r>
        <w:rPr>
          <w:color w:val="000000" w:themeColor="text1"/>
          <w:sz w:val="32"/>
          <w:szCs w:val="32"/>
          <w:highlight w:val="none"/>
          <w14:textFill>
            <w14:solidFill>
              <w14:schemeClr w14:val="tx1"/>
            </w14:solidFill>
          </w14:textFill>
        </w:rPr>
        <w:t>.城乡社区支出，反映政府城乡社区事务支出，计划安排</w:t>
      </w:r>
      <w:r>
        <w:rPr>
          <w:rFonts w:hint="eastAsia"/>
          <w:color w:val="auto"/>
          <w:sz w:val="32"/>
          <w:szCs w:val="32"/>
          <w:lang w:val="en-US" w:eastAsia="zh-CN"/>
        </w:rPr>
        <w:t>15.1</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eastAsia="zh-CN"/>
          <w14:textFill>
            <w14:solidFill>
              <w14:schemeClr w14:val="tx1"/>
            </w14:solidFill>
          </w14:textFill>
        </w:rPr>
        <w:t>下降</w:t>
      </w:r>
      <w:r>
        <w:rPr>
          <w:rFonts w:hint="eastAsia"/>
          <w:color w:val="auto"/>
          <w:sz w:val="32"/>
          <w:szCs w:val="32"/>
          <w:lang w:val="en-US" w:eastAsia="zh-CN"/>
        </w:rPr>
        <w:t>19</w:t>
      </w:r>
      <w:r>
        <w:rPr>
          <w:rFonts w:hint="eastAsia"/>
          <w:color w:val="000000" w:themeColor="text1"/>
          <w:sz w:val="32"/>
          <w:szCs w:val="32"/>
          <w:highlight w:val="none"/>
          <w:lang w:val="en-US" w:eastAsia="zh-CN"/>
          <w14:textFill>
            <w14:solidFill>
              <w14:schemeClr w14:val="tx1"/>
            </w14:solidFill>
          </w14:textFill>
        </w:rPr>
        <w:t>%，</w:t>
      </w:r>
      <w:r>
        <w:rPr>
          <w:rFonts w:hint="default"/>
          <w:color w:val="000000" w:themeColor="text1"/>
          <w:sz w:val="32"/>
          <w:szCs w:val="32"/>
          <w:highlight w:val="none"/>
          <w14:textFill>
            <w14:solidFill>
              <w14:schemeClr w14:val="tx1"/>
            </w14:solidFill>
          </w14:textFill>
        </w:rPr>
        <w:t>主要是减少了</w:t>
      </w:r>
      <w:r>
        <w:rPr>
          <w:rFonts w:hint="eastAsia"/>
          <w:color w:val="auto"/>
          <w:sz w:val="32"/>
          <w:szCs w:val="32"/>
          <w:highlight w:val="none"/>
        </w:rPr>
        <w:t>2023年</w:t>
      </w:r>
      <w:r>
        <w:rPr>
          <w:rFonts w:hint="default"/>
          <w:color w:val="000000" w:themeColor="text1"/>
          <w:sz w:val="32"/>
          <w:szCs w:val="32"/>
          <w:highlight w:val="none"/>
          <w14:textFill>
            <w14:solidFill>
              <w14:schemeClr w14:val="tx1"/>
            </w14:solidFill>
          </w14:textFill>
        </w:rPr>
        <w:t>年中追加下达的市投区建资金。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val="en-US" w:eastAsia="zh-CN"/>
          <w14:textFill>
            <w14:solidFill>
              <w14:schemeClr w14:val="tx1"/>
            </w14:solidFill>
          </w14:textFill>
        </w:rPr>
        <w:t>10</w:t>
      </w:r>
      <w:r>
        <w:rPr>
          <w:color w:val="000000" w:themeColor="text1"/>
          <w:sz w:val="32"/>
          <w:szCs w:val="32"/>
          <w:highlight w:val="none"/>
          <w14:textFill>
            <w14:solidFill>
              <w14:schemeClr w14:val="tx1"/>
            </w14:solidFill>
          </w14:textFill>
        </w:rPr>
        <w:t>.农林水支出，反映政府农林水事务支出，计划安排</w:t>
      </w:r>
      <w:r>
        <w:rPr>
          <w:rFonts w:hint="eastAsia"/>
          <w:color w:val="auto"/>
          <w:sz w:val="32"/>
          <w:szCs w:val="32"/>
          <w:lang w:val="en-US" w:eastAsia="zh-CN"/>
        </w:rPr>
        <w:t>3.8</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eastAsia="zh-CN"/>
          <w14:textFill>
            <w14:solidFill>
              <w14:schemeClr w14:val="tx1"/>
            </w14:solidFill>
          </w14:textFill>
        </w:rPr>
        <w:t>增长</w:t>
      </w:r>
      <w:r>
        <w:rPr>
          <w:rFonts w:hint="eastAsia"/>
          <w:color w:val="000000" w:themeColor="text1"/>
          <w:sz w:val="32"/>
          <w:szCs w:val="32"/>
          <w:highlight w:val="none"/>
          <w:lang w:val="en-US" w:eastAsia="zh-CN"/>
          <w14:textFill>
            <w14:solidFill>
              <w14:schemeClr w14:val="tx1"/>
            </w14:solidFill>
          </w14:textFill>
        </w:rPr>
        <w:t>29%，主要是2023年度的生态补助支出在2022年底已提前预拨部分费用，2024年度按全年需求编制。</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1</w:t>
      </w:r>
      <w:r>
        <w:rPr>
          <w:color w:val="000000" w:themeColor="text1"/>
          <w:sz w:val="32"/>
          <w:szCs w:val="32"/>
          <w:highlight w:val="none"/>
          <w14:textFill>
            <w14:solidFill>
              <w14:schemeClr w14:val="tx1"/>
            </w14:solidFill>
          </w14:textFill>
        </w:rPr>
        <w:t>.交通运输支出，反映交通运输和邮政业方面的支出，计划安排</w:t>
      </w:r>
      <w:r>
        <w:rPr>
          <w:rFonts w:hint="eastAsia"/>
          <w:color w:val="auto"/>
          <w:sz w:val="32"/>
          <w:szCs w:val="32"/>
          <w:lang w:val="en-US" w:eastAsia="zh-CN"/>
        </w:rPr>
        <w:t>0.5</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eastAsia="zh-CN"/>
          <w14:textFill>
            <w14:solidFill>
              <w14:schemeClr w14:val="tx1"/>
            </w14:solidFill>
          </w14:textFill>
        </w:rPr>
        <w:t>下降</w:t>
      </w:r>
      <w:r>
        <w:rPr>
          <w:rFonts w:hint="eastAsia"/>
          <w:color w:val="auto"/>
          <w:sz w:val="32"/>
          <w:szCs w:val="32"/>
          <w:lang w:val="en-US" w:eastAsia="zh-CN"/>
        </w:rPr>
        <w:t>53</w:t>
      </w:r>
      <w:r>
        <w:rPr>
          <w:color w:val="000000" w:themeColor="text1"/>
          <w:sz w:val="32"/>
          <w:szCs w:val="32"/>
          <w:highlight w:val="none"/>
          <w14:textFill>
            <w14:solidFill>
              <w14:schemeClr w14:val="tx1"/>
            </w14:solidFill>
          </w14:textFill>
        </w:rPr>
        <w:t>%</w:t>
      </w:r>
      <w:r>
        <w:rPr>
          <w:rFonts w:hint="eastAsia"/>
          <w:color w:val="000000" w:themeColor="text1"/>
          <w:sz w:val="32"/>
          <w:szCs w:val="32"/>
          <w:highlight w:val="none"/>
          <w:lang w:eastAsia="zh-CN"/>
          <w14:textFill>
            <w14:solidFill>
              <w14:schemeClr w14:val="tx1"/>
            </w14:solidFill>
          </w14:textFill>
        </w:rPr>
        <w:t>，</w:t>
      </w:r>
      <w:r>
        <w:rPr>
          <w:color w:val="000000" w:themeColor="text1"/>
          <w:sz w:val="32"/>
          <w:szCs w:val="32"/>
          <w:highlight w:val="none"/>
          <w14:textFill>
            <w14:solidFill>
              <w14:schemeClr w14:val="tx1"/>
            </w14:solidFill>
          </w14:textFill>
        </w:rPr>
        <w:t>主要是</w:t>
      </w:r>
      <w:r>
        <w:rPr>
          <w:rFonts w:hint="eastAsia"/>
          <w:color w:val="000000" w:themeColor="text1"/>
          <w:sz w:val="32"/>
          <w:szCs w:val="32"/>
          <w:highlight w:val="none"/>
          <w:lang w:eastAsia="zh-CN"/>
          <w14:textFill>
            <w14:solidFill>
              <w14:schemeClr w14:val="tx1"/>
            </w14:solidFill>
          </w14:textFill>
        </w:rPr>
        <w:t>区级安排的政府投资规模减少。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2</w:t>
      </w:r>
      <w:r>
        <w:rPr>
          <w:color w:val="000000" w:themeColor="text1"/>
          <w:sz w:val="32"/>
          <w:szCs w:val="32"/>
          <w:highlight w:val="none"/>
          <w14:textFill>
            <w14:solidFill>
              <w14:schemeClr w14:val="tx1"/>
            </w14:solidFill>
          </w14:textFill>
        </w:rPr>
        <w:t>.</w:t>
      </w:r>
      <w:r>
        <w:rPr>
          <w:rFonts w:hint="eastAsia"/>
          <w:color w:val="000000" w:themeColor="text1"/>
          <w:sz w:val="32"/>
          <w:szCs w:val="32"/>
          <w:highlight w:val="none"/>
          <w14:textFill>
            <w14:solidFill>
              <w14:schemeClr w14:val="tx1"/>
            </w14:solidFill>
          </w14:textFill>
        </w:rPr>
        <w:t>资源勘探工业信息等支出，反映用于资源勘探、制造业、建</w:t>
      </w:r>
      <w:r>
        <w:rPr>
          <w:color w:val="000000" w:themeColor="text1"/>
          <w:sz w:val="32"/>
          <w:szCs w:val="32"/>
          <w:highlight w:val="none"/>
          <w14:textFill>
            <w14:solidFill>
              <w14:schemeClr w14:val="tx1"/>
            </w14:solidFill>
          </w14:textFill>
        </w:rPr>
        <w:t>筑业、工业信息等方面支出，计划安排</w:t>
      </w:r>
      <w:r>
        <w:rPr>
          <w:rFonts w:hint="eastAsia"/>
          <w:color w:val="auto"/>
          <w:sz w:val="32"/>
          <w:szCs w:val="32"/>
          <w:lang w:val="en-US" w:eastAsia="zh-CN"/>
        </w:rPr>
        <w:t>2.5</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val="en-US" w:eastAsia="zh-CN"/>
          <w14:textFill>
            <w14:solidFill>
              <w14:schemeClr w14:val="tx1"/>
            </w14:solidFill>
          </w14:textFill>
        </w:rPr>
        <w:t>主要是加大产业发展资金投入</w:t>
      </w:r>
      <w:r>
        <w:rPr>
          <w:rFonts w:hint="eastAsia"/>
          <w:color w:val="000000" w:themeColor="text1"/>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3</w:t>
      </w:r>
      <w:r>
        <w:rPr>
          <w:color w:val="000000" w:themeColor="text1"/>
          <w:sz w:val="32"/>
          <w:szCs w:val="32"/>
          <w:highlight w:val="none"/>
          <w14:textFill>
            <w14:solidFill>
              <w14:schemeClr w14:val="tx1"/>
            </w14:solidFill>
          </w14:textFill>
        </w:rPr>
        <w:t>.自然资源海洋气象等支出</w:t>
      </w:r>
      <w:r>
        <w:rPr>
          <w:rFonts w:hint="eastAsia"/>
          <w:color w:val="000000" w:themeColor="text1"/>
          <w:sz w:val="32"/>
          <w:szCs w:val="32"/>
          <w:highlight w:val="none"/>
          <w:lang w:eastAsia="zh-CN"/>
          <w14:textFill>
            <w14:solidFill>
              <w14:schemeClr w14:val="tx1"/>
            </w14:solidFill>
          </w14:textFill>
        </w:rPr>
        <w:t>，</w:t>
      </w:r>
      <w:r>
        <w:rPr>
          <w:color w:val="000000" w:themeColor="text1"/>
          <w:sz w:val="32"/>
          <w:szCs w:val="32"/>
          <w:highlight w:val="none"/>
          <w14:textFill>
            <w14:solidFill>
              <w14:schemeClr w14:val="tx1"/>
            </w14:solidFill>
          </w14:textFill>
        </w:rPr>
        <w:t>反映政府用于国土资源、海洋、测绘、地震、气象等公益服务事业方面的支出，计划安</w:t>
      </w:r>
      <w:r>
        <w:rPr>
          <w:rFonts w:hint="eastAsia"/>
          <w:color w:val="000000" w:themeColor="text1"/>
          <w:sz w:val="32"/>
          <w:szCs w:val="32"/>
          <w:highlight w:val="none"/>
          <w14:textFill>
            <w14:solidFill>
              <w14:schemeClr w14:val="tx1"/>
            </w14:solidFill>
          </w14:textFill>
        </w:rPr>
        <w:t>排</w:t>
      </w:r>
      <w:r>
        <w:rPr>
          <w:rFonts w:hint="eastAsia"/>
          <w:color w:val="auto"/>
          <w:sz w:val="32"/>
          <w:szCs w:val="32"/>
          <w:lang w:val="en-US" w:eastAsia="zh-CN"/>
        </w:rPr>
        <w:t>0.6</w:t>
      </w:r>
      <w:r>
        <w:rPr>
          <w:color w:val="000000" w:themeColor="text1"/>
          <w:sz w:val="32"/>
          <w:szCs w:val="32"/>
          <w:highlight w:val="none"/>
          <w14:textFill>
            <w14:solidFill>
              <w14:schemeClr w14:val="tx1"/>
            </w14:solidFill>
          </w14:textFill>
        </w:rPr>
        <w:t>亿元，</w:t>
      </w:r>
      <w:r>
        <w:rPr>
          <w:rFonts w:hint="eastAsia"/>
          <w:color w:val="auto"/>
          <w:sz w:val="32"/>
          <w:szCs w:val="32"/>
          <w:lang w:val="en-US" w:eastAsia="zh-CN"/>
        </w:rPr>
        <w:t>增长14</w:t>
      </w:r>
      <w:r>
        <w:rPr>
          <w:color w:val="000000" w:themeColor="text1"/>
          <w:sz w:val="32"/>
          <w:szCs w:val="32"/>
          <w:highlight w:val="none"/>
          <w14:textFill>
            <w14:solidFill>
              <w14:schemeClr w14:val="tx1"/>
            </w14:solidFill>
          </w14:textFill>
        </w:rPr>
        <w:t>%</w:t>
      </w:r>
      <w:r>
        <w:rPr>
          <w:rFonts w:hint="eastAsia"/>
          <w:color w:val="000000" w:themeColor="text1"/>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sz w:val="32"/>
          <w:szCs w:val="32"/>
          <w:highlight w:val="yellow"/>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4</w:t>
      </w:r>
      <w:r>
        <w:rPr>
          <w:color w:val="000000" w:themeColor="text1"/>
          <w:sz w:val="32"/>
          <w:szCs w:val="32"/>
          <w:highlight w:val="none"/>
          <w14:textFill>
            <w14:solidFill>
              <w14:schemeClr w14:val="tx1"/>
            </w14:solidFill>
          </w14:textFill>
        </w:rPr>
        <w:t>.住房保障支出，反映政府用于住房方面的支出，计划安排</w:t>
      </w:r>
      <w:r>
        <w:rPr>
          <w:rFonts w:hint="eastAsia"/>
          <w:color w:val="auto"/>
          <w:sz w:val="32"/>
          <w:szCs w:val="32"/>
          <w:lang w:val="en-US" w:eastAsia="zh-CN"/>
        </w:rPr>
        <w:t>3.6</w:t>
      </w:r>
      <w:r>
        <w:rPr>
          <w:color w:val="000000" w:themeColor="text1"/>
          <w:sz w:val="32"/>
          <w:szCs w:val="32"/>
          <w:highlight w:val="none"/>
          <w14:textFill>
            <w14:solidFill>
              <w14:schemeClr w14:val="tx1"/>
            </w14:solidFill>
          </w14:textFill>
        </w:rPr>
        <w:t>亿元，</w:t>
      </w:r>
      <w:r>
        <w:rPr>
          <w:rFonts w:hint="eastAsia"/>
          <w:color w:val="000000" w:themeColor="text1"/>
          <w:sz w:val="32"/>
          <w:szCs w:val="32"/>
          <w:highlight w:val="none"/>
          <w:lang w:eastAsia="zh-CN"/>
          <w14:textFill>
            <w14:solidFill>
              <w14:schemeClr w14:val="tx1"/>
            </w14:solidFill>
          </w14:textFill>
        </w:rPr>
        <w:t>增</w:t>
      </w:r>
      <w:r>
        <w:rPr>
          <w:rFonts w:hint="eastAsia"/>
          <w:color w:val="auto"/>
          <w:sz w:val="32"/>
          <w:szCs w:val="32"/>
          <w:lang w:val="en-US" w:eastAsia="zh-CN"/>
        </w:rPr>
        <w:t>长</w:t>
      </w:r>
      <w:r>
        <w:rPr>
          <w:rFonts w:hint="eastAsia"/>
          <w:color w:val="000000" w:themeColor="text1"/>
          <w:sz w:val="32"/>
          <w:szCs w:val="32"/>
          <w:highlight w:val="none"/>
          <w:lang w:val="en-US" w:eastAsia="zh-CN"/>
          <w14:textFill>
            <w14:solidFill>
              <w14:schemeClr w14:val="tx1"/>
            </w14:solidFill>
          </w14:textFill>
        </w:rPr>
        <w:t>9%</w:t>
      </w:r>
      <w:r>
        <w:rPr>
          <w:rFonts w:hint="eastAsia"/>
          <w:color w:val="000000" w:themeColor="text1"/>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000000" w:themeColor="text1"/>
          <w:sz w:val="32"/>
          <w:szCs w:val="32"/>
          <w:lang w:val="en-US" w:eastAsia="zh-CN"/>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5</w:t>
      </w:r>
      <w:r>
        <w:rPr>
          <w:color w:val="000000" w:themeColor="text1"/>
          <w:sz w:val="32"/>
          <w:szCs w:val="32"/>
          <w:highlight w:val="none"/>
          <w14:textFill>
            <w14:solidFill>
              <w14:schemeClr w14:val="tx1"/>
            </w14:solidFill>
          </w14:textFill>
        </w:rPr>
        <w:t>.灾害防治及应急管理支出，计划安排</w:t>
      </w:r>
      <w:r>
        <w:rPr>
          <w:rFonts w:hint="eastAsia"/>
          <w:color w:val="auto"/>
          <w:sz w:val="32"/>
          <w:szCs w:val="32"/>
          <w:lang w:val="en-US" w:eastAsia="zh-CN"/>
        </w:rPr>
        <w:t>1.3</w:t>
      </w:r>
      <w:r>
        <w:rPr>
          <w:color w:val="000000" w:themeColor="text1"/>
          <w:sz w:val="32"/>
          <w:szCs w:val="32"/>
          <w:highlight w:val="none"/>
          <w14:textFill>
            <w14:solidFill>
              <w14:schemeClr w14:val="tx1"/>
            </w14:solidFill>
          </w14:textFill>
        </w:rPr>
        <w:t>亿元，</w:t>
      </w:r>
      <w:r>
        <w:rPr>
          <w:rFonts w:hint="eastAsia"/>
          <w:color w:val="auto"/>
          <w:sz w:val="32"/>
          <w:szCs w:val="32"/>
          <w:lang w:val="en-US" w:eastAsia="zh-CN"/>
        </w:rPr>
        <w:t>下降1</w:t>
      </w:r>
      <w:r>
        <w:rPr>
          <w:rFonts w:hint="eastAsia"/>
          <w:color w:val="000000" w:themeColor="text1"/>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0" w:leftChars="0" w:firstLine="628" w:firstLineChars="0"/>
        <w:textAlignment w:val="auto"/>
        <w:rPr>
          <w:rFonts w:hint="default" w:eastAsia="仿宋_GB2312"/>
          <w:color w:val="000000" w:themeColor="text1"/>
          <w:sz w:val="32"/>
          <w:szCs w:val="32"/>
          <w:lang w:val="en-US" w:eastAsia="zh-CN"/>
          <w14:textFill>
            <w14:solidFill>
              <w14:schemeClr w14:val="tx1"/>
            </w14:solidFill>
          </w14:textFill>
        </w:rPr>
      </w:pPr>
      <w:r>
        <w:rPr>
          <w:color w:val="000000" w:themeColor="text1"/>
          <w:sz w:val="32"/>
          <w:szCs w:val="32"/>
          <w:highlight w:val="none"/>
          <w14:textFill>
            <w14:solidFill>
              <w14:schemeClr w14:val="tx1"/>
            </w14:solidFill>
          </w14:textFill>
        </w:rPr>
        <w:t>1</w:t>
      </w:r>
      <w:r>
        <w:rPr>
          <w:rFonts w:hint="eastAsia"/>
          <w:color w:val="000000" w:themeColor="text1"/>
          <w:sz w:val="32"/>
          <w:szCs w:val="32"/>
          <w:highlight w:val="none"/>
          <w:lang w:val="en-US" w:eastAsia="zh-CN"/>
          <w14:textFill>
            <w14:solidFill>
              <w14:schemeClr w14:val="tx1"/>
            </w14:solidFill>
          </w14:textFill>
        </w:rPr>
        <w:t>6</w:t>
      </w:r>
      <w:r>
        <w:rPr>
          <w:color w:val="000000" w:themeColor="text1"/>
          <w:sz w:val="32"/>
          <w:szCs w:val="32"/>
          <w:highlight w:val="none"/>
          <w14:textFill>
            <w14:solidFill>
              <w14:schemeClr w14:val="tx1"/>
            </w14:solidFill>
          </w14:textFill>
        </w:rPr>
        <w:t>.</w:t>
      </w:r>
      <w:r>
        <w:rPr>
          <w:rFonts w:hint="eastAsia"/>
          <w:color w:val="000000" w:themeColor="text1"/>
          <w:sz w:val="32"/>
          <w:szCs w:val="32"/>
          <w14:textFill>
            <w14:solidFill>
              <w14:schemeClr w14:val="tx1"/>
            </w14:solidFill>
          </w14:textFill>
        </w:rPr>
        <w:t>债务付息支出</w:t>
      </w:r>
      <w:r>
        <w:rPr>
          <w:rFonts w:hint="eastAsia"/>
          <w:color w:val="000000" w:themeColor="text1"/>
          <w:sz w:val="32"/>
          <w:szCs w:val="32"/>
          <w:lang w:eastAsia="zh-CN"/>
          <w14:textFill>
            <w14:solidFill>
              <w14:schemeClr w14:val="tx1"/>
            </w14:solidFill>
          </w14:textFill>
        </w:rPr>
        <w:t>，</w:t>
      </w:r>
      <w:r>
        <w:rPr>
          <w:color w:val="000000" w:themeColor="text1"/>
          <w:sz w:val="32"/>
          <w:szCs w:val="32"/>
          <w:highlight w:val="none"/>
          <w14:textFill>
            <w14:solidFill>
              <w14:schemeClr w14:val="tx1"/>
            </w14:solidFill>
          </w14:textFill>
        </w:rPr>
        <w:t>反映政府用于</w:t>
      </w:r>
      <w:r>
        <w:rPr>
          <w:rFonts w:hint="eastAsia"/>
          <w:color w:val="000000" w:themeColor="text1"/>
          <w:sz w:val="32"/>
          <w:szCs w:val="32"/>
          <w:highlight w:val="none"/>
          <w:lang w:eastAsia="zh-CN"/>
          <w14:textFill>
            <w14:solidFill>
              <w14:schemeClr w14:val="tx1"/>
            </w14:solidFill>
          </w14:textFill>
        </w:rPr>
        <w:t>一般债券付息方面</w:t>
      </w:r>
      <w:r>
        <w:rPr>
          <w:color w:val="000000" w:themeColor="text1"/>
          <w:sz w:val="32"/>
          <w:szCs w:val="32"/>
          <w:highlight w:val="none"/>
          <w14:textFill>
            <w14:solidFill>
              <w14:schemeClr w14:val="tx1"/>
            </w14:solidFill>
          </w14:textFill>
        </w:rPr>
        <w:t>的支出，</w:t>
      </w:r>
      <w:r>
        <w:rPr>
          <w:rFonts w:hint="eastAsia"/>
          <w:color w:val="000000" w:themeColor="text1"/>
          <w:sz w:val="32"/>
          <w:szCs w:val="32"/>
          <w:lang w:eastAsia="zh-CN"/>
          <w14:textFill>
            <w14:solidFill>
              <w14:schemeClr w14:val="tx1"/>
            </w14:solidFill>
          </w14:textFill>
        </w:rPr>
        <w:t>计划安排</w:t>
      </w:r>
      <w:r>
        <w:rPr>
          <w:rFonts w:hint="eastAsia"/>
          <w:color w:val="000000" w:themeColor="text1"/>
          <w:sz w:val="32"/>
          <w:szCs w:val="32"/>
          <w:lang w:val="en-US" w:eastAsia="zh-CN"/>
          <w14:textFill>
            <w14:solidFill>
              <w14:schemeClr w14:val="tx1"/>
            </w14:solidFill>
          </w14:textFill>
        </w:rPr>
        <w:t>241万元。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0" w:leftChars="0" w:firstLine="628" w:firstLineChars="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7</w:t>
      </w:r>
      <w:r>
        <w:rPr>
          <w:color w:val="000000" w:themeColor="text1"/>
          <w:sz w:val="32"/>
          <w:szCs w:val="32"/>
          <w14:textFill>
            <w14:solidFill>
              <w14:schemeClr w14:val="tx1"/>
            </w14:solidFill>
          </w14:textFill>
        </w:rPr>
        <w:t>.预备费，反映预算中安排的预备费，计划安排</w:t>
      </w:r>
      <w:r>
        <w:rPr>
          <w:rFonts w:hint="eastAsia"/>
          <w:color w:val="auto"/>
          <w:sz w:val="32"/>
          <w:szCs w:val="32"/>
          <w:lang w:val="en-US" w:eastAsia="zh-CN"/>
        </w:rPr>
        <w:t>0.6</w:t>
      </w:r>
      <w:r>
        <w:rPr>
          <w:color w:val="000000" w:themeColor="text1"/>
          <w:sz w:val="32"/>
          <w:szCs w:val="32"/>
          <w14:textFill>
            <w14:solidFill>
              <w14:schemeClr w14:val="tx1"/>
            </w14:solidFill>
          </w14:textFill>
        </w:rPr>
        <w:t>亿元，</w:t>
      </w:r>
      <w:r>
        <w:rPr>
          <w:rFonts w:hint="eastAsia"/>
          <w:color w:val="000000" w:themeColor="text1"/>
          <w:sz w:val="32"/>
          <w:szCs w:val="32"/>
          <w:lang w:eastAsia="zh-CN"/>
          <w14:textFill>
            <w14:solidFill>
              <w14:schemeClr w14:val="tx1"/>
            </w14:solidFill>
          </w14:textFill>
        </w:rPr>
        <w:t>下降</w:t>
      </w:r>
      <w:r>
        <w:rPr>
          <w:rFonts w:hint="eastAsia"/>
          <w:color w:val="000000" w:themeColor="text1"/>
          <w:sz w:val="32"/>
          <w:szCs w:val="32"/>
          <w:lang w:val="en-US" w:eastAsia="zh-CN"/>
          <w14:textFill>
            <w14:solidFill>
              <w14:schemeClr w14:val="tx1"/>
            </w14:solidFill>
          </w14:textFill>
        </w:rPr>
        <w:t>14.7%</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规模占本级一般公共预算支出的比重为</w:t>
      </w:r>
      <w:r>
        <w:rPr>
          <w:rFonts w:hint="eastAsia"/>
          <w:color w:val="000000" w:themeColor="text1"/>
          <w:sz w:val="32"/>
          <w:szCs w:val="32"/>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.03</w:t>
      </w:r>
      <w:r>
        <w:rPr>
          <w:color w:val="000000" w:themeColor="text1"/>
          <w:sz w:val="32"/>
          <w:szCs w:val="32"/>
          <w14:textFill>
            <w14:solidFill>
              <w14:schemeClr w14:val="tx1"/>
            </w14:solidFill>
          </w14:textFill>
        </w:rPr>
        <w:t>%，符合</w:t>
      </w:r>
      <w:r>
        <w:rPr>
          <w:rFonts w:hint="eastAsia"/>
          <w:color w:val="000000" w:themeColor="text1"/>
          <w:sz w:val="32"/>
          <w:szCs w:val="32"/>
          <w14:textFill>
            <w14:solidFill>
              <w14:schemeClr w14:val="tx1"/>
            </w14:solidFill>
          </w14:textFill>
        </w:rPr>
        <w:t>《中华人民共和国</w:t>
      </w:r>
      <w:bookmarkStart w:id="0" w:name="_GoBack"/>
      <w:r>
        <w:rPr>
          <w:rFonts w:hint="eastAsia"/>
          <w:color w:val="000000" w:themeColor="text1"/>
          <w:sz w:val="32"/>
          <w:szCs w:val="32"/>
          <w14:textFill>
            <w14:solidFill>
              <w14:schemeClr w14:val="tx1"/>
            </w14:solidFill>
          </w14:textFill>
        </w:rPr>
        <w:t>预算法</w:t>
      </w:r>
      <w:bookmarkEnd w:id="0"/>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按照</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本级一般公共预算支出额的百分之一至百分之三</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的比例预留的规定。</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0" w:leftChars="0" w:firstLine="628" w:firstLineChars="0"/>
        <w:textAlignment w:val="auto"/>
        <w:rPr>
          <w:color w:val="000000" w:themeColor="text1"/>
          <w:sz w:val="32"/>
          <w:szCs w:val="32"/>
          <w14:textFill>
            <w14:solidFill>
              <w14:schemeClr w14:val="tx1"/>
            </w14:solidFill>
          </w14:textFill>
        </w:rPr>
      </w:pPr>
    </w:p>
    <w:p>
      <w:pPr>
        <w:pBdr>
          <w:top w:val="none" w:color="000000" w:sz="0" w:space="0"/>
          <w:left w:val="none" w:color="000000" w:sz="0" w:space="0"/>
          <w:bottom w:val="none" w:color="000000" w:sz="0" w:space="31"/>
          <w:right w:val="none" w:color="000000" w:sz="0" w:space="0"/>
        </w:pBdr>
        <w:autoSpaceDN w:val="0"/>
        <w:adjustRightInd w:val="0"/>
        <w:snapToGrid w:val="0"/>
        <w:spacing w:line="560" w:lineRule="exact"/>
        <w:ind w:firstLine="628" w:firstLineChars="0"/>
        <w:rPr>
          <w:rFonts w:hint="eastAsia" w:ascii="黑体" w:hAnsi="黑体" w:eastAsia="黑体" w:cs="宋体"/>
          <w:color w:val="000000" w:themeColor="text1"/>
          <w:kern w:val="0"/>
          <w:sz w:val="32"/>
          <w:szCs w:val="32"/>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需要说明的事项：</w:t>
      </w:r>
      <w:r>
        <w:rPr>
          <w:rFonts w:hint="eastAsia" w:ascii="仿宋_GB2312" w:hAnsi="Times New Roman" w:eastAsia="仿宋_GB2312" w:cs="Times New Roman"/>
          <w:b/>
          <w:bCs/>
          <w:color w:val="auto"/>
          <w:kern w:val="2"/>
          <w:sz w:val="32"/>
          <w:szCs w:val="32"/>
          <w:highlight w:val="none"/>
          <w:u w:val="none"/>
          <w:lang w:val="en-US" w:eastAsia="zh-CN" w:bidi="ar-SA"/>
        </w:rPr>
        <w:t>“三保”预算安排</w:t>
      </w:r>
      <w:r>
        <w:rPr>
          <w:rFonts w:hint="eastAsia" w:cs="Times New Roman"/>
          <w:b/>
          <w:bCs/>
          <w:color w:val="auto"/>
          <w:kern w:val="2"/>
          <w:sz w:val="32"/>
          <w:szCs w:val="32"/>
          <w:highlight w:val="none"/>
          <w:u w:val="none"/>
          <w:lang w:val="en-US" w:eastAsia="zh-CN" w:bidi="ar-SA"/>
        </w:rPr>
        <w:t>：</w:t>
      </w:r>
      <w:r>
        <w:rPr>
          <w:rFonts w:hint="eastAsia" w:ascii="仿宋_GB2312" w:hAnsi="Times New Roman" w:eastAsia="仿宋_GB2312" w:cs="Times New Roman"/>
          <w:b w:val="0"/>
          <w:bCs w:val="0"/>
          <w:color w:val="auto"/>
          <w:kern w:val="2"/>
          <w:sz w:val="32"/>
          <w:szCs w:val="32"/>
          <w:highlight w:val="none"/>
          <w:u w:val="none"/>
          <w:lang w:val="en-US" w:eastAsia="zh-CN" w:bidi="ar-SA"/>
        </w:rPr>
        <w:t>新区2024年“三保”预算安排数为16.07亿元，其中“保工资”预算安排数12.87亿元，“保运转”预算安排数2.18亿元，“保基本民生”预算安排数1.02亿元</w:t>
      </w:r>
      <w:r>
        <w:rPr>
          <w:rFonts w:hint="eastAsia" w:ascii="仿宋_GB2312" w:eastAsia="仿宋_GB2312" w:cs="Times New Roman"/>
          <w:b w:val="0"/>
          <w:bCs w:val="0"/>
          <w:color w:val="auto"/>
          <w:kern w:val="2"/>
          <w:sz w:val="32"/>
          <w:szCs w:val="32"/>
          <w:highlight w:val="none"/>
          <w:u w:val="none"/>
          <w:lang w:val="en-US" w:eastAsia="zh-CN" w:bidi="ar-SA"/>
        </w:rPr>
        <w:t>，</w:t>
      </w:r>
      <w:r>
        <w:rPr>
          <w:rFonts w:hint="eastAsia" w:ascii="仿宋_GB2312" w:hAnsi="Times New Roman" w:eastAsia="仿宋_GB2312" w:cs="Times New Roman"/>
          <w:b w:val="0"/>
          <w:bCs w:val="0"/>
          <w:color w:val="auto"/>
          <w:kern w:val="2"/>
          <w:sz w:val="32"/>
          <w:szCs w:val="32"/>
          <w:highlight w:val="none"/>
          <w:u w:val="none"/>
          <w:lang w:val="en-US" w:eastAsia="zh-CN" w:bidi="ar-SA"/>
        </w:rPr>
        <w:t>主要包含基本公共卫生服务经费0.22亿元、城乡义务教育生均公用经费0.48亿元及义务教育免费提供教科书经费0.12亿元、高龄老人津贴472.2万元等。“三保”口径按照财政部《关于使用预算管理一体化系统编制2023年“三保”支出预算有关事项的通知》（财预便〔2022〕243号）统计。</w:t>
      </w:r>
    </w:p>
    <w:p>
      <w:pPr>
        <w:keepNext w:val="0"/>
        <w:keepLines w:val="0"/>
        <w:pageBreakBefore w:val="0"/>
        <w:widowControl w:val="0"/>
        <w:numPr>
          <w:ilvl w:val="-1"/>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0" w:leftChars="0" w:firstLine="0" w:firstLineChars="0"/>
        <w:jc w:val="both"/>
        <w:textAlignment w:val="auto"/>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val="0"/>
        <w:numPr>
          <w:ilvl w:val="0"/>
          <w:numId w:val="1"/>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0" w:leftChars="0" w:firstLine="0" w:firstLineChars="0"/>
        <w:jc w:val="center"/>
        <w:textAlignment w:val="auto"/>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202</w:t>
      </w:r>
      <w:r>
        <w:rPr>
          <w:rFonts w:hint="eastAsia" w:ascii="黑体" w:hAnsi="黑体" w:eastAsia="黑体" w:cs="宋体"/>
          <w:color w:val="000000" w:themeColor="text1"/>
          <w:kern w:val="0"/>
          <w:sz w:val="32"/>
          <w:szCs w:val="32"/>
          <w:lang w:val="en-US" w:eastAsia="zh-CN"/>
          <w14:textFill>
            <w14:solidFill>
              <w14:schemeClr w14:val="tx1"/>
            </w14:solidFill>
          </w14:textFill>
        </w:rPr>
        <w:t>4</w:t>
      </w:r>
      <w:r>
        <w:rPr>
          <w:rFonts w:hint="eastAsia" w:ascii="黑体" w:hAnsi="黑体" w:eastAsia="黑体" w:cs="宋体"/>
          <w:color w:val="000000" w:themeColor="text1"/>
          <w:kern w:val="0"/>
          <w:sz w:val="32"/>
          <w:szCs w:val="32"/>
          <w14:textFill>
            <w14:solidFill>
              <w14:schemeClr w14:val="tx1"/>
            </w14:solidFill>
          </w14:textFill>
        </w:rPr>
        <w:t>年政府性基金预算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000000" w:themeColor="text1"/>
          <w:sz w:val="32"/>
          <w:szCs w:val="32"/>
          <w14:textFill>
            <w14:solidFill>
              <w14:schemeClr w14:val="tx1"/>
            </w14:solidFill>
          </w14:textFill>
        </w:rPr>
      </w:pP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4</w:t>
      </w:r>
      <w:r>
        <w:rPr>
          <w:rFonts w:hint="eastAsia"/>
          <w:color w:val="000000" w:themeColor="text1"/>
          <w:sz w:val="32"/>
          <w:szCs w:val="32"/>
          <w14:textFill>
            <w14:solidFill>
              <w14:schemeClr w14:val="tx1"/>
            </w14:solidFill>
          </w14:textFill>
        </w:rPr>
        <w:t>年新区政府性基金全部纳入预算管理，并将收支预算全部细化到项级科目填报。具体安排如下：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一、202</w:t>
      </w:r>
      <w:r>
        <w:rPr>
          <w:rFonts w:hint="eastAsia" w:ascii="黑体" w:hAnsi="黑体" w:eastAsia="黑体"/>
          <w:color w:val="000000" w:themeColor="text1"/>
          <w:sz w:val="32"/>
          <w:szCs w:val="32"/>
          <w:highlight w:val="none"/>
          <w:lang w:val="en-US" w:eastAsia="zh-CN"/>
          <w14:textFill>
            <w14:solidFill>
              <w14:schemeClr w14:val="tx1"/>
            </w14:solidFill>
          </w14:textFill>
        </w:rPr>
        <w:t>4</w:t>
      </w:r>
      <w:r>
        <w:rPr>
          <w:rFonts w:hint="eastAsia" w:ascii="黑体" w:hAnsi="黑体" w:eastAsia="黑体"/>
          <w:color w:val="000000" w:themeColor="text1"/>
          <w:sz w:val="32"/>
          <w:szCs w:val="32"/>
          <w:highlight w:val="none"/>
          <w14:textFill>
            <w14:solidFill>
              <w14:schemeClr w14:val="tx1"/>
            </w14:solidFill>
          </w14:textFill>
        </w:rPr>
        <w:t>年新区政府性基金收入预算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202</w:t>
      </w:r>
      <w:r>
        <w:rPr>
          <w:rFonts w:hint="eastAsia"/>
          <w:color w:val="000000" w:themeColor="text1"/>
          <w:sz w:val="32"/>
          <w:szCs w:val="32"/>
          <w:highlight w:val="none"/>
          <w:lang w:val="en-US" w:eastAsia="zh-CN"/>
          <w14:textFill>
            <w14:solidFill>
              <w14:schemeClr w14:val="tx1"/>
            </w14:solidFill>
          </w14:textFill>
        </w:rPr>
        <w:t>4</w:t>
      </w:r>
      <w:r>
        <w:rPr>
          <w:rFonts w:hint="eastAsia"/>
          <w:color w:val="000000" w:themeColor="text1"/>
          <w:sz w:val="32"/>
          <w:szCs w:val="32"/>
          <w:highlight w:val="none"/>
          <w14:textFill>
            <w14:solidFill>
              <w14:schemeClr w14:val="tx1"/>
            </w14:solidFill>
          </w14:textFill>
        </w:rPr>
        <w:t>年新区</w:t>
      </w:r>
      <w:r>
        <w:rPr>
          <w:rFonts w:hint="eastAsia" w:hAnsi="楷体"/>
          <w:color w:val="000000" w:themeColor="text1"/>
          <w:spacing w:val="-6"/>
          <w:sz w:val="32"/>
          <w:szCs w:val="32"/>
          <w:highlight w:val="none"/>
          <w14:textFill>
            <w14:solidFill>
              <w14:schemeClr w14:val="tx1"/>
            </w14:solidFill>
          </w14:textFill>
        </w:rPr>
        <w:t>政府性基金预算总收入</w:t>
      </w:r>
      <w:r>
        <w:rPr>
          <w:rFonts w:hint="eastAsia"/>
          <w:color w:val="auto"/>
          <w:sz w:val="32"/>
          <w:szCs w:val="32"/>
          <w:lang w:val="en-US" w:eastAsia="zh-CN"/>
        </w:rPr>
        <w:t>26.2</w:t>
      </w:r>
      <w:r>
        <w:rPr>
          <w:rFonts w:hint="eastAsia" w:hAnsi="楷体"/>
          <w:color w:val="000000" w:themeColor="text1"/>
          <w:spacing w:val="-6"/>
          <w:sz w:val="32"/>
          <w:szCs w:val="32"/>
          <w:highlight w:val="none"/>
          <w14:textFill>
            <w14:solidFill>
              <w14:schemeClr w14:val="tx1"/>
            </w14:solidFill>
          </w14:textFill>
        </w:rPr>
        <w:t>亿元，</w:t>
      </w:r>
      <w:r>
        <w:rPr>
          <w:rFonts w:hint="eastAsia" w:hAnsi="仿宋_GB2312" w:cs="仿宋_GB2312"/>
          <w:color w:val="000000" w:themeColor="text1"/>
          <w:kern w:val="0"/>
          <w:sz w:val="32"/>
          <w:szCs w:val="32"/>
          <w:highlight w:val="none"/>
          <w14:textFill>
            <w14:solidFill>
              <w14:schemeClr w14:val="tx1"/>
            </w14:solidFill>
          </w14:textFill>
        </w:rPr>
        <w:t>比202</w:t>
      </w:r>
      <w:r>
        <w:rPr>
          <w:rFonts w:hint="eastAsia" w:hAnsi="仿宋_GB2312" w:cs="仿宋_GB2312"/>
          <w:color w:val="000000" w:themeColor="text1"/>
          <w:kern w:val="0"/>
          <w:sz w:val="32"/>
          <w:szCs w:val="32"/>
          <w:highlight w:val="none"/>
          <w:lang w:val="en-US" w:eastAsia="zh-CN"/>
          <w14:textFill>
            <w14:solidFill>
              <w14:schemeClr w14:val="tx1"/>
            </w14:solidFill>
          </w14:textFill>
        </w:rPr>
        <w:t>3</w:t>
      </w:r>
      <w:r>
        <w:rPr>
          <w:rFonts w:hint="eastAsia" w:hAnsi="仿宋_GB2312" w:cs="仿宋_GB2312"/>
          <w:color w:val="000000" w:themeColor="text1"/>
          <w:kern w:val="0"/>
          <w:sz w:val="32"/>
          <w:szCs w:val="32"/>
          <w:highlight w:val="none"/>
          <w14:textFill>
            <w14:solidFill>
              <w14:schemeClr w14:val="tx1"/>
            </w14:solidFill>
          </w14:textFill>
        </w:rPr>
        <w:t>年</w:t>
      </w:r>
      <w:r>
        <w:rPr>
          <w:rFonts w:hint="eastAsia" w:hAnsi="仿宋_GB2312" w:cs="仿宋_GB2312"/>
          <w:color w:val="000000" w:themeColor="text1"/>
          <w:kern w:val="0"/>
          <w:sz w:val="32"/>
          <w:szCs w:val="32"/>
          <w:highlight w:val="none"/>
          <w:lang w:eastAsia="zh-CN"/>
          <w14:textFill>
            <w14:solidFill>
              <w14:schemeClr w14:val="tx1"/>
            </w14:solidFill>
          </w14:textFill>
        </w:rPr>
        <w:t>预计</w:t>
      </w:r>
      <w:r>
        <w:rPr>
          <w:rFonts w:hint="eastAsia" w:hAnsi="仿宋_GB2312" w:cs="仿宋_GB2312"/>
          <w:color w:val="000000" w:themeColor="text1"/>
          <w:kern w:val="0"/>
          <w:sz w:val="32"/>
          <w:szCs w:val="32"/>
          <w:highlight w:val="none"/>
          <w14:textFill>
            <w14:solidFill>
              <w14:schemeClr w14:val="tx1"/>
            </w14:solidFill>
          </w14:textFill>
        </w:rPr>
        <w:t>完成数</w:t>
      </w:r>
      <w:r>
        <w:rPr>
          <w:rFonts w:hint="eastAsia" w:hAnsi="仿宋_GB2312" w:cs="仿宋_GB2312"/>
          <w:color w:val="000000" w:themeColor="text1"/>
          <w:kern w:val="0"/>
          <w:sz w:val="32"/>
          <w:szCs w:val="32"/>
          <w:highlight w:val="none"/>
          <w:lang w:eastAsia="zh-CN"/>
          <w14:textFill>
            <w14:solidFill>
              <w14:schemeClr w14:val="tx1"/>
            </w14:solidFill>
          </w14:textFill>
        </w:rPr>
        <w:t>减少</w:t>
      </w:r>
      <w:r>
        <w:rPr>
          <w:rFonts w:hint="eastAsia" w:hAnsi="仿宋_GB2312" w:cs="仿宋_GB2312"/>
          <w:color w:val="000000" w:themeColor="text1"/>
          <w:kern w:val="0"/>
          <w:sz w:val="32"/>
          <w:szCs w:val="32"/>
          <w:highlight w:val="none"/>
          <w:lang w:val="en-US" w:eastAsia="zh-CN"/>
          <w14:textFill>
            <w14:solidFill>
              <w14:schemeClr w14:val="tx1"/>
            </w14:solidFill>
          </w14:textFill>
        </w:rPr>
        <w:t>12.1</w:t>
      </w:r>
      <w:r>
        <w:rPr>
          <w:rFonts w:hint="eastAsia" w:hAnsi="仿宋_GB2312" w:cs="仿宋_GB2312"/>
          <w:color w:val="000000" w:themeColor="text1"/>
          <w:kern w:val="0"/>
          <w:sz w:val="32"/>
          <w:szCs w:val="32"/>
          <w:highlight w:val="none"/>
          <w14:textFill>
            <w14:solidFill>
              <w14:schemeClr w14:val="tx1"/>
            </w14:solidFill>
          </w14:textFill>
        </w:rPr>
        <w:t>亿元。其中：本级收入</w:t>
      </w:r>
      <w:r>
        <w:rPr>
          <w:rFonts w:hint="eastAsia"/>
          <w:color w:val="auto"/>
          <w:sz w:val="32"/>
          <w:szCs w:val="32"/>
          <w:lang w:val="en-US" w:eastAsia="zh-CN"/>
        </w:rPr>
        <w:t>0.4</w:t>
      </w:r>
      <w:r>
        <w:rPr>
          <w:rFonts w:hint="default" w:hAnsi="仿宋_GB2312" w:cs="仿宋_GB2312"/>
          <w:color w:val="000000" w:themeColor="text1"/>
          <w:kern w:val="0"/>
          <w:sz w:val="32"/>
          <w:szCs w:val="32"/>
          <w:highlight w:val="none"/>
          <w14:textFill>
            <w14:solidFill>
              <w14:schemeClr w14:val="tx1"/>
            </w14:solidFill>
          </w14:textFill>
        </w:rPr>
        <w:t>亿</w:t>
      </w:r>
      <w:r>
        <w:rPr>
          <w:rFonts w:hint="eastAsia" w:hAnsi="仿宋_GB2312" w:cs="仿宋_GB2312"/>
          <w:color w:val="000000" w:themeColor="text1"/>
          <w:kern w:val="0"/>
          <w:sz w:val="32"/>
          <w:szCs w:val="32"/>
          <w:highlight w:val="none"/>
          <w14:textFill>
            <w14:solidFill>
              <w14:schemeClr w14:val="tx1"/>
            </w14:solidFill>
          </w14:textFill>
        </w:rPr>
        <w:t>元，转移性收</w:t>
      </w:r>
      <w:r>
        <w:rPr>
          <w:rFonts w:hint="eastAsia"/>
          <w:color w:val="000000" w:themeColor="text1"/>
          <w:sz w:val="32"/>
          <w:szCs w:val="32"/>
          <w:highlight w:val="none"/>
          <w14:textFill>
            <w14:solidFill>
              <w14:schemeClr w14:val="tx1"/>
            </w14:solidFill>
          </w14:textFill>
        </w:rPr>
        <w:t>入</w:t>
      </w:r>
      <w:r>
        <w:rPr>
          <w:rFonts w:hint="eastAsia"/>
          <w:color w:val="auto"/>
          <w:sz w:val="32"/>
          <w:szCs w:val="32"/>
          <w:lang w:val="en-US" w:eastAsia="zh-CN"/>
        </w:rPr>
        <w:t>25.9</w:t>
      </w:r>
      <w:r>
        <w:rPr>
          <w:rFonts w:hint="eastAsia"/>
          <w:color w:val="000000" w:themeColor="text1"/>
          <w:sz w:val="32"/>
          <w:szCs w:val="32"/>
          <w:highlight w:val="none"/>
          <w14:textFill>
            <w14:solidFill>
              <w14:schemeClr w14:val="tx1"/>
            </w14:solidFill>
          </w14:textFill>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2</w:t>
      </w:r>
      <w:r>
        <w:rPr>
          <w:rFonts w:hint="eastAsia" w:hAnsi="楷体"/>
          <w:color w:val="000000" w:themeColor="text1"/>
          <w:spacing w:val="-6"/>
          <w:sz w:val="32"/>
          <w:szCs w:val="32"/>
          <w:highlight w:val="none"/>
          <w14:textFill>
            <w14:solidFill>
              <w14:schemeClr w14:val="tx1"/>
            </w14:solidFill>
          </w14:textFill>
        </w:rPr>
        <w:t>0</w:t>
      </w:r>
      <w:r>
        <w:rPr>
          <w:rFonts w:hint="default" w:hAnsi="楷体"/>
          <w:color w:val="000000" w:themeColor="text1"/>
          <w:spacing w:val="-6"/>
          <w:sz w:val="32"/>
          <w:szCs w:val="32"/>
          <w:highlight w:val="none"/>
          <w14:textFill>
            <w14:solidFill>
              <w14:schemeClr w14:val="tx1"/>
            </w14:solidFill>
          </w14:textFill>
        </w:rPr>
        <w:t>2</w:t>
      </w:r>
      <w:r>
        <w:rPr>
          <w:rFonts w:hint="eastAsia" w:hAnsi="楷体"/>
          <w:color w:val="000000" w:themeColor="text1"/>
          <w:spacing w:val="-6"/>
          <w:sz w:val="32"/>
          <w:szCs w:val="32"/>
          <w:highlight w:val="none"/>
          <w:lang w:val="en-US" w:eastAsia="zh-CN"/>
          <w14:textFill>
            <w14:solidFill>
              <w14:schemeClr w14:val="tx1"/>
            </w14:solidFill>
          </w14:textFill>
        </w:rPr>
        <w:t>4</w:t>
      </w:r>
      <w:r>
        <w:rPr>
          <w:rFonts w:hint="eastAsia" w:hAnsi="楷体"/>
          <w:color w:val="000000" w:themeColor="text1"/>
          <w:spacing w:val="-6"/>
          <w:sz w:val="32"/>
          <w:szCs w:val="32"/>
          <w:highlight w:val="none"/>
          <w14:textFill>
            <w14:solidFill>
              <w14:schemeClr w14:val="tx1"/>
            </w14:solidFill>
          </w14:textFill>
        </w:rPr>
        <w:t>年新区政府性基金预算收入主要包括：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1.体育彩票公益金收入</w:t>
      </w:r>
      <w:r>
        <w:rPr>
          <w:rFonts w:hint="eastAsia"/>
          <w:color w:val="auto"/>
          <w:sz w:val="32"/>
          <w:szCs w:val="32"/>
          <w:lang w:val="en-US" w:eastAsia="zh-CN"/>
        </w:rPr>
        <w:t>70</w:t>
      </w:r>
      <w:r>
        <w:rPr>
          <w:rFonts w:hint="eastAsia" w:hAnsi="楷体"/>
          <w:color w:val="000000" w:themeColor="text1"/>
          <w:spacing w:val="-6"/>
          <w:sz w:val="32"/>
          <w:szCs w:val="32"/>
          <w:highlight w:val="none"/>
          <w14:textFill>
            <w14:solidFill>
              <w14:schemeClr w14:val="tx1"/>
            </w14:solidFill>
          </w14:textFill>
        </w:rPr>
        <w:t>万元。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2.专项债券对应项目专项收入</w:t>
      </w:r>
      <w:r>
        <w:rPr>
          <w:rFonts w:hint="eastAsia"/>
          <w:color w:val="auto"/>
          <w:sz w:val="32"/>
          <w:szCs w:val="32"/>
          <w:lang w:val="en-US" w:eastAsia="zh-CN"/>
        </w:rPr>
        <w:t>0.4</w:t>
      </w:r>
      <w:r>
        <w:rPr>
          <w:rFonts w:hint="default" w:hAnsi="楷体"/>
          <w:color w:val="000000" w:themeColor="text1"/>
          <w:spacing w:val="-6"/>
          <w:sz w:val="32"/>
          <w:szCs w:val="32"/>
          <w:highlight w:val="none"/>
          <w14:textFill>
            <w14:solidFill>
              <w14:schemeClr w14:val="tx1"/>
            </w14:solidFill>
          </w14:textFill>
        </w:rPr>
        <w:t>亿</w:t>
      </w:r>
      <w:r>
        <w:rPr>
          <w:rFonts w:hint="eastAsia" w:hAnsi="楷体"/>
          <w:color w:val="000000" w:themeColor="text1"/>
          <w:spacing w:val="-6"/>
          <w:sz w:val="32"/>
          <w:szCs w:val="32"/>
          <w:highlight w:val="none"/>
          <w14:textFill>
            <w14:solidFill>
              <w14:schemeClr w14:val="tx1"/>
            </w14:solidFill>
          </w14:textFill>
        </w:rPr>
        <w:t>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eastAsia="仿宋_GB2312"/>
          <w:color w:val="000000" w:themeColor="text1"/>
          <w:spacing w:val="-6"/>
          <w:sz w:val="32"/>
          <w:szCs w:val="32"/>
          <w:highlight w:val="none"/>
          <w:lang w:eastAsia="zh-CN"/>
          <w14:textFill>
            <w14:solidFill>
              <w14:schemeClr w14:val="tx1"/>
            </w14:solidFill>
          </w14:textFill>
        </w:rPr>
      </w:pPr>
      <w:r>
        <w:rPr>
          <w:rFonts w:hint="default" w:hAnsi="楷体"/>
          <w:color w:val="000000" w:themeColor="text1"/>
          <w:spacing w:val="-6"/>
          <w:sz w:val="32"/>
          <w:szCs w:val="32"/>
          <w:highlight w:val="none"/>
          <w14:textFill>
            <w14:solidFill>
              <w14:schemeClr w14:val="tx1"/>
            </w14:solidFill>
          </w14:textFill>
        </w:rPr>
        <w:t>3</w:t>
      </w:r>
      <w:r>
        <w:rPr>
          <w:rFonts w:hint="eastAsia" w:hAnsi="楷体"/>
          <w:color w:val="000000" w:themeColor="text1"/>
          <w:spacing w:val="-6"/>
          <w:sz w:val="32"/>
          <w:szCs w:val="32"/>
          <w:highlight w:val="none"/>
          <w14:textFill>
            <w14:solidFill>
              <w14:schemeClr w14:val="tx1"/>
            </w14:solidFill>
          </w14:textFill>
        </w:rPr>
        <w:t>.转移性收入</w:t>
      </w:r>
      <w:r>
        <w:rPr>
          <w:rFonts w:hint="eastAsia"/>
          <w:color w:val="auto"/>
          <w:sz w:val="32"/>
          <w:szCs w:val="32"/>
          <w:lang w:val="en-US" w:eastAsia="zh-CN"/>
        </w:rPr>
        <w:t>25.9</w:t>
      </w:r>
      <w:r>
        <w:rPr>
          <w:rFonts w:hint="eastAsia" w:hAnsi="楷体"/>
          <w:color w:val="000000" w:themeColor="text1"/>
          <w:spacing w:val="-6"/>
          <w:sz w:val="32"/>
          <w:szCs w:val="32"/>
          <w:highlight w:val="none"/>
          <w14:textFill>
            <w14:solidFill>
              <w14:schemeClr w14:val="tx1"/>
            </w14:solidFill>
          </w14:textFill>
        </w:rPr>
        <w:t>亿元。其中</w:t>
      </w:r>
      <w:r>
        <w:rPr>
          <w:rFonts w:hint="eastAsia" w:hAnsi="楷体"/>
          <w:color w:val="000000" w:themeColor="text1"/>
          <w:spacing w:val="-6"/>
          <w:sz w:val="32"/>
          <w:szCs w:val="32"/>
          <w:highlight w:val="none"/>
          <w:lang w:eastAsia="zh-CN"/>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（1）政府性基金补助收入</w:t>
      </w:r>
      <w:r>
        <w:rPr>
          <w:rFonts w:hint="eastAsia"/>
          <w:color w:val="auto"/>
          <w:sz w:val="32"/>
          <w:szCs w:val="32"/>
          <w:lang w:val="en-US" w:eastAsia="zh-CN"/>
        </w:rPr>
        <w:t>20.3</w:t>
      </w:r>
      <w:r>
        <w:rPr>
          <w:rFonts w:hint="eastAsia" w:hAnsi="楷体"/>
          <w:color w:val="000000" w:themeColor="text1"/>
          <w:spacing w:val="-6"/>
          <w:sz w:val="32"/>
          <w:szCs w:val="32"/>
          <w:highlight w:val="none"/>
          <w14:textFill>
            <w14:solidFill>
              <w14:schemeClr w14:val="tx1"/>
            </w14:solidFill>
          </w14:textFill>
        </w:rPr>
        <w:t>亿元，</w:t>
      </w:r>
      <w:r>
        <w:rPr>
          <w:rFonts w:hint="eastAsia" w:hAnsi="楷体"/>
          <w:color w:val="000000" w:themeColor="text1"/>
          <w:spacing w:val="-6"/>
          <w:sz w:val="32"/>
          <w:szCs w:val="32"/>
          <w:highlight w:val="none"/>
          <w:lang w:eastAsia="zh-CN"/>
          <w14:textFill>
            <w14:solidFill>
              <w14:schemeClr w14:val="tx1"/>
            </w14:solidFill>
          </w14:textFill>
        </w:rPr>
        <w:t>减少</w:t>
      </w:r>
      <w:r>
        <w:rPr>
          <w:rFonts w:hint="eastAsia" w:hAnsi="楷体"/>
          <w:color w:val="000000" w:themeColor="text1"/>
          <w:spacing w:val="-6"/>
          <w:sz w:val="32"/>
          <w:szCs w:val="32"/>
          <w:highlight w:val="none"/>
          <w:lang w:val="en-US" w:eastAsia="zh-CN"/>
          <w14:textFill>
            <w14:solidFill>
              <w14:schemeClr w14:val="tx1"/>
            </w14:solidFill>
          </w14:textFill>
        </w:rPr>
        <w:t>6</w:t>
      </w:r>
      <w:r>
        <w:rPr>
          <w:rFonts w:hint="eastAsia" w:hAnsi="楷体"/>
          <w:color w:val="000000" w:themeColor="text1"/>
          <w:spacing w:val="-6"/>
          <w:sz w:val="32"/>
          <w:szCs w:val="32"/>
          <w:highlight w:val="none"/>
          <w14:textFill>
            <w14:solidFill>
              <w14:schemeClr w14:val="tx1"/>
            </w14:solidFill>
          </w14:textFill>
        </w:rPr>
        <w:t>亿元，主要是预计国有土地使用权出让</w:t>
      </w:r>
      <w:r>
        <w:rPr>
          <w:rFonts w:hint="eastAsia" w:hAnsi="楷体"/>
          <w:color w:val="000000" w:themeColor="text1"/>
          <w:spacing w:val="-6"/>
          <w:sz w:val="32"/>
          <w:szCs w:val="32"/>
          <w:highlight w:val="none"/>
          <w:lang w:eastAsia="zh-CN"/>
          <w14:textFill>
            <w14:solidFill>
              <w14:schemeClr w14:val="tx1"/>
            </w14:solidFill>
          </w14:textFill>
        </w:rPr>
        <w:t>规模减少</w:t>
      </w:r>
      <w:r>
        <w:rPr>
          <w:rFonts w:hint="eastAsia" w:hAnsi="楷体"/>
          <w:color w:val="000000" w:themeColor="text1"/>
          <w:spacing w:val="-6"/>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eastAsia="仿宋_GB2312"/>
          <w:color w:val="000000" w:themeColor="text1"/>
          <w:spacing w:val="-6"/>
          <w:sz w:val="32"/>
          <w:szCs w:val="32"/>
          <w:highlight w:val="none"/>
          <w:lang w:eastAsia="zh-CN"/>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（2）上年结余收入</w:t>
      </w:r>
      <w:r>
        <w:rPr>
          <w:rFonts w:hint="eastAsia"/>
          <w:color w:val="auto"/>
          <w:sz w:val="32"/>
          <w:szCs w:val="32"/>
          <w:lang w:val="en-US" w:eastAsia="zh-CN"/>
        </w:rPr>
        <w:t>4.1</w:t>
      </w:r>
      <w:r>
        <w:rPr>
          <w:rFonts w:hint="eastAsia" w:hAnsi="楷体"/>
          <w:color w:val="000000" w:themeColor="text1"/>
          <w:spacing w:val="-6"/>
          <w:sz w:val="32"/>
          <w:szCs w:val="32"/>
          <w:highlight w:val="none"/>
          <w14:textFill>
            <w14:solidFill>
              <w14:schemeClr w14:val="tx1"/>
            </w14:solidFill>
          </w14:textFill>
        </w:rPr>
        <w:t>亿元，</w:t>
      </w:r>
      <w:r>
        <w:rPr>
          <w:rFonts w:hint="eastAsia" w:hAnsi="楷体"/>
          <w:color w:val="000000" w:themeColor="text1"/>
          <w:spacing w:val="-6"/>
          <w:sz w:val="32"/>
          <w:szCs w:val="32"/>
          <w:highlight w:val="none"/>
          <w:lang w:eastAsia="zh-CN"/>
          <w14:textFill>
            <w14:solidFill>
              <w14:schemeClr w14:val="tx1"/>
            </w14:solidFill>
          </w14:textFill>
        </w:rPr>
        <w:t>减少</w:t>
      </w:r>
      <w:r>
        <w:rPr>
          <w:rFonts w:hint="eastAsia"/>
          <w:color w:val="auto"/>
          <w:sz w:val="32"/>
          <w:szCs w:val="32"/>
          <w:lang w:val="en-US" w:eastAsia="zh-CN"/>
        </w:rPr>
        <w:t>2.8</w:t>
      </w:r>
      <w:r>
        <w:rPr>
          <w:rFonts w:hint="eastAsia" w:hAnsi="楷体"/>
          <w:color w:val="000000" w:themeColor="text1"/>
          <w:spacing w:val="-6"/>
          <w:sz w:val="32"/>
          <w:szCs w:val="32"/>
          <w:highlight w:val="none"/>
          <w14:textFill>
            <w14:solidFill>
              <w14:schemeClr w14:val="tx1"/>
            </w14:solidFill>
          </w14:textFill>
        </w:rPr>
        <w:t>亿元</w:t>
      </w:r>
      <w:r>
        <w:rPr>
          <w:rFonts w:hint="eastAsia" w:hAnsi="楷体"/>
          <w:color w:val="000000" w:themeColor="text1"/>
          <w:spacing w:val="-6"/>
          <w:sz w:val="32"/>
          <w:szCs w:val="32"/>
          <w:highlight w:val="none"/>
          <w:lang w:eastAsia="zh-CN"/>
          <w14:textFill>
            <w14:solidFill>
              <w14:schemeClr w14:val="tx1"/>
            </w14:solidFill>
          </w14:textFill>
        </w:rPr>
        <w:t>，主要是专项债券、征地和拆迁补偿资金结转使用。</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default" w:hAnsi="楷体"/>
          <w:color w:val="000000" w:themeColor="text1"/>
          <w:spacing w:val="-6"/>
          <w:sz w:val="32"/>
          <w:szCs w:val="32"/>
          <w:highlight w:val="none"/>
          <w:lang w:val="en-US" w:eastAsia="zh-CN"/>
          <w14:textFill>
            <w14:solidFill>
              <w14:schemeClr w14:val="tx1"/>
            </w14:solidFill>
          </w14:textFill>
        </w:rPr>
      </w:pPr>
      <w:r>
        <w:rPr>
          <w:rFonts w:hint="eastAsia" w:hAnsi="楷体"/>
          <w:color w:val="000000" w:themeColor="text1"/>
          <w:spacing w:val="-6"/>
          <w:sz w:val="32"/>
          <w:szCs w:val="32"/>
          <w:highlight w:val="none"/>
          <w:lang w:eastAsia="zh-CN"/>
          <w14:textFill>
            <w14:solidFill>
              <w14:schemeClr w14:val="tx1"/>
            </w14:solidFill>
          </w14:textFill>
        </w:rPr>
        <w:t>（</w:t>
      </w:r>
      <w:r>
        <w:rPr>
          <w:rFonts w:hint="eastAsia" w:hAnsi="楷体"/>
          <w:color w:val="000000" w:themeColor="text1"/>
          <w:spacing w:val="-6"/>
          <w:sz w:val="32"/>
          <w:szCs w:val="32"/>
          <w:highlight w:val="none"/>
          <w:lang w:val="en-US" w:eastAsia="zh-CN"/>
          <w14:textFill>
            <w14:solidFill>
              <w14:schemeClr w14:val="tx1"/>
            </w14:solidFill>
          </w14:textFill>
        </w:rPr>
        <w:t>3</w:t>
      </w:r>
      <w:r>
        <w:rPr>
          <w:rFonts w:hint="eastAsia" w:hAnsi="楷体"/>
          <w:color w:val="000000" w:themeColor="text1"/>
          <w:spacing w:val="-6"/>
          <w:sz w:val="32"/>
          <w:szCs w:val="32"/>
          <w:highlight w:val="none"/>
          <w:lang w:eastAsia="zh-CN"/>
          <w14:textFill>
            <w14:solidFill>
              <w14:schemeClr w14:val="tx1"/>
            </w14:solidFill>
          </w14:textFill>
        </w:rPr>
        <w:t>）债务转贷收入</w:t>
      </w:r>
      <w:r>
        <w:rPr>
          <w:rFonts w:hint="eastAsia" w:hAnsi="楷体"/>
          <w:color w:val="000000" w:themeColor="text1"/>
          <w:spacing w:val="-6"/>
          <w:sz w:val="32"/>
          <w:szCs w:val="32"/>
          <w:highlight w:val="none"/>
          <w:lang w:val="en-US" w:eastAsia="zh-CN"/>
          <w14:textFill>
            <w14:solidFill>
              <w14:schemeClr w14:val="tx1"/>
            </w14:solidFill>
          </w14:textFill>
        </w:rPr>
        <w:t>1.5亿元，减少</w:t>
      </w:r>
      <w:r>
        <w:rPr>
          <w:rFonts w:hint="eastAsia"/>
          <w:color w:val="auto"/>
          <w:sz w:val="32"/>
          <w:szCs w:val="32"/>
          <w:lang w:val="en-US" w:eastAsia="zh-CN"/>
        </w:rPr>
        <w:t>3.4</w:t>
      </w:r>
      <w:r>
        <w:rPr>
          <w:rFonts w:hint="eastAsia" w:hAnsi="楷体"/>
          <w:color w:val="000000" w:themeColor="text1"/>
          <w:spacing w:val="-6"/>
          <w:sz w:val="32"/>
          <w:szCs w:val="32"/>
          <w:highlight w:val="none"/>
          <w:lang w:val="en-US" w:eastAsia="zh-CN"/>
          <w14:textFill>
            <w14:solidFill>
              <w14:schemeClr w14:val="tx1"/>
            </w14:solidFill>
          </w14:textFill>
        </w:rPr>
        <w:t>亿元，主要是根据市财政局提前告知额度据实编列。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二、202</w:t>
      </w:r>
      <w:r>
        <w:rPr>
          <w:rFonts w:hint="eastAsia" w:ascii="黑体" w:hAnsi="黑体" w:eastAsia="黑体"/>
          <w:color w:val="000000" w:themeColor="text1"/>
          <w:sz w:val="32"/>
          <w:szCs w:val="32"/>
          <w:highlight w:val="none"/>
          <w:lang w:val="en-US" w:eastAsia="zh-CN"/>
          <w14:textFill>
            <w14:solidFill>
              <w14:schemeClr w14:val="tx1"/>
            </w14:solidFill>
          </w14:textFill>
        </w:rPr>
        <w:t>4</w:t>
      </w:r>
      <w:r>
        <w:rPr>
          <w:rFonts w:hint="eastAsia" w:ascii="黑体" w:hAnsi="黑体" w:eastAsia="黑体"/>
          <w:color w:val="000000" w:themeColor="text1"/>
          <w:sz w:val="32"/>
          <w:szCs w:val="32"/>
          <w:highlight w:val="none"/>
          <w14:textFill>
            <w14:solidFill>
              <w14:schemeClr w14:val="tx1"/>
            </w14:solidFill>
          </w14:textFill>
        </w:rPr>
        <w:t>年新区政府性基金支出预算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按照</w:t>
      </w:r>
      <w:r>
        <w:rPr>
          <w:rFonts w:hint="eastAsia"/>
          <w:color w:val="auto"/>
          <w:sz w:val="32"/>
          <w:szCs w:val="32"/>
          <w:highlight w:val="none"/>
        </w:rPr>
        <w:t>“收支平衡”</w:t>
      </w:r>
      <w:r>
        <w:rPr>
          <w:rFonts w:hint="eastAsia" w:hAnsi="楷体"/>
          <w:color w:val="000000" w:themeColor="text1"/>
          <w:spacing w:val="-6"/>
          <w:sz w:val="32"/>
          <w:szCs w:val="32"/>
          <w:highlight w:val="none"/>
          <w14:textFill>
            <w14:solidFill>
              <w14:schemeClr w14:val="tx1"/>
            </w14:solidFill>
          </w14:textFill>
        </w:rPr>
        <w:t>原则，相应安排202</w:t>
      </w:r>
      <w:r>
        <w:rPr>
          <w:rFonts w:hint="eastAsia" w:hAnsi="楷体"/>
          <w:color w:val="000000" w:themeColor="text1"/>
          <w:spacing w:val="-6"/>
          <w:sz w:val="32"/>
          <w:szCs w:val="32"/>
          <w:highlight w:val="none"/>
          <w:lang w:val="en-US" w:eastAsia="zh-CN"/>
          <w14:textFill>
            <w14:solidFill>
              <w14:schemeClr w14:val="tx1"/>
            </w14:solidFill>
          </w14:textFill>
        </w:rPr>
        <w:t>4</w:t>
      </w:r>
      <w:r>
        <w:rPr>
          <w:rFonts w:hint="eastAsia" w:hAnsi="楷体"/>
          <w:color w:val="000000" w:themeColor="text1"/>
          <w:spacing w:val="-6"/>
          <w:sz w:val="32"/>
          <w:szCs w:val="32"/>
          <w:highlight w:val="none"/>
          <w14:textFill>
            <w14:solidFill>
              <w14:schemeClr w14:val="tx1"/>
            </w14:solidFill>
          </w14:textFill>
        </w:rPr>
        <w:t>年新区政府性基金预算总支出计划</w:t>
      </w:r>
      <w:r>
        <w:rPr>
          <w:rFonts w:hint="eastAsia"/>
          <w:color w:val="auto"/>
          <w:sz w:val="32"/>
          <w:szCs w:val="32"/>
          <w:lang w:val="en-US" w:eastAsia="zh-CN"/>
        </w:rPr>
        <w:t>26.2</w:t>
      </w:r>
      <w:r>
        <w:rPr>
          <w:rFonts w:hint="eastAsia" w:hAnsi="楷体"/>
          <w:color w:val="000000" w:themeColor="text1"/>
          <w:spacing w:val="-6"/>
          <w:sz w:val="32"/>
          <w:szCs w:val="32"/>
          <w:highlight w:val="none"/>
          <w14:textFill>
            <w14:solidFill>
              <w14:schemeClr w14:val="tx1"/>
            </w14:solidFill>
          </w14:textFill>
        </w:rPr>
        <w:t>亿元。主要包括：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1.城乡社区支出</w:t>
      </w:r>
      <w:r>
        <w:rPr>
          <w:rFonts w:hint="eastAsia"/>
          <w:color w:val="auto"/>
          <w:sz w:val="32"/>
          <w:szCs w:val="32"/>
          <w:lang w:val="en-US" w:eastAsia="zh-CN"/>
        </w:rPr>
        <w:t>4.3</w:t>
      </w:r>
      <w:r>
        <w:rPr>
          <w:rFonts w:hint="eastAsia" w:hAnsi="楷体"/>
          <w:color w:val="000000" w:themeColor="text1"/>
          <w:spacing w:val="-6"/>
          <w:sz w:val="32"/>
          <w:szCs w:val="32"/>
          <w:highlight w:val="none"/>
          <w14:textFill>
            <w14:solidFill>
              <w14:schemeClr w14:val="tx1"/>
            </w14:solidFill>
          </w14:textFill>
        </w:rPr>
        <w:t>亿元，主要是国有土地使用权出让收入安排的支出</w:t>
      </w:r>
      <w:r>
        <w:rPr>
          <w:rFonts w:hint="eastAsia" w:hAnsi="楷体"/>
          <w:color w:val="000000" w:themeColor="text1"/>
          <w:spacing w:val="-6"/>
          <w:sz w:val="32"/>
          <w:szCs w:val="32"/>
          <w:highlight w:val="none"/>
          <w:lang w:val="en-US" w:eastAsia="zh-CN"/>
          <w14:textFill>
            <w14:solidFill>
              <w14:schemeClr w14:val="tx1"/>
            </w14:solidFill>
          </w14:textFill>
        </w:rPr>
        <w:t>3.5亿元， 国有土地收益基金安排的支出0.3亿元，污水处理费安排的支出0.2亿元，污水处理费对应专项债务收入安排的支出0.3亿元。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 w:val="32"/>
          <w:szCs w:val="32"/>
          <w:highlight w:val="none"/>
          <w14:textFill>
            <w14:solidFill>
              <w14:schemeClr w14:val="tx1"/>
            </w14:solidFill>
          </w14:textFill>
        </w:rPr>
      </w:pPr>
      <w:r>
        <w:rPr>
          <w:rFonts w:hint="eastAsia" w:hAnsi="楷体"/>
          <w:color w:val="000000" w:themeColor="text1"/>
          <w:spacing w:val="-6"/>
          <w:sz w:val="32"/>
          <w:szCs w:val="32"/>
          <w:highlight w:val="none"/>
          <w14:textFill>
            <w14:solidFill>
              <w14:schemeClr w14:val="tx1"/>
            </w14:solidFill>
          </w14:textFill>
        </w:rPr>
        <w:t>2.其他支出</w:t>
      </w:r>
      <w:r>
        <w:rPr>
          <w:rFonts w:hint="eastAsia"/>
          <w:color w:val="auto"/>
          <w:sz w:val="32"/>
          <w:szCs w:val="32"/>
          <w:lang w:val="en-US" w:eastAsia="zh-CN"/>
        </w:rPr>
        <w:t>3.2</w:t>
      </w:r>
      <w:r>
        <w:rPr>
          <w:rFonts w:hint="eastAsia" w:hAnsi="楷体"/>
          <w:color w:val="000000" w:themeColor="text1"/>
          <w:spacing w:val="-6"/>
          <w:sz w:val="32"/>
          <w:szCs w:val="32"/>
          <w:highlight w:val="none"/>
          <w14:textFill>
            <w14:solidFill>
              <w14:schemeClr w14:val="tx1"/>
            </w14:solidFill>
          </w14:textFill>
        </w:rPr>
        <w:t>亿元，主要是其他政府性基金</w:t>
      </w:r>
      <w:r>
        <w:rPr>
          <w:rFonts w:hint="eastAsia" w:hAnsi="楷体"/>
          <w:color w:val="000000" w:themeColor="text1"/>
          <w:spacing w:val="-6"/>
          <w:sz w:val="32"/>
          <w:szCs w:val="32"/>
          <w:highlight w:val="none"/>
          <w:lang w:eastAsia="zh-CN"/>
          <w14:textFill>
            <w14:solidFill>
              <w14:schemeClr w14:val="tx1"/>
            </w14:solidFill>
          </w14:textFill>
        </w:rPr>
        <w:t>及</w:t>
      </w:r>
      <w:r>
        <w:rPr>
          <w:rFonts w:hint="default" w:hAnsi="楷体"/>
          <w:color w:val="000000" w:themeColor="text1"/>
          <w:spacing w:val="-6"/>
          <w:sz w:val="32"/>
          <w:szCs w:val="32"/>
          <w:highlight w:val="none"/>
          <w14:textFill>
            <w14:solidFill>
              <w14:schemeClr w14:val="tx1"/>
            </w14:solidFill>
          </w14:textFill>
        </w:rPr>
        <w:t>对应专项</w:t>
      </w:r>
      <w:r>
        <w:rPr>
          <w:rFonts w:hint="eastAsia" w:hAnsi="楷体"/>
          <w:color w:val="000000" w:themeColor="text1"/>
          <w:spacing w:val="-6"/>
          <w:sz w:val="32"/>
          <w:szCs w:val="32"/>
          <w:highlight w:val="none"/>
          <w14:textFill>
            <w14:solidFill>
              <w14:schemeClr w14:val="tx1"/>
            </w14:solidFill>
          </w14:textFill>
        </w:rPr>
        <w:t>债务收入安排的支出</w:t>
      </w:r>
      <w:r>
        <w:rPr>
          <w:rFonts w:hint="eastAsia"/>
          <w:color w:val="auto"/>
          <w:sz w:val="32"/>
          <w:szCs w:val="32"/>
          <w:lang w:val="en-US" w:eastAsia="zh-CN"/>
        </w:rPr>
        <w:t>3.1</w:t>
      </w:r>
      <w:r>
        <w:rPr>
          <w:rFonts w:hint="eastAsia" w:hAnsi="楷体"/>
          <w:color w:val="000000" w:themeColor="text1"/>
          <w:spacing w:val="-6"/>
          <w:sz w:val="32"/>
          <w:szCs w:val="32"/>
          <w:highlight w:val="none"/>
          <w14:textFill>
            <w14:solidFill>
              <w14:schemeClr w14:val="tx1"/>
            </w14:solidFill>
          </w14:textFill>
        </w:rPr>
        <w:t>亿元</w:t>
      </w:r>
      <w:r>
        <w:rPr>
          <w:rFonts w:hint="eastAsia" w:hAnsi="楷体"/>
          <w:color w:val="000000" w:themeColor="text1"/>
          <w:spacing w:val="-6"/>
          <w:sz w:val="32"/>
          <w:szCs w:val="32"/>
          <w:highlight w:val="none"/>
          <w:lang w:eastAsia="zh-CN"/>
          <w14:textFill>
            <w14:solidFill>
              <w14:schemeClr w14:val="tx1"/>
            </w14:solidFill>
          </w14:textFill>
        </w:rPr>
        <w:t>，</w:t>
      </w:r>
      <w:r>
        <w:rPr>
          <w:rFonts w:hint="eastAsia" w:hAnsi="楷体"/>
          <w:color w:val="000000" w:themeColor="text1"/>
          <w:spacing w:val="-6"/>
          <w:sz w:val="32"/>
          <w:szCs w:val="32"/>
          <w:highlight w:val="none"/>
          <w14:textFill>
            <w14:solidFill>
              <w14:schemeClr w14:val="tx1"/>
            </w14:solidFill>
          </w14:textFill>
        </w:rPr>
        <w:t>彩票公益金安排的支出</w:t>
      </w:r>
      <w:r>
        <w:rPr>
          <w:rFonts w:hint="eastAsia"/>
          <w:color w:val="auto"/>
          <w:sz w:val="32"/>
          <w:szCs w:val="32"/>
          <w:lang w:val="en-US" w:eastAsia="zh-CN"/>
        </w:rPr>
        <w:t>0.1亿</w:t>
      </w:r>
      <w:r>
        <w:rPr>
          <w:rFonts w:hint="eastAsia" w:hAnsi="楷体"/>
          <w:color w:val="000000" w:themeColor="text1"/>
          <w:spacing w:val="-6"/>
          <w:sz w:val="32"/>
          <w:szCs w:val="32"/>
          <w:highlight w:val="none"/>
          <w14:textFill>
            <w14:solidFill>
              <w14:schemeClr w14:val="tx1"/>
            </w14:solidFill>
          </w14:textFill>
        </w:rPr>
        <w:t>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仿宋_GB2312" w:cs="仿宋_GB2312"/>
          <w:color w:val="000000" w:themeColor="text1"/>
          <w:kern w:val="0"/>
          <w:sz w:val="32"/>
          <w:szCs w:val="32"/>
          <w:highlight w:val="none"/>
          <w14:textFill>
            <w14:solidFill>
              <w14:schemeClr w14:val="tx1"/>
            </w14:solidFill>
          </w14:textFill>
        </w:rPr>
      </w:pPr>
      <w:r>
        <w:rPr>
          <w:rFonts w:hint="eastAsia" w:hAnsi="仿宋_GB2312" w:cs="仿宋_GB2312"/>
          <w:color w:val="000000" w:themeColor="text1"/>
          <w:kern w:val="0"/>
          <w:sz w:val="32"/>
          <w:szCs w:val="32"/>
          <w:highlight w:val="none"/>
          <w14:textFill>
            <w14:solidFill>
              <w14:schemeClr w14:val="tx1"/>
            </w14:solidFill>
          </w14:textFill>
        </w:rPr>
        <w:t>3.债务付息支出</w:t>
      </w:r>
      <w:r>
        <w:rPr>
          <w:rFonts w:hint="eastAsia"/>
          <w:color w:val="auto"/>
          <w:sz w:val="32"/>
          <w:szCs w:val="32"/>
          <w:lang w:val="en-US" w:eastAsia="zh-CN"/>
        </w:rPr>
        <w:t>0.8</w:t>
      </w:r>
      <w:r>
        <w:rPr>
          <w:rFonts w:hint="eastAsia" w:hAnsi="仿宋_GB2312" w:cs="仿宋_GB2312"/>
          <w:color w:val="000000" w:themeColor="text1"/>
          <w:kern w:val="0"/>
          <w:sz w:val="32"/>
          <w:szCs w:val="32"/>
          <w:highlight w:val="none"/>
          <w14:textFill>
            <w14:solidFill>
              <w14:schemeClr w14:val="tx1"/>
            </w14:solidFill>
          </w14:textFill>
        </w:rPr>
        <w:t>亿元，主要是</w:t>
      </w:r>
      <w:r>
        <w:rPr>
          <w:rFonts w:hint="eastAsia" w:hAnsi="仿宋_GB2312" w:cs="仿宋_GB2312"/>
          <w:color w:val="000000" w:themeColor="text1"/>
          <w:kern w:val="0"/>
          <w:sz w:val="32"/>
          <w:szCs w:val="32"/>
          <w:highlight w:val="none"/>
          <w:lang w:val="en-US" w:eastAsia="zh-CN"/>
          <w14:textFill>
            <w14:solidFill>
              <w14:schemeClr w14:val="tx1"/>
            </w14:solidFill>
          </w14:textFill>
        </w:rPr>
        <w:t>归还债务利息的支出</w:t>
      </w:r>
      <w:r>
        <w:rPr>
          <w:rFonts w:hint="eastAsia" w:hAnsi="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634" w:leftChars="202" w:firstLine="0" w:firstLineChars="0"/>
        <w:textAlignment w:val="auto"/>
        <w:rPr>
          <w:rFonts w:hint="eastAsia" w:hAnsi="仿宋_GB2312" w:cs="仿宋_GB2312"/>
          <w:color w:val="000000" w:themeColor="text1"/>
          <w:kern w:val="0"/>
          <w:sz w:val="32"/>
          <w:szCs w:val="32"/>
          <w:highlight w:val="none"/>
          <w14:textFill>
            <w14:solidFill>
              <w14:schemeClr w14:val="tx1"/>
            </w14:solidFill>
          </w14:textFill>
        </w:rPr>
      </w:pPr>
      <w:r>
        <w:rPr>
          <w:rFonts w:hint="eastAsia" w:hAnsi="仿宋_GB2312" w:cs="仿宋_GB2312"/>
          <w:color w:val="000000" w:themeColor="text1"/>
          <w:kern w:val="0"/>
          <w:sz w:val="32"/>
          <w:szCs w:val="32"/>
          <w:highlight w:val="none"/>
          <w14:textFill>
            <w14:solidFill>
              <w14:schemeClr w14:val="tx1"/>
            </w14:solidFill>
          </w14:textFill>
        </w:rPr>
        <w:t>4.债务发行费用支出</w:t>
      </w:r>
      <w:r>
        <w:rPr>
          <w:rFonts w:hint="eastAsia"/>
          <w:color w:val="auto"/>
          <w:sz w:val="32"/>
          <w:szCs w:val="32"/>
          <w:lang w:val="en-US" w:eastAsia="zh-CN"/>
        </w:rPr>
        <w:t>43</w:t>
      </w:r>
      <w:r>
        <w:rPr>
          <w:rFonts w:hint="eastAsia" w:hAnsi="仿宋_GB2312" w:cs="仿宋_GB2312"/>
          <w:color w:val="000000" w:themeColor="text1"/>
          <w:kern w:val="0"/>
          <w:sz w:val="32"/>
          <w:szCs w:val="32"/>
          <w:highlight w:val="none"/>
          <w14:textFill>
            <w14:solidFill>
              <w14:schemeClr w14:val="tx1"/>
            </w14:solidFill>
          </w14:textFill>
        </w:rPr>
        <w:t>万元，主要是发行</w:t>
      </w:r>
      <w:r>
        <w:rPr>
          <w:rFonts w:hint="eastAsia" w:hAnsi="仿宋_GB2312" w:cs="仿宋_GB2312"/>
          <w:color w:val="000000" w:themeColor="text1"/>
          <w:kern w:val="0"/>
          <w:sz w:val="32"/>
          <w:szCs w:val="32"/>
          <w:highlight w:val="none"/>
          <w:lang w:eastAsia="zh-CN"/>
          <w14:textFill>
            <w14:solidFill>
              <w14:schemeClr w14:val="tx1"/>
            </w14:solidFill>
          </w14:textFill>
        </w:rPr>
        <w:t>债务</w:t>
      </w:r>
      <w:r>
        <w:rPr>
          <w:rFonts w:hint="eastAsia" w:hAnsi="仿宋_GB2312" w:cs="仿宋_GB2312"/>
          <w:color w:val="000000" w:themeColor="text1"/>
          <w:kern w:val="0"/>
          <w:sz w:val="32"/>
          <w:szCs w:val="32"/>
          <w:highlight w:val="none"/>
          <w14:textFill>
            <w14:solidFill>
              <w14:schemeClr w14:val="tx1"/>
            </w14:solidFill>
          </w14:textFill>
        </w:rPr>
        <w:t>费用支出。</w:t>
      </w:r>
    </w:p>
    <w:p>
      <w:pPr>
        <w:keepNext w:val="0"/>
        <w:keepLines w:val="0"/>
        <w:pageBreakBefore w:val="0"/>
        <w:widowControl w:val="0"/>
        <w:kinsoku/>
        <w:wordWrap/>
        <w:overflowPunct/>
        <w:topLinePunct w:val="0"/>
        <w:bidi w:val="0"/>
        <w:spacing w:line="560" w:lineRule="exact"/>
        <w:textAlignment w:val="auto"/>
        <w:rPr>
          <w:rFonts w:hint="eastAsia"/>
          <w:sz w:val="32"/>
          <w:szCs w:val="32"/>
          <w:highlight w:val="none"/>
        </w:rPr>
      </w:pPr>
      <w:r>
        <w:rPr>
          <w:rFonts w:hint="eastAsia"/>
          <w:sz w:val="32"/>
          <w:szCs w:val="32"/>
          <w:highlight w:val="none"/>
        </w:rPr>
        <w:t>5.转移性支出</w:t>
      </w:r>
      <w:r>
        <w:rPr>
          <w:rFonts w:hint="eastAsia"/>
          <w:color w:val="auto"/>
          <w:sz w:val="32"/>
          <w:szCs w:val="32"/>
          <w:lang w:val="en-US" w:eastAsia="zh-CN"/>
        </w:rPr>
        <w:t>17.9</w:t>
      </w:r>
      <w:r>
        <w:rPr>
          <w:rFonts w:hint="eastAsia"/>
          <w:sz w:val="32"/>
          <w:szCs w:val="32"/>
          <w:highlight w:val="none"/>
        </w:rPr>
        <w:t>亿元，主要是调出至一般公共预算资金</w:t>
      </w:r>
      <w:r>
        <w:rPr>
          <w:rFonts w:hint="eastAsia"/>
          <w:color w:val="auto"/>
          <w:sz w:val="32"/>
          <w:szCs w:val="32"/>
          <w:lang w:val="en-US" w:eastAsia="zh-CN"/>
        </w:rPr>
        <w:t>17.2</w:t>
      </w:r>
      <w:r>
        <w:rPr>
          <w:rFonts w:hint="eastAsia"/>
          <w:sz w:val="32"/>
          <w:szCs w:val="32"/>
          <w:highlight w:val="none"/>
        </w:rPr>
        <w:t>亿元，年终结余</w:t>
      </w:r>
      <w:r>
        <w:rPr>
          <w:rFonts w:hint="eastAsia"/>
          <w:color w:val="auto"/>
          <w:sz w:val="32"/>
          <w:szCs w:val="32"/>
          <w:lang w:val="en-US" w:eastAsia="zh-CN"/>
        </w:rPr>
        <w:t>0.7</w:t>
      </w:r>
      <w:r>
        <w:rPr>
          <w:rFonts w:hint="eastAsia"/>
          <w:sz w:val="32"/>
          <w:szCs w:val="32"/>
          <w:highlight w:val="none"/>
        </w:rPr>
        <w:t>亿元。</w:t>
      </w:r>
    </w:p>
    <w:p>
      <w:pPr>
        <w:pStyle w:val="2"/>
        <w:keepNext w:val="0"/>
        <w:keepLines w:val="0"/>
        <w:pageBreakBefore w:val="0"/>
        <w:widowControl w:val="0"/>
        <w:kinsoku/>
        <w:wordWrap/>
        <w:overflowPunct/>
        <w:topLinePunct w:val="0"/>
        <w:bidi w:val="0"/>
        <w:spacing w:line="560" w:lineRule="exact"/>
        <w:textAlignment w:val="auto"/>
        <w:rPr>
          <w:rFonts w:hint="eastAsia"/>
          <w:sz w:val="32"/>
          <w:szCs w:val="32"/>
        </w:rPr>
      </w:pPr>
    </w:p>
    <w:p>
      <w:pPr>
        <w:keepNext w:val="0"/>
        <w:keepLines w:val="0"/>
        <w:pageBreakBefore w:val="0"/>
        <w:widowControl w:val="0"/>
        <w:kinsoku/>
        <w:wordWrap/>
        <w:overflowPunct/>
        <w:topLinePunct w:val="0"/>
        <w:bidi w:val="0"/>
        <w:spacing w:line="560" w:lineRule="exact"/>
        <w:ind w:left="0" w:leftChars="0" w:firstLine="0" w:firstLineChars="0"/>
        <w:jc w:val="center"/>
        <w:textAlignment w:val="auto"/>
        <w:rPr>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第三部分   202</w:t>
      </w:r>
      <w:r>
        <w:rPr>
          <w:rFonts w:hint="eastAsia" w:ascii="黑体" w:hAnsi="黑体" w:eastAsia="黑体" w:cs="宋体"/>
          <w:color w:val="000000" w:themeColor="text1"/>
          <w:kern w:val="0"/>
          <w:sz w:val="32"/>
          <w:szCs w:val="32"/>
          <w:lang w:val="en-US" w:eastAsia="zh-CN"/>
          <w14:textFill>
            <w14:solidFill>
              <w14:schemeClr w14:val="tx1"/>
            </w14:solidFill>
          </w14:textFill>
        </w:rPr>
        <w:t>4</w:t>
      </w:r>
      <w:r>
        <w:rPr>
          <w:rFonts w:hint="eastAsia" w:ascii="黑体" w:hAnsi="黑体" w:eastAsia="黑体" w:cs="宋体"/>
          <w:color w:val="000000" w:themeColor="text1"/>
          <w:kern w:val="0"/>
          <w:sz w:val="32"/>
          <w:szCs w:val="32"/>
          <w14:textFill>
            <w14:solidFill>
              <w14:schemeClr w14:val="tx1"/>
            </w14:solidFill>
          </w14:textFill>
        </w:rPr>
        <w:t>年国有资本经营预算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hint="eastAsia" w:ascii="黑体" w:eastAsia="黑体"/>
          <w:color w:val="000000" w:themeColor="text1"/>
          <w:sz w:val="32"/>
          <w:szCs w:val="32"/>
          <w14:textFill>
            <w14:solidFill>
              <w14:schemeClr w14:val="tx1"/>
            </w14:solidFill>
          </w14:textFill>
        </w:rPr>
        <w:t>202</w:t>
      </w:r>
      <w:r>
        <w:rPr>
          <w:rFonts w:hint="eastAsia" w:ascii="黑体" w:eastAsia="黑体"/>
          <w:color w:val="000000" w:themeColor="text1"/>
          <w:sz w:val="32"/>
          <w:szCs w:val="32"/>
          <w:lang w:val="en-US" w:eastAsia="zh-CN"/>
          <w14:textFill>
            <w14:solidFill>
              <w14:schemeClr w14:val="tx1"/>
            </w14:solidFill>
          </w14:textFill>
        </w:rPr>
        <w:t>4</w:t>
      </w:r>
      <w:r>
        <w:rPr>
          <w:rFonts w:hint="eastAsia" w:ascii="黑体" w:eastAsia="黑体"/>
          <w:color w:val="000000" w:themeColor="text1"/>
          <w:sz w:val="32"/>
          <w:szCs w:val="32"/>
          <w14:textFill>
            <w14:solidFill>
              <w14:schemeClr w14:val="tx1"/>
            </w14:solidFill>
          </w14:textFill>
        </w:rPr>
        <w:t>年国有资本经营</w:t>
      </w:r>
      <w:r>
        <w:rPr>
          <w:rFonts w:hint="eastAsia" w:ascii="黑体" w:hAnsi="黑体" w:eastAsia="黑体"/>
          <w:color w:val="000000" w:themeColor="text1"/>
          <w:sz w:val="32"/>
          <w:szCs w:val="32"/>
          <w14:textFill>
            <w14:solidFill>
              <w14:schemeClr w14:val="tx1"/>
            </w14:solidFill>
          </w14:textFill>
        </w:rPr>
        <w:t>收入预算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国有资本经营预算总收入</w:t>
      </w:r>
      <w:r>
        <w:rPr>
          <w:rFonts w:hint="eastAsia"/>
          <w:color w:val="000000" w:themeColor="text1"/>
          <w:sz w:val="32"/>
          <w:szCs w:val="32"/>
          <w:lang w:val="en-US" w:eastAsia="zh-CN"/>
          <w14:textFill>
            <w14:solidFill>
              <w14:schemeClr w14:val="tx1"/>
            </w14:solidFill>
          </w14:textFill>
        </w:rPr>
        <w:t>2.6</w:t>
      </w:r>
      <w:r>
        <w:rPr>
          <w:rFonts w:hint="eastAsia"/>
          <w:color w:val="000000" w:themeColor="text1"/>
          <w:sz w:val="32"/>
          <w:szCs w:val="32"/>
          <w14:textFill>
            <w14:solidFill>
              <w14:schemeClr w14:val="tx1"/>
            </w14:solidFill>
          </w14:textFill>
        </w:rPr>
        <w:t>万元，主要是</w:t>
      </w:r>
      <w:r>
        <w:rPr>
          <w:rFonts w:hint="eastAsia"/>
          <w:color w:val="000000" w:themeColor="text1"/>
          <w:sz w:val="32"/>
          <w:szCs w:val="32"/>
          <w:lang w:eastAsia="zh-CN"/>
          <w14:textFill>
            <w14:solidFill>
              <w14:schemeClr w14:val="tx1"/>
            </w14:solidFill>
          </w14:textFill>
        </w:rPr>
        <w:t>上年结余</w:t>
      </w:r>
      <w:r>
        <w:rPr>
          <w:rFonts w:hint="eastAsia"/>
          <w:color w:val="000000" w:themeColor="text1"/>
          <w:sz w:val="32"/>
          <w:szCs w:val="32"/>
          <w:lang w:val="en-US" w:eastAsia="zh-CN"/>
          <w14:textFill>
            <w14:solidFill>
              <w14:schemeClr w14:val="tx1"/>
            </w14:solidFill>
          </w14:textFill>
        </w:rPr>
        <w:t>0.6万元和</w:t>
      </w:r>
      <w:r>
        <w:rPr>
          <w:rFonts w:hint="eastAsia"/>
          <w:color w:val="000000" w:themeColor="text1"/>
          <w:sz w:val="32"/>
          <w:szCs w:val="32"/>
          <w14:textFill>
            <w14:solidFill>
              <w14:schemeClr w14:val="tx1"/>
            </w14:solidFill>
          </w14:textFill>
        </w:rPr>
        <w:t>市财政部门下达新区202</w:t>
      </w:r>
      <w:r>
        <w:rPr>
          <w:rFonts w:hint="eastAsia"/>
          <w:color w:val="000000" w:themeColor="text1"/>
          <w:sz w:val="32"/>
          <w:szCs w:val="32"/>
          <w:lang w:val="en-US" w:eastAsia="zh-CN"/>
          <w14:textFill>
            <w14:solidFill>
              <w14:schemeClr w14:val="tx1"/>
            </w14:solidFill>
          </w14:textFill>
        </w:rPr>
        <w:t>4</w:t>
      </w:r>
      <w:r>
        <w:rPr>
          <w:rFonts w:hint="eastAsia"/>
          <w:color w:val="000000" w:themeColor="text1"/>
          <w:sz w:val="32"/>
          <w:szCs w:val="32"/>
          <w14:textFill>
            <w14:solidFill>
              <w14:schemeClr w14:val="tx1"/>
            </w14:solidFill>
          </w14:textFill>
        </w:rPr>
        <w:t>年国有企业退休人员社会化管理补助资金</w:t>
      </w:r>
      <w:r>
        <w:rPr>
          <w:rFonts w:hint="eastAsia"/>
          <w:color w:val="000000" w:themeColor="text1"/>
          <w:sz w:val="32"/>
          <w:szCs w:val="32"/>
          <w:lang w:val="en-US" w:eastAsia="zh-CN"/>
          <w14:textFill>
            <w14:solidFill>
              <w14:schemeClr w14:val="tx1"/>
            </w14:solidFill>
          </w14:textFill>
        </w:rPr>
        <w:t>2万元</w:t>
      </w:r>
      <w:r>
        <w:rPr>
          <w:rFonts w:hint="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eastAsia="黑体"/>
          <w:color w:val="000000" w:themeColor="text1"/>
          <w:sz w:val="32"/>
          <w:szCs w:val="32"/>
          <w14:textFill>
            <w14:solidFill>
              <w14:schemeClr w14:val="tx1"/>
            </w14:solidFill>
          </w14:textFill>
        </w:rPr>
        <w:t>202</w:t>
      </w:r>
      <w:r>
        <w:rPr>
          <w:rFonts w:hint="eastAsia" w:ascii="黑体" w:eastAsia="黑体"/>
          <w:color w:val="000000" w:themeColor="text1"/>
          <w:sz w:val="32"/>
          <w:szCs w:val="32"/>
          <w:lang w:val="en-US" w:eastAsia="zh-CN"/>
          <w14:textFill>
            <w14:solidFill>
              <w14:schemeClr w14:val="tx1"/>
            </w14:solidFill>
          </w14:textFill>
        </w:rPr>
        <w:t>4</w:t>
      </w:r>
      <w:r>
        <w:rPr>
          <w:rFonts w:hint="eastAsia" w:ascii="黑体" w:eastAsia="黑体"/>
          <w:color w:val="000000" w:themeColor="text1"/>
          <w:sz w:val="32"/>
          <w:szCs w:val="32"/>
          <w14:textFill>
            <w14:solidFill>
              <w14:schemeClr w14:val="tx1"/>
            </w14:solidFill>
          </w14:textFill>
        </w:rPr>
        <w:t>年国有资本经营</w:t>
      </w:r>
      <w:r>
        <w:rPr>
          <w:rFonts w:hint="eastAsia" w:ascii="黑体" w:hAnsi="黑体" w:eastAsia="黑体"/>
          <w:color w:val="000000" w:themeColor="text1"/>
          <w:sz w:val="32"/>
          <w:szCs w:val="32"/>
          <w14:textFill>
            <w14:solidFill>
              <w14:schemeClr w14:val="tx1"/>
            </w14:solidFill>
          </w14:textFill>
        </w:rPr>
        <w:t>支出预算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hAnsi="宋体" w:cs="宋体"/>
          <w:color w:val="000000" w:themeColor="text1"/>
          <w:kern w:val="0"/>
          <w:sz w:val="32"/>
          <w:szCs w:val="32"/>
          <w14:textFill>
            <w14:solidFill>
              <w14:schemeClr w14:val="tx1"/>
            </w14:solidFill>
          </w14:textFill>
        </w:rPr>
      </w:pPr>
      <w:r>
        <w:rPr>
          <w:rFonts w:hint="eastAsia"/>
          <w:color w:val="000000" w:themeColor="text1"/>
          <w:sz w:val="32"/>
          <w:szCs w:val="32"/>
          <w14:textFill>
            <w14:solidFill>
              <w14:schemeClr w14:val="tx1"/>
            </w14:solidFill>
          </w14:textFill>
        </w:rPr>
        <w:t>按照</w:t>
      </w:r>
      <w:r>
        <w:rPr>
          <w:rFonts w:hint="eastAsia"/>
          <w:color w:val="auto"/>
          <w:sz w:val="32"/>
          <w:szCs w:val="32"/>
          <w:highlight w:val="none"/>
        </w:rPr>
        <w:t>“收支平衡”</w:t>
      </w:r>
      <w:r>
        <w:rPr>
          <w:rFonts w:hint="eastAsia"/>
          <w:color w:val="000000" w:themeColor="text1"/>
          <w:sz w:val="32"/>
          <w:szCs w:val="32"/>
          <w14:textFill>
            <w14:solidFill>
              <w14:schemeClr w14:val="tx1"/>
            </w14:solidFill>
          </w14:textFill>
        </w:rPr>
        <w:t>的原则，相应安排202</w:t>
      </w:r>
      <w:r>
        <w:rPr>
          <w:rFonts w:hint="eastAsia"/>
          <w:color w:val="000000" w:themeColor="text1"/>
          <w:sz w:val="32"/>
          <w:szCs w:val="32"/>
          <w:lang w:val="en-US" w:eastAsia="zh-CN"/>
          <w14:textFill>
            <w14:solidFill>
              <w14:schemeClr w14:val="tx1"/>
            </w14:solidFill>
          </w14:textFill>
        </w:rPr>
        <w:t>4</w:t>
      </w:r>
      <w:r>
        <w:rPr>
          <w:rFonts w:hint="eastAsia"/>
          <w:color w:val="000000" w:themeColor="text1"/>
          <w:sz w:val="32"/>
          <w:szCs w:val="32"/>
          <w14:textFill>
            <w14:solidFill>
              <w14:schemeClr w14:val="tx1"/>
            </w14:solidFill>
          </w14:textFill>
        </w:rPr>
        <w:t>年国有资本经营预算总支出</w:t>
      </w:r>
      <w:r>
        <w:rPr>
          <w:rFonts w:hint="eastAsia"/>
          <w:color w:val="000000" w:themeColor="text1"/>
          <w:sz w:val="32"/>
          <w:szCs w:val="32"/>
          <w:lang w:val="en-US" w:eastAsia="zh-CN"/>
          <w14:textFill>
            <w14:solidFill>
              <w14:schemeClr w14:val="tx1"/>
            </w14:solidFill>
          </w14:textFill>
        </w:rPr>
        <w:t>2.6</w:t>
      </w:r>
      <w:r>
        <w:rPr>
          <w:rFonts w:hint="eastAsia"/>
          <w:color w:val="000000" w:themeColor="text1"/>
          <w:sz w:val="32"/>
          <w:szCs w:val="32"/>
          <w14:textFill>
            <w14:solidFill>
              <w14:schemeClr w14:val="tx1"/>
            </w14:solidFill>
          </w14:textFill>
        </w:rPr>
        <w:t>万元，主要是国有</w:t>
      </w:r>
      <w:r>
        <w:rPr>
          <w:rFonts w:hint="eastAsia" w:hAnsi="仿宋_GB2312" w:cs="仿宋_GB2312"/>
          <w:color w:val="000000" w:themeColor="text1"/>
          <w:kern w:val="0"/>
          <w:sz w:val="32"/>
          <w:szCs w:val="32"/>
          <w14:textFill>
            <w14:solidFill>
              <w14:schemeClr w14:val="tx1"/>
            </w14:solidFill>
          </w14:textFill>
        </w:rPr>
        <w:t>企业退休人员社会化管理补助</w:t>
      </w:r>
      <w:r>
        <w:rPr>
          <w:rFonts w:hint="eastAsia" w:hAnsi="宋体" w:cs="宋体"/>
          <w:color w:val="000000" w:themeColor="text1"/>
          <w:kern w:val="0"/>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第四部分  其他说明事项</w:t>
      </w:r>
    </w:p>
    <w:p>
      <w:pPr>
        <w:pStyle w:val="2"/>
        <w:keepNext w:val="0"/>
        <w:keepLines w:val="0"/>
        <w:pageBreakBefore w:val="0"/>
        <w:widowControl w:val="0"/>
        <w:kinsoku/>
        <w:wordWrap/>
        <w:overflowPunct/>
        <w:topLinePunct w:val="0"/>
        <w:bidi w:val="0"/>
        <w:spacing w:line="560" w:lineRule="exact"/>
        <w:ind w:firstLine="314"/>
        <w:textAlignment w:val="auto"/>
        <w:rPr>
          <w:color w:val="000000" w:themeColor="text1"/>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rFonts w:hAnsi="ˎ̥" w:cs="宋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财政转移支付安排情况</w:t>
      </w:r>
    </w:p>
    <w:p>
      <w:pPr>
        <w:keepNext w:val="0"/>
        <w:keepLines w:val="0"/>
        <w:pageBreakBefore w:val="0"/>
        <w:widowControl w:val="0"/>
        <w:shd w:val="clear" w:color="auto" w:fill="FFFFFF"/>
        <w:kinsoku/>
        <w:wordWrap/>
        <w:overflowPunct/>
        <w:topLinePunct w:val="0"/>
        <w:bidi w:val="0"/>
        <w:spacing w:line="560" w:lineRule="exact"/>
        <w:ind w:firstLine="631"/>
        <w:jc w:val="left"/>
        <w:textAlignment w:val="auto"/>
        <w:rPr>
          <w:rFonts w:hint="default" w:eastAsia="仿宋_GB2312"/>
          <w:sz w:val="32"/>
          <w:szCs w:val="32"/>
          <w:highlight w:val="none"/>
          <w:lang w:val="en-US" w:eastAsia="zh-CN"/>
        </w:rPr>
      </w:pPr>
      <w:r>
        <w:rPr>
          <w:rFonts w:hint="eastAsia" w:hAnsi="仿宋_GB2312" w:cs="仿宋_GB2312"/>
          <w:b w:val="0"/>
          <w:bCs/>
          <w:color w:val="000000" w:themeColor="text1"/>
          <w:kern w:val="0"/>
          <w:sz w:val="32"/>
          <w:szCs w:val="32"/>
          <w:lang w:val="en-US" w:eastAsia="zh-CN"/>
          <w14:textFill>
            <w14:solidFill>
              <w14:schemeClr w14:val="tx1"/>
            </w14:solidFill>
          </w14:textFill>
        </w:rPr>
        <w:t>2024年新区转移支付</w:t>
      </w:r>
      <w:r>
        <w:rPr>
          <w:rFonts w:hint="eastAsia" w:hAnsi="仿宋_GB2312" w:cs="仿宋_GB2312"/>
          <w:b/>
          <w:color w:val="000000" w:themeColor="text1"/>
          <w:kern w:val="0"/>
          <w:sz w:val="32"/>
          <w:szCs w:val="32"/>
          <w14:textFill>
            <w14:solidFill>
              <w14:schemeClr w14:val="tx1"/>
            </w14:solidFill>
          </w14:textFill>
        </w:rPr>
        <w:t>一是</w:t>
      </w:r>
      <w:r>
        <w:rPr>
          <w:rFonts w:hint="eastAsia" w:hAnsi="仿宋_GB2312" w:cs="仿宋_GB2312"/>
          <w:color w:val="000000" w:themeColor="text1"/>
          <w:kern w:val="0"/>
          <w:sz w:val="32"/>
          <w:szCs w:val="32"/>
          <w14:textFill>
            <w14:solidFill>
              <w14:schemeClr w14:val="tx1"/>
            </w14:solidFill>
          </w14:textFill>
        </w:rPr>
        <w:t>返还性收</w:t>
      </w:r>
      <w:r>
        <w:rPr>
          <w:rFonts w:hint="eastAsia" w:hAnsi="仿宋_GB2312" w:cs="仿宋_GB2312"/>
          <w:color w:val="000000" w:themeColor="text1"/>
          <w:kern w:val="0"/>
          <w:sz w:val="32"/>
          <w:szCs w:val="32"/>
          <w:highlight w:val="none"/>
          <w14:textFill>
            <w14:solidFill>
              <w14:schemeClr w14:val="tx1"/>
            </w14:solidFill>
          </w14:textFill>
        </w:rPr>
        <w:t>入</w:t>
      </w:r>
      <w:r>
        <w:rPr>
          <w:rFonts w:hint="eastAsia"/>
          <w:color w:val="auto"/>
          <w:sz w:val="32"/>
          <w:szCs w:val="32"/>
          <w:lang w:val="en-US" w:eastAsia="zh-CN"/>
        </w:rPr>
        <w:t>1.2</w:t>
      </w:r>
      <w:r>
        <w:rPr>
          <w:rFonts w:hint="eastAsia" w:hAnsi="仿宋_GB2312" w:cs="仿宋_GB2312"/>
          <w:color w:val="000000" w:themeColor="text1"/>
          <w:kern w:val="0"/>
          <w:sz w:val="32"/>
          <w:szCs w:val="32"/>
          <w:highlight w:val="none"/>
          <w14:textFill>
            <w14:solidFill>
              <w14:schemeClr w14:val="tx1"/>
            </w14:solidFill>
          </w14:textFill>
        </w:rPr>
        <w:t>亿元</w:t>
      </w:r>
      <w:r>
        <w:rPr>
          <w:rFonts w:hint="eastAsia" w:cs="仿宋_GB2312"/>
          <w:color w:val="auto"/>
          <w:sz w:val="32"/>
          <w:szCs w:val="32"/>
          <w:highlight w:val="none"/>
        </w:rPr>
        <w:t>，主要是提前告知的返还收入</w:t>
      </w:r>
      <w:r>
        <w:rPr>
          <w:rFonts w:hint="eastAsia" w:hAnsi="仿宋_GB2312" w:cs="仿宋_GB2312"/>
          <w:color w:val="000000" w:themeColor="text1"/>
          <w:kern w:val="0"/>
          <w:sz w:val="32"/>
          <w:szCs w:val="32"/>
          <w:highlight w:val="none"/>
          <w:lang w:eastAsia="zh-CN"/>
          <w14:textFill>
            <w14:solidFill>
              <w14:schemeClr w14:val="tx1"/>
            </w14:solidFill>
          </w14:textFill>
        </w:rPr>
        <w:t>；</w:t>
      </w:r>
      <w:r>
        <w:rPr>
          <w:rFonts w:hint="eastAsia" w:hAnsi="仿宋_GB2312" w:cs="仿宋_GB2312"/>
          <w:b/>
          <w:color w:val="000000" w:themeColor="text1"/>
          <w:kern w:val="0"/>
          <w:sz w:val="32"/>
          <w:szCs w:val="32"/>
          <w:highlight w:val="none"/>
          <w14:textFill>
            <w14:solidFill>
              <w14:schemeClr w14:val="tx1"/>
            </w14:solidFill>
          </w14:textFill>
        </w:rPr>
        <w:t>二是</w:t>
      </w:r>
      <w:r>
        <w:rPr>
          <w:rFonts w:hint="eastAsia" w:cs="仿宋_GB2312"/>
          <w:color w:val="auto"/>
          <w:sz w:val="32"/>
          <w:szCs w:val="32"/>
          <w:highlight w:val="none"/>
        </w:rPr>
        <w:t>一般性转移支付收入</w:t>
      </w:r>
      <w:r>
        <w:rPr>
          <w:rFonts w:hint="eastAsia"/>
          <w:color w:val="auto"/>
          <w:sz w:val="32"/>
          <w:szCs w:val="32"/>
          <w:lang w:val="en-US" w:eastAsia="zh-CN"/>
        </w:rPr>
        <w:t>13.6</w:t>
      </w:r>
      <w:r>
        <w:rPr>
          <w:rFonts w:hint="eastAsia" w:cs="仿宋_GB2312"/>
          <w:color w:val="auto"/>
          <w:sz w:val="32"/>
          <w:szCs w:val="32"/>
          <w:highlight w:val="none"/>
        </w:rPr>
        <w:t>亿元，主要是生态转移支付资金</w:t>
      </w:r>
      <w:r>
        <w:rPr>
          <w:rFonts w:hint="eastAsia" w:cs="仿宋_GB2312"/>
          <w:color w:val="auto"/>
          <w:sz w:val="32"/>
          <w:szCs w:val="32"/>
          <w:highlight w:val="none"/>
          <w:lang w:eastAsia="zh-CN"/>
        </w:rPr>
        <w:t>、教育补助资金等；</w:t>
      </w:r>
      <w:r>
        <w:rPr>
          <w:rFonts w:hint="eastAsia" w:hAnsi="仿宋_GB2312" w:cs="仿宋_GB2312"/>
          <w:b/>
          <w:color w:val="000000" w:themeColor="text1"/>
          <w:kern w:val="0"/>
          <w:sz w:val="32"/>
          <w:szCs w:val="32"/>
          <w:highlight w:val="none"/>
          <w:lang w:eastAsia="zh-CN"/>
          <w14:textFill>
            <w14:solidFill>
              <w14:schemeClr w14:val="tx1"/>
            </w14:solidFill>
          </w14:textFill>
        </w:rPr>
        <w:t>三</w:t>
      </w:r>
      <w:r>
        <w:rPr>
          <w:rFonts w:hint="eastAsia" w:hAnsi="仿宋_GB2312" w:cs="仿宋_GB2312"/>
          <w:b/>
          <w:color w:val="000000" w:themeColor="text1"/>
          <w:kern w:val="0"/>
          <w:sz w:val="32"/>
          <w:szCs w:val="32"/>
          <w:highlight w:val="none"/>
          <w14:textFill>
            <w14:solidFill>
              <w14:schemeClr w14:val="tx1"/>
            </w14:solidFill>
          </w14:textFill>
        </w:rPr>
        <w:t>是</w:t>
      </w:r>
      <w:r>
        <w:rPr>
          <w:rFonts w:hint="eastAsia" w:cs="仿宋_GB2312"/>
          <w:color w:val="auto"/>
          <w:sz w:val="32"/>
          <w:szCs w:val="32"/>
          <w:highlight w:val="none"/>
        </w:rPr>
        <w:t>专项转移支付收入</w:t>
      </w:r>
      <w:r>
        <w:rPr>
          <w:rFonts w:hint="eastAsia"/>
          <w:color w:val="auto"/>
          <w:sz w:val="32"/>
          <w:szCs w:val="32"/>
          <w:lang w:val="en-US" w:eastAsia="zh-CN"/>
        </w:rPr>
        <w:t>1.6</w:t>
      </w:r>
      <w:r>
        <w:rPr>
          <w:rFonts w:hint="eastAsia" w:cs="仿宋_GB2312"/>
          <w:color w:val="auto"/>
          <w:sz w:val="32"/>
          <w:szCs w:val="32"/>
          <w:highlight w:val="none"/>
        </w:rPr>
        <w:t>亿元，</w:t>
      </w:r>
      <w:r>
        <w:rPr>
          <w:rFonts w:hAnsi="宋体" w:cs="宋体"/>
          <w:color w:val="000000" w:themeColor="text1"/>
          <w:kern w:val="0"/>
          <w:sz w:val="32"/>
          <w:szCs w:val="32"/>
          <w:highlight w:val="none"/>
          <w14:textFill>
            <w14:solidFill>
              <w14:schemeClr w14:val="tx1"/>
            </w14:solidFill>
          </w14:textFill>
        </w:rPr>
        <w:t>主要是市财政局提前告知的</w:t>
      </w:r>
      <w:r>
        <w:rPr>
          <w:rFonts w:hint="eastAsia" w:hAnsi="宋体" w:cs="宋体"/>
          <w:color w:val="000000" w:themeColor="text1"/>
          <w:kern w:val="0"/>
          <w:sz w:val="32"/>
          <w:szCs w:val="32"/>
          <w:highlight w:val="none"/>
          <w14:textFill>
            <w14:solidFill>
              <w14:schemeClr w14:val="tx1"/>
            </w14:solidFill>
          </w14:textFill>
        </w:rPr>
        <w:t>水库除险加固、高中开办及运行费等</w:t>
      </w:r>
      <w:r>
        <w:rPr>
          <w:rFonts w:hAnsi="宋体" w:cs="宋体"/>
          <w:color w:val="000000" w:themeColor="text1"/>
          <w:kern w:val="0"/>
          <w:sz w:val="32"/>
          <w:szCs w:val="32"/>
          <w:highlight w:val="none"/>
          <w14:textFill>
            <w14:solidFill>
              <w14:schemeClr w14:val="tx1"/>
            </w14:solidFill>
          </w14:textFill>
        </w:rPr>
        <w:t>各类专项转移支付</w:t>
      </w:r>
      <w:r>
        <w:rPr>
          <w:rFonts w:hint="eastAsia" w:cs="仿宋_GB2312"/>
          <w:color w:val="auto"/>
          <w:sz w:val="32"/>
          <w:szCs w:val="32"/>
          <w:highlight w:val="none"/>
          <w:lang w:eastAsia="zh-CN"/>
        </w:rPr>
        <w:t>等</w:t>
      </w:r>
      <w:r>
        <w:rPr>
          <w:rFonts w:hint="eastAsia" w:hAnsi="仿宋_GB2312" w:cs="仿宋_GB2312"/>
          <w:color w:val="000000" w:themeColor="text1"/>
          <w:kern w:val="0"/>
          <w:sz w:val="32"/>
          <w:szCs w:val="32"/>
          <w:highlight w:val="none"/>
          <w:lang w:eastAsia="zh-CN"/>
          <w14:textFill>
            <w14:solidFill>
              <w14:schemeClr w14:val="tx1"/>
            </w14:solidFill>
          </w14:textFill>
        </w:rPr>
        <w:t>；</w:t>
      </w:r>
      <w:r>
        <w:rPr>
          <w:rFonts w:hint="eastAsia" w:hAnsi="仿宋_GB2312" w:cs="仿宋_GB2312"/>
          <w:b/>
          <w:color w:val="000000" w:themeColor="text1"/>
          <w:kern w:val="0"/>
          <w:sz w:val="32"/>
          <w:szCs w:val="32"/>
          <w:highlight w:val="none"/>
          <w:lang w:eastAsia="zh-CN"/>
          <w14:textFill>
            <w14:solidFill>
              <w14:schemeClr w14:val="tx1"/>
            </w14:solidFill>
          </w14:textFill>
        </w:rPr>
        <w:t>四</w:t>
      </w:r>
      <w:r>
        <w:rPr>
          <w:rFonts w:hint="eastAsia" w:hAnsi="仿宋_GB2312" w:cs="仿宋_GB2312"/>
          <w:b/>
          <w:color w:val="000000" w:themeColor="text1"/>
          <w:kern w:val="0"/>
          <w:sz w:val="32"/>
          <w:szCs w:val="32"/>
          <w:highlight w:val="none"/>
          <w14:textFill>
            <w14:solidFill>
              <w14:schemeClr w14:val="tx1"/>
            </w14:solidFill>
          </w14:textFill>
        </w:rPr>
        <w:t>是</w:t>
      </w:r>
      <w:r>
        <w:rPr>
          <w:rFonts w:hAnsi="仿宋_GB2312" w:cs="仿宋_GB2312"/>
          <w:color w:val="000000" w:themeColor="text1"/>
          <w:kern w:val="0"/>
          <w:sz w:val="32"/>
          <w:szCs w:val="32"/>
          <w:highlight w:val="none"/>
          <w14:textFill>
            <w14:solidFill>
              <w14:schemeClr w14:val="tx1"/>
            </w14:solidFill>
          </w14:textFill>
        </w:rPr>
        <w:t>政府性基金</w:t>
      </w:r>
      <w:r>
        <w:rPr>
          <w:rFonts w:hint="eastAsia" w:hAnsi="仿宋_GB2312" w:cs="仿宋_GB2312"/>
          <w:color w:val="000000" w:themeColor="text1"/>
          <w:kern w:val="0"/>
          <w:sz w:val="32"/>
          <w:szCs w:val="32"/>
          <w:highlight w:val="none"/>
          <w:lang w:eastAsia="zh-CN"/>
          <w14:textFill>
            <w14:solidFill>
              <w14:schemeClr w14:val="tx1"/>
            </w14:solidFill>
          </w14:textFill>
        </w:rPr>
        <w:t>转移支付收入</w:t>
      </w:r>
      <w:r>
        <w:rPr>
          <w:rFonts w:hint="eastAsia"/>
          <w:color w:val="auto"/>
          <w:sz w:val="32"/>
          <w:szCs w:val="32"/>
          <w:lang w:val="en-US" w:eastAsia="zh-CN"/>
        </w:rPr>
        <w:t>20.3</w:t>
      </w:r>
      <w:r>
        <w:rPr>
          <w:rFonts w:hint="default"/>
          <w:color w:val="000000" w:themeColor="text1"/>
          <w:sz w:val="32"/>
          <w:szCs w:val="32"/>
          <w:highlight w:val="none"/>
          <w14:textFill>
            <w14:solidFill>
              <w14:schemeClr w14:val="tx1"/>
            </w14:solidFill>
          </w14:textFill>
        </w:rPr>
        <w:t>亿</w:t>
      </w:r>
      <w:r>
        <w:rPr>
          <w:rFonts w:hAnsi="仿宋_GB2312" w:cs="仿宋_GB2312"/>
          <w:color w:val="000000" w:themeColor="text1"/>
          <w:kern w:val="0"/>
          <w:sz w:val="32"/>
          <w:szCs w:val="32"/>
          <w:highlight w:val="none"/>
          <w14:textFill>
            <w14:solidFill>
              <w14:schemeClr w14:val="tx1"/>
            </w14:solidFill>
          </w14:textFill>
        </w:rPr>
        <w:t>元</w:t>
      </w:r>
      <w:r>
        <w:rPr>
          <w:rFonts w:hint="eastAsia" w:hAnsi="仿宋_GB2312" w:cs="仿宋_GB2312"/>
          <w:color w:val="000000" w:themeColor="text1"/>
          <w:kern w:val="0"/>
          <w:sz w:val="32"/>
          <w:szCs w:val="32"/>
          <w:highlight w:val="none"/>
          <w14:textFill>
            <w14:solidFill>
              <w14:schemeClr w14:val="tx1"/>
            </w14:solidFill>
          </w14:textFill>
        </w:rPr>
        <w:t>，主要是</w:t>
      </w:r>
      <w:r>
        <w:rPr>
          <w:rFonts w:hint="eastAsia" w:hAnsi="楷体"/>
          <w:color w:val="000000" w:themeColor="text1"/>
          <w:spacing w:val="-6"/>
          <w:sz w:val="32"/>
          <w:szCs w:val="32"/>
          <w:highlight w:val="none"/>
          <w14:textFill>
            <w14:solidFill>
              <w14:schemeClr w14:val="tx1"/>
            </w14:solidFill>
          </w14:textFill>
        </w:rPr>
        <w:t>国有土地使用权出让分成</w:t>
      </w:r>
      <w:r>
        <w:rPr>
          <w:rFonts w:hint="eastAsia" w:hAnsi="楷体"/>
          <w:color w:val="000000" w:themeColor="text1"/>
          <w:spacing w:val="-6"/>
          <w:sz w:val="32"/>
          <w:szCs w:val="32"/>
          <w:highlight w:val="none"/>
          <w:lang w:eastAsia="zh-CN"/>
          <w14:textFill>
            <w14:solidFill>
              <w14:schemeClr w14:val="tx1"/>
            </w14:solidFill>
          </w14:textFill>
        </w:rPr>
        <w:t>收入</w:t>
      </w:r>
      <w:r>
        <w:rPr>
          <w:rFonts w:hint="eastAsia"/>
          <w:color w:val="auto"/>
          <w:sz w:val="32"/>
          <w:szCs w:val="32"/>
          <w:lang w:val="en-US" w:eastAsia="zh-CN"/>
        </w:rPr>
        <w:t>20</w:t>
      </w:r>
      <w:r>
        <w:rPr>
          <w:rFonts w:hint="eastAsia" w:hAnsi="楷体"/>
          <w:color w:val="000000" w:themeColor="text1"/>
          <w:spacing w:val="-6"/>
          <w:sz w:val="32"/>
          <w:szCs w:val="32"/>
          <w:highlight w:val="none"/>
          <w:lang w:val="en-US" w:eastAsia="zh-CN"/>
          <w14:textFill>
            <w14:solidFill>
              <w14:schemeClr w14:val="tx1"/>
            </w14:solidFill>
          </w14:textFill>
        </w:rPr>
        <w:t>亿元、市政排水管网运维费</w:t>
      </w:r>
      <w:r>
        <w:rPr>
          <w:rFonts w:hint="eastAsia"/>
          <w:color w:val="auto"/>
          <w:sz w:val="32"/>
          <w:szCs w:val="32"/>
          <w:lang w:val="en-US" w:eastAsia="zh-CN"/>
        </w:rPr>
        <w:t>0.2</w:t>
      </w:r>
      <w:r>
        <w:rPr>
          <w:rFonts w:hint="default" w:hAnsi="仿宋_GB2312" w:cs="仿宋_GB2312"/>
          <w:color w:val="000000" w:themeColor="text1"/>
          <w:kern w:val="0"/>
          <w:sz w:val="32"/>
          <w:szCs w:val="32"/>
          <w:highlight w:val="none"/>
          <w14:textFill>
            <w14:solidFill>
              <w14:schemeClr w14:val="tx1"/>
            </w14:solidFill>
          </w14:textFill>
        </w:rPr>
        <w:t>亿元、</w:t>
      </w:r>
      <w:r>
        <w:rPr>
          <w:rFonts w:hint="eastAsia" w:hAnsi="仿宋_GB2312" w:cs="仿宋_GB2312"/>
          <w:color w:val="000000" w:themeColor="text1"/>
          <w:kern w:val="0"/>
          <w:sz w:val="32"/>
          <w:szCs w:val="32"/>
          <w:highlight w:val="none"/>
          <w14:textFill>
            <w14:solidFill>
              <w14:schemeClr w14:val="tx1"/>
            </w14:solidFill>
          </w14:textFill>
        </w:rPr>
        <w:t>彩票</w:t>
      </w:r>
      <w:r>
        <w:rPr>
          <w:rFonts w:hAnsi="仿宋_GB2312" w:cs="仿宋_GB2312"/>
          <w:color w:val="000000" w:themeColor="text1"/>
          <w:kern w:val="0"/>
          <w:sz w:val="32"/>
          <w:szCs w:val="32"/>
          <w:highlight w:val="none"/>
          <w14:textFill>
            <w14:solidFill>
              <w14:schemeClr w14:val="tx1"/>
            </w14:solidFill>
          </w14:textFill>
        </w:rPr>
        <w:t>公益金</w:t>
      </w:r>
      <w:r>
        <w:rPr>
          <w:rFonts w:hint="eastAsia" w:hAnsi="仿宋_GB2312" w:cs="仿宋_GB2312"/>
          <w:color w:val="000000" w:themeColor="text1"/>
          <w:kern w:val="0"/>
          <w:sz w:val="32"/>
          <w:szCs w:val="32"/>
          <w:highlight w:val="none"/>
          <w:lang w:eastAsia="zh-CN"/>
          <w14:textFill>
            <w14:solidFill>
              <w14:schemeClr w14:val="tx1"/>
            </w14:solidFill>
          </w14:textFill>
        </w:rPr>
        <w:t>收入</w:t>
      </w:r>
      <w:r>
        <w:rPr>
          <w:rFonts w:hint="eastAsia" w:hAnsi="仿宋_GB2312" w:cs="仿宋_GB2312"/>
          <w:color w:val="000000" w:themeColor="text1"/>
          <w:kern w:val="0"/>
          <w:sz w:val="32"/>
          <w:szCs w:val="32"/>
          <w:highlight w:val="none"/>
          <w:lang w:val="en-US" w:eastAsia="zh-CN"/>
          <w14:textFill>
            <w14:solidFill>
              <w14:schemeClr w14:val="tx1"/>
            </w14:solidFill>
          </w14:textFill>
        </w:rPr>
        <w:t>0.1</w:t>
      </w:r>
      <w:r>
        <w:rPr>
          <w:rFonts w:hint="eastAsia" w:hAnsi="仿宋_GB2312" w:cs="仿宋_GB2312"/>
          <w:color w:val="000000" w:themeColor="text1"/>
          <w:kern w:val="0"/>
          <w:sz w:val="32"/>
          <w:szCs w:val="32"/>
          <w:highlight w:val="none"/>
          <w:lang w:eastAsia="zh-CN"/>
          <w14:textFill>
            <w14:solidFill>
              <w14:schemeClr w14:val="tx1"/>
            </w14:solidFill>
          </w14:textFill>
        </w:rPr>
        <w:t>亿</w:t>
      </w:r>
      <w:r>
        <w:rPr>
          <w:rFonts w:hint="default" w:hAnsi="仿宋_GB2312" w:cs="仿宋_GB2312"/>
          <w:color w:val="000000" w:themeColor="text1"/>
          <w:kern w:val="0"/>
          <w:sz w:val="32"/>
          <w:szCs w:val="32"/>
          <w:highlight w:val="none"/>
          <w14:textFill>
            <w14:solidFill>
              <w14:schemeClr w14:val="tx1"/>
            </w14:solidFill>
          </w14:textFill>
        </w:rPr>
        <w:t>元</w:t>
      </w:r>
      <w:r>
        <w:rPr>
          <w:rFonts w:hAnsi="仿宋_GB2312" w:cs="仿宋_GB2312"/>
          <w:color w:val="000000" w:themeColor="text1"/>
          <w:kern w:val="0"/>
          <w:sz w:val="32"/>
          <w:szCs w:val="32"/>
          <w:highlight w:val="none"/>
          <w14:textFill>
            <w14:solidFill>
              <w14:schemeClr w14:val="tx1"/>
            </w14:solidFill>
          </w14:textFill>
        </w:rPr>
        <w:t>。</w:t>
      </w:r>
      <w:r>
        <w:rPr>
          <w:rFonts w:hint="eastAsia" w:hAnsi="仿宋_GB2312" w:cs="仿宋_GB2312"/>
          <w:b/>
          <w:bCs/>
          <w:color w:val="000000" w:themeColor="text1"/>
          <w:kern w:val="0"/>
          <w:sz w:val="32"/>
          <w:szCs w:val="32"/>
          <w:highlight w:val="none"/>
          <w:lang w:eastAsia="zh-CN"/>
          <w14:textFill>
            <w14:solidFill>
              <w14:schemeClr w14:val="tx1"/>
            </w14:solidFill>
          </w14:textFill>
        </w:rPr>
        <w:t>五是</w:t>
      </w:r>
      <w:r>
        <w:rPr>
          <w:rFonts w:hint="eastAsia" w:hAnsi="仿宋_GB2312" w:cs="仿宋_GB2312"/>
          <w:color w:val="000000" w:themeColor="text1"/>
          <w:kern w:val="0"/>
          <w:sz w:val="32"/>
          <w:szCs w:val="32"/>
          <w:highlight w:val="none"/>
          <w:lang w:eastAsia="zh-CN"/>
          <w14:textFill>
            <w14:solidFill>
              <w14:schemeClr w14:val="tx1"/>
            </w14:solidFill>
          </w14:textFill>
        </w:rPr>
        <w:t>国有资本经营预算转移支付收入</w:t>
      </w:r>
      <w:r>
        <w:rPr>
          <w:rFonts w:hint="eastAsia" w:hAnsi="仿宋_GB2312" w:cs="仿宋_GB2312"/>
          <w:color w:val="000000" w:themeColor="text1"/>
          <w:kern w:val="0"/>
          <w:sz w:val="32"/>
          <w:szCs w:val="32"/>
          <w:highlight w:val="none"/>
          <w:lang w:val="en-US" w:eastAsia="zh-CN"/>
          <w14:textFill>
            <w14:solidFill>
              <w14:schemeClr w14:val="tx1"/>
            </w14:solidFill>
          </w14:textFill>
        </w:rPr>
        <w:t>2万元，主要是国有企业退休人员社会化管理补助。</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rPr>
          <w:rFonts w:hAnsi="仿宋_GB2312" w:cs="仿宋_GB2312"/>
          <w:color w:val="000000" w:themeColor="text1"/>
          <w:kern w:val="0"/>
          <w:sz w:val="32"/>
          <w:szCs w:val="32"/>
          <w14:textFill>
            <w14:solidFill>
              <w14:schemeClr w14:val="tx1"/>
            </w14:solidFill>
          </w14:textFill>
        </w:rPr>
      </w:pPr>
      <w:r>
        <w:rPr>
          <w:rFonts w:hint="eastAsia" w:hAnsi="仿宋_GB2312" w:cs="仿宋_GB2312"/>
          <w:color w:val="000000" w:themeColor="text1"/>
          <w:kern w:val="0"/>
          <w:sz w:val="32"/>
          <w:szCs w:val="32"/>
          <w14:textFill>
            <w14:solidFill>
              <w14:schemeClr w14:val="tx1"/>
            </w14:solidFill>
          </w14:textFill>
        </w:rPr>
        <w:t>202</w:t>
      </w:r>
      <w:r>
        <w:rPr>
          <w:rFonts w:hint="eastAsia" w:hAnsi="仿宋_GB2312" w:cs="仿宋_GB2312"/>
          <w:color w:val="000000" w:themeColor="text1"/>
          <w:kern w:val="0"/>
          <w:sz w:val="32"/>
          <w:szCs w:val="32"/>
          <w:lang w:val="en-US" w:eastAsia="zh-CN"/>
          <w14:textFill>
            <w14:solidFill>
              <w14:schemeClr w14:val="tx1"/>
            </w14:solidFill>
          </w14:textFill>
        </w:rPr>
        <w:t>4</w:t>
      </w:r>
      <w:r>
        <w:rPr>
          <w:rFonts w:hint="eastAsia" w:hAnsi="仿宋_GB2312" w:cs="仿宋_GB2312"/>
          <w:color w:val="000000" w:themeColor="text1"/>
          <w:kern w:val="0"/>
          <w:sz w:val="32"/>
          <w:szCs w:val="32"/>
          <w14:textFill>
            <w14:solidFill>
              <w14:schemeClr w14:val="tx1"/>
            </w14:solidFill>
          </w14:textFill>
        </w:rPr>
        <w:t>年新区本级无向下级安排财政转移支付资金。</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“三公”经费预算控制情况</w:t>
      </w:r>
    </w:p>
    <w:p>
      <w:pPr>
        <w:adjustRightInd/>
        <w:snapToGrid/>
        <w:spacing w:afterLines="-2147483648" w:line="560" w:lineRule="exact"/>
        <w:ind w:firstLine="628"/>
        <w:jc w:val="left"/>
        <w:rPr>
          <w:rFonts w:hint="eastAsia" w:hAnsi="Calibri"/>
          <w:b/>
          <w:bCs/>
          <w:color w:val="auto"/>
          <w:spacing w:val="0"/>
          <w:kern w:val="2"/>
          <w:sz w:val="28"/>
          <w:szCs w:val="28"/>
          <w:highlight w:val="none"/>
        </w:rPr>
      </w:pPr>
      <w:r>
        <w:rPr>
          <w:rFonts w:hint="eastAsia" w:hAnsi="仿宋_GB2312" w:cs="仿宋_GB2312"/>
          <w:color w:val="000000"/>
          <w:kern w:val="0"/>
          <w:sz w:val="32"/>
          <w:szCs w:val="32"/>
          <w:highlight w:val="none"/>
        </w:rPr>
        <w:t>大鹏新区202</w:t>
      </w:r>
      <w:r>
        <w:rPr>
          <w:rFonts w:hint="eastAsia" w:hAnsi="仿宋_GB2312" w:cs="仿宋_GB2312"/>
          <w:color w:val="000000"/>
          <w:kern w:val="0"/>
          <w:sz w:val="32"/>
          <w:szCs w:val="32"/>
          <w:highlight w:val="none"/>
          <w:lang w:val="en-US" w:eastAsia="zh-CN"/>
        </w:rPr>
        <w:t>4</w:t>
      </w:r>
      <w:r>
        <w:rPr>
          <w:rFonts w:hint="eastAsia" w:hAnsi="仿宋_GB2312" w:cs="仿宋_GB2312"/>
          <w:color w:val="000000"/>
          <w:kern w:val="0"/>
          <w:sz w:val="32"/>
          <w:szCs w:val="32"/>
          <w:highlight w:val="none"/>
        </w:rPr>
        <w:t>年“三公”经费预算数为2,505</w:t>
      </w:r>
      <w:r>
        <w:rPr>
          <w:rFonts w:hint="eastAsia" w:hAnsi="仿宋_GB2312" w:cs="仿宋_GB2312"/>
          <w:color w:val="000000"/>
          <w:kern w:val="0"/>
          <w:sz w:val="32"/>
          <w:szCs w:val="32"/>
          <w:highlight w:val="none"/>
          <w:lang w:eastAsia="zh-CN"/>
        </w:rPr>
        <w:t>万</w:t>
      </w:r>
      <w:r>
        <w:rPr>
          <w:rFonts w:hint="eastAsia" w:hAnsi="仿宋_GB2312" w:cs="仿宋_GB2312"/>
          <w:color w:val="000000"/>
          <w:kern w:val="0"/>
          <w:sz w:val="32"/>
          <w:szCs w:val="32"/>
          <w:highlight w:val="none"/>
        </w:rPr>
        <w:t>元，较202</w:t>
      </w:r>
      <w:r>
        <w:rPr>
          <w:rFonts w:hint="eastAsia" w:hAnsi="仿宋_GB2312" w:cs="仿宋_GB2312"/>
          <w:color w:val="000000"/>
          <w:kern w:val="0"/>
          <w:sz w:val="32"/>
          <w:szCs w:val="32"/>
          <w:highlight w:val="none"/>
          <w:lang w:val="en-US" w:eastAsia="zh-CN"/>
        </w:rPr>
        <w:t>3</w:t>
      </w:r>
      <w:r>
        <w:rPr>
          <w:rFonts w:hint="eastAsia" w:hAnsi="仿宋_GB2312" w:cs="仿宋_GB2312"/>
          <w:color w:val="000000"/>
          <w:kern w:val="0"/>
          <w:sz w:val="32"/>
          <w:szCs w:val="32"/>
          <w:highlight w:val="none"/>
        </w:rPr>
        <w:t>年</w:t>
      </w:r>
      <w:r>
        <w:rPr>
          <w:rFonts w:hint="eastAsia" w:hAnsi="仿宋_GB2312" w:cs="仿宋_GB2312"/>
          <w:color w:val="000000"/>
          <w:kern w:val="0"/>
          <w:sz w:val="32"/>
          <w:szCs w:val="32"/>
          <w:highlight w:val="none"/>
          <w:lang w:eastAsia="zh-CN"/>
        </w:rPr>
        <w:t>减少</w:t>
      </w:r>
      <w:r>
        <w:rPr>
          <w:rFonts w:hint="eastAsia" w:hAnsi="仿宋_GB2312" w:cs="仿宋_GB2312"/>
          <w:color w:val="000000"/>
          <w:kern w:val="0"/>
          <w:sz w:val="32"/>
          <w:szCs w:val="32"/>
          <w:highlight w:val="none"/>
          <w:lang w:val="en-US" w:eastAsia="zh-CN"/>
        </w:rPr>
        <w:t>41万</w:t>
      </w:r>
      <w:r>
        <w:rPr>
          <w:rFonts w:hint="eastAsia" w:hAnsi="仿宋_GB2312" w:cs="仿宋_GB2312"/>
          <w:color w:val="000000"/>
          <w:kern w:val="0"/>
          <w:sz w:val="32"/>
          <w:szCs w:val="32"/>
          <w:highlight w:val="none"/>
        </w:rPr>
        <w:t>元，</w:t>
      </w:r>
      <w:r>
        <w:rPr>
          <w:rFonts w:hint="eastAsia" w:hAnsi="仿宋_GB2312" w:cs="仿宋_GB2312"/>
          <w:color w:val="000000"/>
          <w:kern w:val="0"/>
          <w:sz w:val="32"/>
          <w:szCs w:val="32"/>
          <w:highlight w:val="none"/>
          <w:lang w:eastAsia="zh-CN"/>
        </w:rPr>
        <w:t>减少</w:t>
      </w:r>
      <w:r>
        <w:rPr>
          <w:rFonts w:hint="eastAsia" w:hAnsi="仿宋_GB2312" w:cs="仿宋_GB2312"/>
          <w:color w:val="000000"/>
          <w:kern w:val="0"/>
          <w:sz w:val="32"/>
          <w:szCs w:val="32"/>
          <w:highlight w:val="none"/>
          <w:lang w:val="en-US" w:eastAsia="zh-CN"/>
        </w:rPr>
        <w:t>1</w:t>
      </w:r>
      <w:r>
        <w:rPr>
          <w:rFonts w:hint="eastAsia" w:hAnsi="仿宋_GB2312" w:cs="仿宋_GB2312"/>
          <w:color w:val="000000"/>
          <w:kern w:val="0"/>
          <w:sz w:val="32"/>
          <w:szCs w:val="32"/>
          <w:highlight w:val="none"/>
        </w:rPr>
        <w:t>.</w:t>
      </w:r>
      <w:r>
        <w:rPr>
          <w:rFonts w:hint="eastAsia" w:hAnsi="仿宋_GB2312" w:cs="仿宋_GB2312"/>
          <w:color w:val="000000"/>
          <w:kern w:val="0"/>
          <w:sz w:val="32"/>
          <w:szCs w:val="32"/>
          <w:highlight w:val="none"/>
          <w:lang w:val="en-US" w:eastAsia="zh-CN"/>
        </w:rPr>
        <w:t>6</w:t>
      </w:r>
      <w:r>
        <w:rPr>
          <w:rFonts w:hint="eastAsia" w:hAnsi="仿宋_GB2312" w:cs="仿宋_GB2312"/>
          <w:color w:val="000000"/>
          <w:kern w:val="0"/>
          <w:sz w:val="32"/>
          <w:szCs w:val="32"/>
          <w:highlight w:val="none"/>
        </w:rPr>
        <w:t>%。其中：因公出国（境）费</w:t>
      </w:r>
      <w:r>
        <w:rPr>
          <w:rFonts w:hint="eastAsia" w:hAnsi="仿宋_GB2312" w:cs="仿宋_GB2312"/>
          <w:color w:val="000000"/>
          <w:kern w:val="0"/>
          <w:sz w:val="32"/>
          <w:szCs w:val="32"/>
          <w:highlight w:val="none"/>
          <w:lang w:val="en-US" w:eastAsia="zh-CN"/>
        </w:rPr>
        <w:t>0万</w:t>
      </w:r>
      <w:r>
        <w:rPr>
          <w:rFonts w:hint="eastAsia" w:hAnsi="仿宋_GB2312" w:cs="仿宋_GB2312"/>
          <w:color w:val="000000"/>
          <w:kern w:val="0"/>
          <w:sz w:val="32"/>
          <w:szCs w:val="32"/>
          <w:highlight w:val="none"/>
        </w:rPr>
        <w:t>元(</w:t>
      </w:r>
      <w:r>
        <w:rPr>
          <w:rFonts w:hAnsi="仿宋_GB2312" w:cs="仿宋_GB2312"/>
          <w:color w:val="000000"/>
          <w:kern w:val="0"/>
          <w:sz w:val="32"/>
          <w:szCs w:val="32"/>
          <w:highlight w:val="none"/>
        </w:rPr>
        <w:t>不单独编制年初预算，确需开展相关公务活动，走临时请款相关审批流程</w:t>
      </w:r>
      <w:r>
        <w:rPr>
          <w:rFonts w:hint="eastAsia" w:hAnsi="仿宋_GB2312" w:cs="仿宋_GB2312"/>
          <w:color w:val="000000"/>
          <w:kern w:val="0"/>
          <w:sz w:val="32"/>
          <w:szCs w:val="32"/>
          <w:highlight w:val="none"/>
        </w:rPr>
        <w:t>)</w:t>
      </w:r>
      <w:r>
        <w:rPr>
          <w:rFonts w:hint="eastAsia" w:hAnsi="仿宋_GB2312" w:cs="仿宋_GB2312"/>
          <w:color w:val="000000"/>
          <w:kern w:val="0"/>
          <w:sz w:val="32"/>
          <w:szCs w:val="32"/>
          <w:highlight w:val="none"/>
          <w:lang w:eastAsia="zh-CN"/>
        </w:rPr>
        <w:t>；</w:t>
      </w:r>
      <w:r>
        <w:rPr>
          <w:rFonts w:hint="eastAsia" w:hAnsi="仿宋_GB2312" w:cs="仿宋_GB2312"/>
          <w:color w:val="000000"/>
          <w:kern w:val="0"/>
          <w:sz w:val="32"/>
          <w:szCs w:val="32"/>
          <w:highlight w:val="none"/>
        </w:rPr>
        <w:t>公务接待费</w:t>
      </w:r>
      <w:r>
        <w:rPr>
          <w:rFonts w:hint="eastAsia" w:hAnsi="仿宋_GB2312" w:cs="仿宋_GB2312"/>
          <w:color w:val="000000"/>
          <w:kern w:val="0"/>
          <w:sz w:val="32"/>
          <w:szCs w:val="32"/>
          <w:highlight w:val="none"/>
          <w:lang w:val="en-US" w:eastAsia="zh-CN"/>
        </w:rPr>
        <w:t>48万</w:t>
      </w:r>
      <w:r>
        <w:rPr>
          <w:rFonts w:hint="eastAsia" w:hAnsi="仿宋_GB2312" w:cs="仿宋_GB2312"/>
          <w:color w:val="000000"/>
          <w:kern w:val="0"/>
          <w:sz w:val="32"/>
          <w:szCs w:val="32"/>
          <w:highlight w:val="none"/>
        </w:rPr>
        <w:t>元；公务用车购置及运行维护费2,457</w:t>
      </w:r>
      <w:r>
        <w:rPr>
          <w:rFonts w:hint="eastAsia" w:hAnsi="仿宋_GB2312" w:cs="仿宋_GB2312"/>
          <w:color w:val="000000"/>
          <w:kern w:val="0"/>
          <w:sz w:val="32"/>
          <w:szCs w:val="32"/>
          <w:highlight w:val="none"/>
          <w:lang w:eastAsia="zh-CN"/>
        </w:rPr>
        <w:t>万</w:t>
      </w:r>
      <w:r>
        <w:rPr>
          <w:rFonts w:hint="eastAsia" w:hAnsi="仿宋_GB2312" w:cs="仿宋_GB2312"/>
          <w:color w:val="000000"/>
          <w:kern w:val="0"/>
          <w:sz w:val="32"/>
          <w:szCs w:val="32"/>
          <w:highlight w:val="none"/>
        </w:rPr>
        <w:t>元，</w:t>
      </w:r>
      <w:r>
        <w:rPr>
          <w:rFonts w:hint="eastAsia" w:hAnsi="仿宋_GB2312" w:cs="仿宋_GB2312"/>
          <w:color w:val="000000"/>
          <w:kern w:val="0"/>
          <w:sz w:val="32"/>
          <w:szCs w:val="32"/>
          <w:highlight w:val="none"/>
          <w:lang w:eastAsia="zh-CN"/>
        </w:rPr>
        <w:t>主要是</w:t>
      </w:r>
      <w:r>
        <w:rPr>
          <w:rFonts w:hint="eastAsia" w:hAnsi="仿宋_GB2312" w:cs="仿宋_GB2312"/>
          <w:color w:val="000000"/>
          <w:kern w:val="0"/>
          <w:sz w:val="32"/>
          <w:szCs w:val="32"/>
          <w:highlight w:val="none"/>
        </w:rPr>
        <w:t>公务用车运行维护费1,417</w:t>
      </w:r>
      <w:r>
        <w:rPr>
          <w:rFonts w:hint="eastAsia" w:hAnsi="仿宋_GB2312" w:cs="仿宋_GB2312"/>
          <w:color w:val="000000"/>
          <w:kern w:val="0"/>
          <w:sz w:val="32"/>
          <w:szCs w:val="32"/>
          <w:highlight w:val="none"/>
          <w:lang w:eastAsia="zh-CN"/>
        </w:rPr>
        <w:t>万</w:t>
      </w:r>
      <w:r>
        <w:rPr>
          <w:rFonts w:hint="eastAsia" w:hAnsi="仿宋_GB2312" w:cs="仿宋_GB2312"/>
          <w:color w:val="000000"/>
          <w:kern w:val="0"/>
          <w:sz w:val="32"/>
          <w:szCs w:val="32"/>
          <w:highlight w:val="none"/>
        </w:rPr>
        <w:t>元</w:t>
      </w:r>
      <w:r>
        <w:rPr>
          <w:rFonts w:hint="eastAsia" w:hAnsi="仿宋_GB2312" w:cs="仿宋_GB2312"/>
          <w:color w:val="000000"/>
          <w:kern w:val="0"/>
          <w:sz w:val="32"/>
          <w:szCs w:val="32"/>
          <w:highlight w:val="none"/>
          <w:lang w:eastAsia="zh-CN"/>
        </w:rPr>
        <w:t>、</w:t>
      </w:r>
      <w:r>
        <w:rPr>
          <w:rFonts w:hint="eastAsia" w:hAnsi="仿宋_GB2312" w:cs="仿宋_GB2312"/>
          <w:color w:val="000000"/>
          <w:kern w:val="0"/>
          <w:sz w:val="32"/>
          <w:szCs w:val="32"/>
          <w:highlight w:val="none"/>
        </w:rPr>
        <w:t>公务用车购置费1,040</w:t>
      </w:r>
      <w:r>
        <w:rPr>
          <w:rFonts w:hint="eastAsia" w:hAnsi="仿宋_GB2312" w:cs="仿宋_GB2312"/>
          <w:color w:val="000000"/>
          <w:kern w:val="0"/>
          <w:sz w:val="32"/>
          <w:szCs w:val="32"/>
          <w:highlight w:val="none"/>
          <w:lang w:eastAsia="zh-CN"/>
        </w:rPr>
        <w:t>万</w:t>
      </w:r>
      <w:r>
        <w:rPr>
          <w:rFonts w:hint="eastAsia" w:hAnsi="仿宋_GB2312" w:cs="仿宋_GB2312"/>
          <w:color w:val="000000"/>
          <w:kern w:val="0"/>
          <w:sz w:val="32"/>
          <w:szCs w:val="32"/>
          <w:highlight w:val="none"/>
        </w:rPr>
        <w:t>元。具体情况见下表：</w:t>
      </w:r>
    </w:p>
    <w:p>
      <w:pPr>
        <w:adjustRightInd w:val="0"/>
        <w:snapToGrid w:val="0"/>
        <w:spacing w:afterLines="50" w:line="560" w:lineRule="exact"/>
        <w:ind w:firstLine="560"/>
        <w:jc w:val="center"/>
        <w:rPr>
          <w:rFonts w:hAnsi="Calibri"/>
          <w:b/>
          <w:bCs/>
          <w:color w:val="auto"/>
          <w:spacing w:val="0"/>
          <w:kern w:val="2"/>
          <w:sz w:val="28"/>
          <w:szCs w:val="28"/>
          <w:highlight w:val="none"/>
        </w:rPr>
      </w:pPr>
      <w:r>
        <w:rPr>
          <w:rFonts w:hint="eastAsia" w:hAnsi="Calibri"/>
          <w:b/>
          <w:bCs/>
          <w:color w:val="auto"/>
          <w:spacing w:val="0"/>
          <w:kern w:val="2"/>
          <w:sz w:val="28"/>
          <w:szCs w:val="28"/>
          <w:highlight w:val="none"/>
        </w:rPr>
        <w:t>202</w:t>
      </w:r>
      <w:r>
        <w:rPr>
          <w:rFonts w:hint="eastAsia" w:hAnsi="Calibri"/>
          <w:b/>
          <w:bCs/>
          <w:color w:val="auto"/>
          <w:spacing w:val="0"/>
          <w:kern w:val="2"/>
          <w:sz w:val="28"/>
          <w:szCs w:val="28"/>
          <w:highlight w:val="none"/>
          <w:lang w:val="en-US" w:eastAsia="zh-CN"/>
        </w:rPr>
        <w:t>4</w:t>
      </w:r>
      <w:r>
        <w:rPr>
          <w:rFonts w:hint="eastAsia" w:hAnsi="Calibri"/>
          <w:b/>
          <w:bCs/>
          <w:color w:val="auto"/>
          <w:spacing w:val="0"/>
          <w:kern w:val="2"/>
          <w:sz w:val="28"/>
          <w:szCs w:val="28"/>
          <w:highlight w:val="none"/>
        </w:rPr>
        <w:t>年“三公”经费预算控制数情况表</w:t>
      </w:r>
    </w:p>
    <w:tbl>
      <w:tblPr>
        <w:tblStyle w:val="18"/>
        <w:tblW w:w="7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1701"/>
        <w:gridCol w:w="1701"/>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61" w:type="dxa"/>
            <w:noWrap w:val="0"/>
            <w:vAlign w:val="center"/>
          </w:tcPr>
          <w:p>
            <w:pPr>
              <w:spacing w:line="240" w:lineRule="auto"/>
              <w:ind w:firstLine="0" w:firstLineChars="0"/>
              <w:jc w:val="center"/>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项  目</w:t>
            </w:r>
          </w:p>
        </w:tc>
        <w:tc>
          <w:tcPr>
            <w:tcW w:w="1701" w:type="dxa"/>
            <w:noWrap w:val="0"/>
            <w:vAlign w:val="center"/>
          </w:tcPr>
          <w:p>
            <w:pPr>
              <w:spacing w:line="240" w:lineRule="auto"/>
              <w:ind w:firstLine="0" w:firstLineChars="0"/>
              <w:jc w:val="center"/>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202</w:t>
            </w:r>
            <w:r>
              <w:rPr>
                <w:rFonts w:hint="eastAsia" w:hAnsi="仿宋_GB2312" w:cs="仿宋_GB2312"/>
                <w:color w:val="auto"/>
                <w:spacing w:val="0"/>
                <w:kern w:val="0"/>
                <w:sz w:val="24"/>
                <w:szCs w:val="22"/>
                <w:highlight w:val="none"/>
                <w:lang w:val="en-US" w:eastAsia="zh-CN"/>
              </w:rPr>
              <w:t>4</w:t>
            </w:r>
            <w:r>
              <w:rPr>
                <w:rFonts w:hint="eastAsia" w:hAnsi="仿宋_GB2312" w:cs="仿宋_GB2312"/>
                <w:color w:val="auto"/>
                <w:spacing w:val="0"/>
                <w:kern w:val="0"/>
                <w:sz w:val="24"/>
                <w:szCs w:val="22"/>
                <w:highlight w:val="none"/>
              </w:rPr>
              <w:t>年预算</w:t>
            </w:r>
          </w:p>
          <w:p>
            <w:pPr>
              <w:spacing w:line="240" w:lineRule="auto"/>
              <w:ind w:firstLine="0" w:firstLineChars="0"/>
              <w:jc w:val="center"/>
              <w:rPr>
                <w:rFonts w:hAnsi="Calibri"/>
                <w:color w:val="auto"/>
                <w:spacing w:val="0"/>
                <w:kern w:val="2"/>
                <w:sz w:val="24"/>
                <w:szCs w:val="22"/>
                <w:highlight w:val="none"/>
              </w:rPr>
            </w:pPr>
            <w:r>
              <w:rPr>
                <w:rFonts w:hint="eastAsia" w:hAnsi="仿宋_GB2312" w:cs="仿宋_GB2312"/>
                <w:color w:val="auto"/>
                <w:spacing w:val="0"/>
                <w:kern w:val="0"/>
                <w:sz w:val="24"/>
                <w:szCs w:val="22"/>
                <w:highlight w:val="none"/>
              </w:rPr>
              <w:t>控制数（万元）</w:t>
            </w:r>
          </w:p>
        </w:tc>
        <w:tc>
          <w:tcPr>
            <w:tcW w:w="1701" w:type="dxa"/>
            <w:noWrap w:val="0"/>
            <w:vAlign w:val="center"/>
          </w:tcPr>
          <w:p>
            <w:pPr>
              <w:spacing w:line="240" w:lineRule="auto"/>
              <w:ind w:firstLine="0" w:firstLineChars="0"/>
              <w:jc w:val="center"/>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202</w:t>
            </w:r>
            <w:r>
              <w:rPr>
                <w:rFonts w:hint="eastAsia" w:hAnsi="仿宋_GB2312" w:cs="仿宋_GB2312"/>
                <w:color w:val="auto"/>
                <w:spacing w:val="0"/>
                <w:kern w:val="0"/>
                <w:sz w:val="24"/>
                <w:szCs w:val="22"/>
                <w:highlight w:val="none"/>
                <w:lang w:val="en-US" w:eastAsia="zh-CN"/>
              </w:rPr>
              <w:t>3</w:t>
            </w:r>
            <w:r>
              <w:rPr>
                <w:rFonts w:hint="eastAsia" w:hAnsi="仿宋_GB2312" w:cs="仿宋_GB2312"/>
                <w:color w:val="auto"/>
                <w:spacing w:val="0"/>
                <w:kern w:val="0"/>
                <w:sz w:val="24"/>
                <w:szCs w:val="22"/>
                <w:highlight w:val="none"/>
              </w:rPr>
              <w:t>年预算</w:t>
            </w:r>
          </w:p>
          <w:p>
            <w:pPr>
              <w:spacing w:line="240" w:lineRule="auto"/>
              <w:ind w:firstLine="0" w:firstLineChars="0"/>
              <w:jc w:val="center"/>
              <w:rPr>
                <w:rFonts w:hint="eastAsia" w:ascii="仿宋_GB2312" w:hAnsi="Calibri" w:eastAsia="仿宋_GB2312" w:cs="Times New Roman"/>
                <w:color w:val="auto"/>
                <w:spacing w:val="0"/>
                <w:kern w:val="2"/>
                <w:sz w:val="24"/>
                <w:szCs w:val="22"/>
                <w:highlight w:val="none"/>
                <w:lang w:val="en-US" w:eastAsia="zh-CN" w:bidi="ar-SA"/>
              </w:rPr>
            </w:pPr>
            <w:r>
              <w:rPr>
                <w:rFonts w:hint="eastAsia" w:hAnsi="仿宋_GB2312" w:cs="仿宋_GB2312"/>
                <w:color w:val="auto"/>
                <w:spacing w:val="0"/>
                <w:kern w:val="0"/>
                <w:sz w:val="24"/>
                <w:szCs w:val="22"/>
                <w:highlight w:val="none"/>
              </w:rPr>
              <w:t>控制数（万元）</w:t>
            </w:r>
          </w:p>
        </w:tc>
        <w:tc>
          <w:tcPr>
            <w:tcW w:w="983" w:type="dxa"/>
            <w:noWrap w:val="0"/>
            <w:vAlign w:val="center"/>
          </w:tcPr>
          <w:p>
            <w:pPr>
              <w:spacing w:line="240" w:lineRule="auto"/>
              <w:ind w:firstLine="0" w:firstLineChars="0"/>
              <w:jc w:val="center"/>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jc w:val="center"/>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合   计</w:t>
            </w:r>
          </w:p>
        </w:tc>
        <w:tc>
          <w:tcPr>
            <w:tcW w:w="1701" w:type="dxa"/>
            <w:noWrap w:val="0"/>
            <w:vAlign w:val="center"/>
          </w:tcPr>
          <w:p>
            <w:pPr>
              <w:spacing w:line="240" w:lineRule="auto"/>
              <w:ind w:firstLine="0" w:firstLineChars="0"/>
              <w:jc w:val="center"/>
              <w:rPr>
                <w:rFonts w:hint="default" w:hAnsi="Calibri" w:eastAsia="仿宋_GB2312"/>
                <w:color w:val="auto"/>
                <w:spacing w:val="0"/>
                <w:kern w:val="2"/>
                <w:sz w:val="24"/>
                <w:szCs w:val="22"/>
                <w:highlight w:val="none"/>
                <w:lang w:val="en-US" w:eastAsia="zh-CN"/>
              </w:rPr>
            </w:pPr>
            <w:r>
              <w:rPr>
                <w:rFonts w:hint="eastAsia" w:hAnsi="Calibri"/>
                <w:color w:val="auto"/>
                <w:spacing w:val="0"/>
                <w:kern w:val="2"/>
                <w:sz w:val="24"/>
                <w:szCs w:val="22"/>
                <w:highlight w:val="none"/>
                <w:lang w:val="en-US" w:eastAsia="zh-CN"/>
              </w:rPr>
              <w:t>2,505</w:t>
            </w:r>
          </w:p>
        </w:tc>
        <w:tc>
          <w:tcPr>
            <w:tcW w:w="1701" w:type="dxa"/>
            <w:noWrap w:val="0"/>
            <w:vAlign w:val="center"/>
          </w:tcPr>
          <w:p>
            <w:pPr>
              <w:spacing w:line="240" w:lineRule="auto"/>
              <w:ind w:firstLine="0" w:firstLineChars="0"/>
              <w:jc w:val="center"/>
              <w:rPr>
                <w:rFonts w:hint="default" w:ascii="仿宋_GB2312" w:hAnsi="Calibri" w:eastAsia="仿宋_GB2312" w:cs="Times New Roman"/>
                <w:color w:val="auto"/>
                <w:spacing w:val="0"/>
                <w:kern w:val="2"/>
                <w:sz w:val="24"/>
                <w:szCs w:val="22"/>
                <w:highlight w:val="none"/>
                <w:lang w:val="en-US" w:eastAsia="zh-CN" w:bidi="ar-SA"/>
              </w:rPr>
            </w:pPr>
            <w:r>
              <w:rPr>
                <w:rFonts w:hint="eastAsia" w:hAnsi="Calibri"/>
                <w:color w:val="auto"/>
                <w:spacing w:val="0"/>
                <w:kern w:val="2"/>
                <w:sz w:val="24"/>
                <w:szCs w:val="22"/>
                <w:highlight w:val="none"/>
                <w:lang w:val="en-US" w:eastAsia="zh-CN"/>
              </w:rPr>
              <w:t>2,546</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lang w:val="en-US" w:eastAsia="zh-CN"/>
              </w:rPr>
              <w:t>-1</w:t>
            </w:r>
            <w:r>
              <w:rPr>
                <w:rFonts w:hint="default"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6</w:t>
            </w:r>
            <w:r>
              <w:rPr>
                <w:rFonts w:hint="eastAsia" w:hAnsi="仿宋_GB2312" w:cs="仿宋_GB2312"/>
                <w:color w:val="auto"/>
                <w:spacing w:val="0"/>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1、因公出国（境）费</w:t>
            </w:r>
          </w:p>
        </w:tc>
        <w:tc>
          <w:tcPr>
            <w:tcW w:w="1701" w:type="dxa"/>
            <w:noWrap w:val="0"/>
            <w:vAlign w:val="center"/>
          </w:tcPr>
          <w:p>
            <w:pPr>
              <w:spacing w:line="240" w:lineRule="auto"/>
              <w:ind w:firstLine="0" w:firstLineChars="0"/>
              <w:jc w:val="center"/>
              <w:rPr>
                <w:rFonts w:hint="eastAsia" w:hAnsi="仿宋_GB2312" w:eastAsia="仿宋_GB2312" w:cs="仿宋_GB2312"/>
                <w:color w:val="auto"/>
                <w:spacing w:val="0"/>
                <w:kern w:val="0"/>
                <w:sz w:val="24"/>
                <w:szCs w:val="22"/>
                <w:highlight w:val="none"/>
                <w:lang w:val="en-US" w:eastAsia="zh-CN"/>
              </w:rPr>
            </w:pPr>
            <w:r>
              <w:rPr>
                <w:rFonts w:hint="eastAsia" w:hAnsi="仿宋_GB2312" w:cs="仿宋_GB2312"/>
                <w:color w:val="auto"/>
                <w:spacing w:val="0"/>
                <w:kern w:val="0"/>
                <w:sz w:val="24"/>
                <w:szCs w:val="22"/>
                <w:highlight w:val="none"/>
                <w:lang w:val="en-US" w:eastAsia="zh-CN"/>
              </w:rPr>
              <w:t>0</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highlight w:val="none"/>
                <w:lang w:val="en-US" w:eastAsia="zh-CN" w:bidi="ar-SA"/>
              </w:rPr>
            </w:pPr>
            <w:r>
              <w:rPr>
                <w:rFonts w:hint="default" w:hAnsi="仿宋_GB2312" w:cs="仿宋_GB2312"/>
                <w:color w:val="auto"/>
                <w:spacing w:val="0"/>
                <w:kern w:val="0"/>
                <w:sz w:val="24"/>
                <w:szCs w:val="22"/>
                <w:highlight w:val="none"/>
              </w:rPr>
              <w:t>0</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2、公务接待费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highlight w:val="none"/>
                <w:lang w:val="en-US" w:eastAsia="zh-CN"/>
              </w:rPr>
            </w:pPr>
            <w:r>
              <w:rPr>
                <w:rFonts w:hint="eastAsia" w:hAnsi="仿宋_GB2312" w:cs="仿宋_GB2312"/>
                <w:color w:val="auto"/>
                <w:spacing w:val="0"/>
                <w:kern w:val="0"/>
                <w:sz w:val="24"/>
                <w:szCs w:val="22"/>
                <w:highlight w:val="none"/>
                <w:lang w:val="en-US" w:eastAsia="zh-CN"/>
              </w:rPr>
              <w:t>48</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highlight w:val="none"/>
                <w:lang w:val="en-US" w:eastAsia="zh-CN" w:bidi="ar-SA"/>
              </w:rPr>
            </w:pPr>
            <w:r>
              <w:rPr>
                <w:rFonts w:hint="eastAsia" w:hAnsi="仿宋_GB2312" w:cs="仿宋_GB2312"/>
                <w:color w:val="auto"/>
                <w:spacing w:val="0"/>
                <w:kern w:val="0"/>
                <w:sz w:val="24"/>
                <w:szCs w:val="22"/>
                <w:highlight w:val="none"/>
                <w:lang w:val="en-US" w:eastAsia="zh-CN"/>
              </w:rPr>
              <w:t>54</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11</w:t>
            </w:r>
            <w:r>
              <w:rPr>
                <w:rFonts w:hint="default"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1</w:t>
            </w:r>
            <w:r>
              <w:rPr>
                <w:rFonts w:hint="eastAsia" w:hAnsi="仿宋_GB2312" w:cs="仿宋_GB2312"/>
                <w:color w:val="auto"/>
                <w:spacing w:val="0"/>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3、公务用车购置和运行维护费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highlight w:val="none"/>
                <w:lang w:val="en-US" w:eastAsia="zh-CN"/>
              </w:rPr>
            </w:pPr>
            <w:r>
              <w:rPr>
                <w:rFonts w:hint="eastAsia" w:hAnsi="仿宋_GB2312" w:cs="仿宋_GB2312"/>
                <w:color w:val="auto"/>
                <w:spacing w:val="0"/>
                <w:kern w:val="0"/>
                <w:sz w:val="24"/>
                <w:szCs w:val="22"/>
                <w:highlight w:val="none"/>
                <w:lang w:val="en-US" w:eastAsia="zh-CN"/>
              </w:rPr>
              <w:t>2,457</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highlight w:val="none"/>
                <w:lang w:val="en-US" w:eastAsia="zh-CN" w:bidi="ar-SA"/>
              </w:rPr>
            </w:pPr>
            <w:r>
              <w:rPr>
                <w:rFonts w:hint="eastAsia" w:hAnsi="仿宋_GB2312" w:cs="仿宋_GB2312"/>
                <w:color w:val="auto"/>
                <w:spacing w:val="0"/>
                <w:kern w:val="0"/>
                <w:sz w:val="24"/>
                <w:szCs w:val="22"/>
                <w:highlight w:val="none"/>
                <w:lang w:val="en-US" w:eastAsia="zh-CN"/>
              </w:rPr>
              <w:t>2,492</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lang w:val="en-US" w:eastAsia="zh-CN"/>
              </w:rPr>
              <w:t>-1</w:t>
            </w:r>
            <w:r>
              <w:rPr>
                <w:rFonts w:hint="default"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4</w:t>
            </w:r>
            <w:r>
              <w:rPr>
                <w:rFonts w:hint="eastAsia" w:hAnsi="仿宋_GB2312" w:cs="仿宋_GB2312"/>
                <w:color w:val="auto"/>
                <w:spacing w:val="0"/>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noWrap w:val="0"/>
            <w:vAlign w:val="center"/>
          </w:tcPr>
          <w:p>
            <w:pPr>
              <w:spacing w:line="240" w:lineRule="auto"/>
              <w:ind w:firstLine="360" w:firstLineChars="150"/>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其中：公务用车运行维护费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highlight w:val="none"/>
                <w:lang w:val="en-US" w:eastAsia="zh-CN"/>
              </w:rPr>
            </w:pPr>
            <w:r>
              <w:rPr>
                <w:rFonts w:hint="eastAsia" w:hAnsi="仿宋_GB2312" w:cs="仿宋_GB2312"/>
                <w:color w:val="auto"/>
                <w:spacing w:val="0"/>
                <w:kern w:val="0"/>
                <w:sz w:val="24"/>
                <w:szCs w:val="22"/>
                <w:highlight w:val="none"/>
                <w:lang w:val="en-US" w:eastAsia="zh-CN"/>
              </w:rPr>
              <w:t>1,417</w:t>
            </w:r>
          </w:p>
        </w:tc>
        <w:tc>
          <w:tcPr>
            <w:tcW w:w="1701" w:type="dxa"/>
            <w:noWrap w:val="0"/>
            <w:vAlign w:val="center"/>
          </w:tcPr>
          <w:p>
            <w:pPr>
              <w:spacing w:line="240" w:lineRule="auto"/>
              <w:ind w:firstLine="0" w:firstLineChars="0"/>
              <w:jc w:val="center"/>
              <w:rPr>
                <w:rFonts w:hint="eastAsia" w:ascii="仿宋_GB2312" w:hAnsi="仿宋_GB2312" w:eastAsia="仿宋_GB2312" w:cs="仿宋_GB2312"/>
                <w:color w:val="auto"/>
                <w:spacing w:val="0"/>
                <w:kern w:val="0"/>
                <w:sz w:val="24"/>
                <w:szCs w:val="22"/>
                <w:highlight w:val="none"/>
                <w:lang w:val="en-US" w:eastAsia="zh-CN" w:bidi="ar-SA"/>
              </w:rPr>
            </w:pPr>
            <w:r>
              <w:rPr>
                <w:rFonts w:hint="eastAsia" w:hAnsi="仿宋_GB2312" w:cs="仿宋_GB2312"/>
                <w:color w:val="auto"/>
                <w:spacing w:val="0"/>
                <w:kern w:val="0"/>
                <w:sz w:val="24"/>
                <w:szCs w:val="22"/>
                <w:highlight w:val="none"/>
                <w:lang w:val="en-US" w:eastAsia="zh-CN"/>
              </w:rPr>
              <w:t>1,577</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lang w:val="en-US" w:eastAsia="zh-CN"/>
              </w:rPr>
              <w:t>-10</w:t>
            </w:r>
            <w:r>
              <w:rPr>
                <w:rFonts w:hint="default"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1</w:t>
            </w:r>
            <w:r>
              <w:rPr>
                <w:rFonts w:hint="eastAsia" w:hAnsi="仿宋_GB2312" w:cs="仿宋_GB2312"/>
                <w:color w:val="auto"/>
                <w:spacing w:val="0"/>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1080" w:firstLineChars="450"/>
              <w:jc w:val="left"/>
              <w:rPr>
                <w:rFonts w:hAnsi="仿宋_GB2312" w:cs="仿宋_GB2312"/>
                <w:color w:val="auto"/>
                <w:spacing w:val="0"/>
                <w:kern w:val="0"/>
                <w:sz w:val="24"/>
                <w:szCs w:val="22"/>
                <w:highlight w:val="none"/>
              </w:rPr>
            </w:pPr>
            <w:r>
              <w:rPr>
                <w:rFonts w:hint="eastAsia" w:hAnsi="仿宋_GB2312" w:cs="仿宋_GB2312"/>
                <w:color w:val="auto"/>
                <w:spacing w:val="0"/>
                <w:kern w:val="0"/>
                <w:sz w:val="24"/>
                <w:szCs w:val="22"/>
                <w:highlight w:val="none"/>
              </w:rPr>
              <w:t>公务用车购置费</w:t>
            </w:r>
          </w:p>
        </w:tc>
        <w:tc>
          <w:tcPr>
            <w:tcW w:w="1701" w:type="dxa"/>
            <w:noWrap w:val="0"/>
            <w:vAlign w:val="center"/>
          </w:tcPr>
          <w:p>
            <w:pPr>
              <w:spacing w:line="240" w:lineRule="auto"/>
              <w:ind w:firstLine="436" w:firstLineChars="182"/>
              <w:jc w:val="left"/>
              <w:rPr>
                <w:rFonts w:hint="default" w:hAnsi="仿宋_GB2312" w:eastAsia="仿宋_GB2312" w:cs="仿宋_GB2312"/>
                <w:color w:val="auto"/>
                <w:spacing w:val="0"/>
                <w:kern w:val="0"/>
                <w:sz w:val="24"/>
                <w:szCs w:val="22"/>
                <w:highlight w:val="none"/>
                <w:lang w:val="en-US" w:eastAsia="zh-CN"/>
              </w:rPr>
            </w:pPr>
            <w:r>
              <w:rPr>
                <w:rFonts w:hint="eastAsia" w:hAnsi="仿宋_GB2312" w:cs="仿宋_GB2312"/>
                <w:color w:val="auto"/>
                <w:spacing w:val="0"/>
                <w:kern w:val="0"/>
                <w:sz w:val="24"/>
                <w:szCs w:val="22"/>
                <w:highlight w:val="none"/>
                <w:lang w:val="en-US" w:eastAsia="zh-CN"/>
              </w:rPr>
              <w:t>1,040</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highlight w:val="none"/>
                <w:lang w:val="en-US" w:eastAsia="zh-CN" w:bidi="ar-SA"/>
              </w:rPr>
            </w:pPr>
            <w:r>
              <w:rPr>
                <w:rFonts w:hint="eastAsia" w:hAnsi="仿宋_GB2312" w:cs="仿宋_GB2312"/>
                <w:color w:val="auto"/>
                <w:spacing w:val="0"/>
                <w:kern w:val="0"/>
                <w:sz w:val="24"/>
                <w:szCs w:val="22"/>
                <w:highlight w:val="none"/>
                <w:lang w:val="en-US" w:eastAsia="zh-CN"/>
              </w:rPr>
              <w:t>915</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highlight w:val="none"/>
              </w:rPr>
            </w:pPr>
            <w:r>
              <w:rPr>
                <w:rFonts w:hint="eastAsia" w:hAnsi="仿宋_GB2312" w:cs="仿宋_GB2312"/>
                <w:color w:val="auto"/>
                <w:spacing w:val="0"/>
                <w:kern w:val="2"/>
                <w:sz w:val="24"/>
                <w:szCs w:val="22"/>
                <w:highlight w:val="none"/>
                <w:lang w:val="en-US" w:eastAsia="zh-CN"/>
              </w:rPr>
              <w:t>13</w:t>
            </w:r>
            <w:r>
              <w:rPr>
                <w:rFonts w:hint="default" w:hAnsi="仿宋_GB2312" w:cs="仿宋_GB2312"/>
                <w:color w:val="auto"/>
                <w:spacing w:val="0"/>
                <w:kern w:val="2"/>
                <w:sz w:val="24"/>
                <w:szCs w:val="22"/>
                <w:highlight w:val="none"/>
              </w:rPr>
              <w:t>.</w:t>
            </w:r>
            <w:r>
              <w:rPr>
                <w:rFonts w:hint="eastAsia" w:hAnsi="仿宋_GB2312" w:cs="仿宋_GB2312"/>
                <w:color w:val="auto"/>
                <w:spacing w:val="0"/>
                <w:kern w:val="2"/>
                <w:sz w:val="24"/>
                <w:szCs w:val="22"/>
                <w:highlight w:val="none"/>
                <w:lang w:val="en-US" w:eastAsia="zh-CN"/>
              </w:rPr>
              <w:t>7</w:t>
            </w:r>
            <w:r>
              <w:rPr>
                <w:rFonts w:hint="eastAsia" w:hAnsi="仿宋_GB2312" w:cs="仿宋_GB2312"/>
                <w:color w:val="auto"/>
                <w:spacing w:val="0"/>
                <w:kern w:val="2"/>
                <w:sz w:val="24"/>
                <w:szCs w:val="22"/>
                <w:highlight w:val="none"/>
              </w:rPr>
              <w:t>%</w:t>
            </w:r>
          </w:p>
        </w:tc>
      </w:tr>
    </w:tbl>
    <w:p>
      <w:pPr>
        <w:keepNext w:val="0"/>
        <w:keepLines w:val="0"/>
        <w:pageBreakBefore w:val="0"/>
        <w:widowControl w:val="0"/>
        <w:kinsoku/>
        <w:wordWrap/>
        <w:overflowPunct/>
        <w:topLinePunct w:val="0"/>
        <w:bidi w:val="0"/>
        <w:spacing w:line="560" w:lineRule="exact"/>
        <w:ind w:left="0" w:leftChars="0" w:firstLine="628" w:firstLineChars="200"/>
        <w:jc w:val="lef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三、关于举借债务情况的说明</w:t>
      </w:r>
    </w:p>
    <w:p>
      <w:pPr>
        <w:keepNext w:val="0"/>
        <w:keepLines w:val="0"/>
        <w:pageBreakBefore w:val="0"/>
        <w:widowControl w:val="0"/>
        <w:kinsoku/>
        <w:wordWrap/>
        <w:overflowPunct/>
        <w:topLinePunct w:val="0"/>
        <w:bidi w:val="0"/>
        <w:spacing w:line="560" w:lineRule="exact"/>
        <w:ind w:firstLine="628"/>
        <w:jc w:val="left"/>
        <w:textAlignment w:val="auto"/>
        <w:rPr>
          <w:rFonts w:hint="default"/>
        </w:rPr>
      </w:pPr>
      <w:r>
        <w:rPr>
          <w:rFonts w:hint="eastAsia"/>
          <w:lang w:eastAsia="zh-CN"/>
        </w:rPr>
        <w:t>大鹏</w:t>
      </w:r>
      <w:r>
        <w:rPr>
          <w:rFonts w:hint="default"/>
        </w:rPr>
        <w:t>新区2020年首次发行地方政府专项债券，2020-202</w:t>
      </w:r>
      <w:r>
        <w:rPr>
          <w:rFonts w:hint="eastAsia"/>
          <w:lang w:val="en-US" w:eastAsia="zh-CN"/>
        </w:rPr>
        <w:t>3</w:t>
      </w:r>
      <w:r>
        <w:rPr>
          <w:rFonts w:hint="default"/>
        </w:rPr>
        <w:t>年累计发行地方政府专项债券</w:t>
      </w:r>
      <w:r>
        <w:rPr>
          <w:rFonts w:hint="eastAsia"/>
          <w:lang w:val="en-US" w:eastAsia="zh-CN"/>
        </w:rPr>
        <w:t>28.02</w:t>
      </w:r>
      <w:r>
        <w:rPr>
          <w:rFonts w:hint="default"/>
        </w:rPr>
        <w:t>亿元。</w:t>
      </w:r>
    </w:p>
    <w:p>
      <w:pPr>
        <w:pStyle w:val="2"/>
        <w:spacing w:after="0" w:line="560" w:lineRule="exact"/>
        <w:rPr>
          <w:rFonts w:hint="default" w:eastAsia="仿宋_GB2312"/>
          <w:lang w:val="en-US" w:eastAsia="zh-CN"/>
        </w:rPr>
      </w:pPr>
      <w:r>
        <w:rPr>
          <w:rFonts w:hint="eastAsia"/>
          <w:lang w:eastAsia="zh-CN"/>
        </w:rPr>
        <w:t>　</w:t>
      </w:r>
      <w:r>
        <w:rPr>
          <w:rFonts w:hint="eastAsia"/>
          <w:lang w:val="en-US" w:eastAsia="zh-CN"/>
        </w:rPr>
        <w:t>2023年发行一般债券1亿元。</w:t>
      </w:r>
    </w:p>
    <w:p>
      <w:pPr>
        <w:keepNext w:val="0"/>
        <w:keepLines w:val="0"/>
        <w:pageBreakBefore w:val="0"/>
        <w:widowControl w:val="0"/>
        <w:kinsoku/>
        <w:wordWrap/>
        <w:overflowPunct/>
        <w:topLinePunct w:val="0"/>
        <w:bidi w:val="0"/>
        <w:spacing w:line="560" w:lineRule="exact"/>
        <w:ind w:firstLine="628"/>
        <w:jc w:val="left"/>
        <w:textAlignment w:val="auto"/>
        <w:rPr>
          <w:rFonts w:hint="default"/>
        </w:rPr>
      </w:pPr>
      <w:r>
        <w:rPr>
          <w:rFonts w:hint="default"/>
        </w:rPr>
        <w:t>202</w:t>
      </w:r>
      <w:r>
        <w:rPr>
          <w:rFonts w:hint="eastAsia"/>
          <w:lang w:val="en-US" w:eastAsia="zh-CN"/>
        </w:rPr>
        <w:t>4</w:t>
      </w:r>
      <w:r>
        <w:rPr>
          <w:rFonts w:hint="default"/>
        </w:rPr>
        <w:t>年大鹏新区</w:t>
      </w:r>
      <w:r>
        <w:rPr>
          <w:rFonts w:hint="eastAsia"/>
          <w:lang w:eastAsia="zh-CN"/>
        </w:rPr>
        <w:t>收到市财政局提前告知</w:t>
      </w:r>
      <w:r>
        <w:rPr>
          <w:rFonts w:hint="default"/>
        </w:rPr>
        <w:t>地方政府专项债券</w:t>
      </w:r>
      <w:r>
        <w:rPr>
          <w:rFonts w:hint="eastAsia"/>
          <w:lang w:eastAsia="zh-CN"/>
        </w:rPr>
        <w:t>额度</w:t>
      </w:r>
      <w:r>
        <w:rPr>
          <w:rFonts w:hint="eastAsia"/>
          <w:lang w:val="en-US" w:eastAsia="zh-CN"/>
        </w:rPr>
        <w:t>1.46</w:t>
      </w:r>
      <w:r>
        <w:rPr>
          <w:rFonts w:hint="default"/>
        </w:rPr>
        <w:t>亿元，</w:t>
      </w:r>
      <w:r>
        <w:rPr>
          <w:rFonts w:hint="eastAsia"/>
          <w:lang w:eastAsia="zh-CN"/>
        </w:rPr>
        <w:t>后续将根据上级要求及新区项目情况据实发行。</w:t>
      </w:r>
    </w:p>
    <w:p>
      <w:pPr>
        <w:keepNext w:val="0"/>
        <w:keepLines w:val="0"/>
        <w:pageBreakBefore w:val="0"/>
        <w:widowControl w:val="0"/>
        <w:kinsoku/>
        <w:wordWrap/>
        <w:overflowPunct/>
        <w:topLinePunct w:val="0"/>
        <w:bidi w:val="0"/>
        <w:spacing w:line="560" w:lineRule="exact"/>
        <w:ind w:firstLine="628"/>
        <w:textAlignment w:val="auto"/>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t>四、</w:t>
      </w:r>
      <w:r>
        <w:rPr>
          <w:rFonts w:hint="eastAsia" w:ascii="黑体" w:eastAsia="黑体"/>
          <w:color w:val="000000" w:themeColor="text1"/>
          <w14:textFill>
            <w14:solidFill>
              <w14:schemeClr w14:val="tx1"/>
            </w14:solidFill>
          </w14:textFill>
        </w:rPr>
        <w:t>关于国有资本经营预算</w:t>
      </w:r>
      <w:r>
        <w:rPr>
          <w:rFonts w:hint="eastAsia" w:ascii="黑体" w:eastAsia="黑体"/>
          <w:color w:val="000000" w:themeColor="text1"/>
          <w:lang w:eastAsia="zh-CN"/>
          <w14:textFill>
            <w14:solidFill>
              <w14:schemeClr w14:val="tx1"/>
            </w14:solidFill>
          </w14:textFill>
        </w:rPr>
        <w:t>的说明</w:t>
      </w:r>
    </w:p>
    <w:p>
      <w:pPr>
        <w:keepNext w:val="0"/>
        <w:keepLines w:val="0"/>
        <w:pageBreakBefore w:val="0"/>
        <w:widowControl w:val="0"/>
        <w:kinsoku/>
        <w:wordWrap/>
        <w:overflowPunct/>
        <w:topLinePunct w:val="0"/>
        <w:bidi w:val="0"/>
        <w:spacing w:line="560" w:lineRule="exact"/>
        <w:ind w:firstLine="628"/>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大鹏新区</w:t>
      </w:r>
      <w:r>
        <w:rPr>
          <w:rFonts w:hint="eastAsia" w:hAnsi="仿宋_GB2312" w:cs="仿宋_GB2312"/>
          <w:color w:val="000000" w:themeColor="text1"/>
          <w:kern w:val="0"/>
          <w:szCs w:val="32"/>
          <w14:textFill>
            <w14:solidFill>
              <w14:schemeClr w14:val="tx1"/>
            </w14:solidFill>
          </w14:textFill>
        </w:rPr>
        <w:t>区属国有企业可上缴的企业净利润在弥补以前年度亏损后为负数，故净利润不进行国有资本收益上缴。</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五、</w:t>
      </w:r>
      <w:r>
        <w:rPr>
          <w:rFonts w:hint="eastAsia" w:ascii="黑体" w:hAnsi="黑体" w:eastAsia="黑体"/>
          <w:color w:val="000000" w:themeColor="text1"/>
          <w:szCs w:val="32"/>
          <w14:textFill>
            <w14:solidFill>
              <w14:schemeClr w14:val="tx1"/>
            </w14:solidFill>
          </w14:textFill>
        </w:rPr>
        <w:t>关于社会保险基金预算的说明</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14:textFill>
            <w14:solidFill>
              <w14:schemeClr w14:val="tx1"/>
            </w14:solidFill>
          </w14:textFill>
        </w:rPr>
        <w:t>社会保险基金预算由市财政局统一编制，</w:t>
      </w:r>
      <w:r>
        <w:rPr>
          <w:rFonts w:hint="eastAsia" w:hAnsi="仿宋_GB2312" w:cs="仿宋_GB2312"/>
          <w:color w:val="000000" w:themeColor="text1"/>
          <w:kern w:val="0"/>
          <w:szCs w:val="32"/>
          <w:lang w:eastAsia="zh-CN"/>
          <w14:textFill>
            <w14:solidFill>
              <w14:schemeClr w14:val="tx1"/>
            </w14:solidFill>
          </w14:textFill>
        </w:rPr>
        <w:t>大鹏</w:t>
      </w:r>
      <w:r>
        <w:rPr>
          <w:rFonts w:hint="eastAsia" w:hAnsi="仿宋_GB2312" w:cs="仿宋_GB2312"/>
          <w:color w:val="000000" w:themeColor="text1"/>
          <w:kern w:val="0"/>
          <w:szCs w:val="32"/>
          <w14:textFill>
            <w14:solidFill>
              <w14:schemeClr w14:val="tx1"/>
            </w14:solidFill>
          </w14:textFill>
        </w:rPr>
        <w:t>新区按规定不需另行编制社会保险基金预算。</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六、</w:t>
      </w:r>
      <w:r>
        <w:rPr>
          <w:rFonts w:ascii="黑体" w:hAnsi="黑体" w:eastAsia="黑体" w:cs="黑体"/>
          <w:color w:val="000000" w:themeColor="text1"/>
          <w:szCs w:val="32"/>
          <w14:textFill>
            <w14:solidFill>
              <w14:schemeClr w14:val="tx1"/>
            </w14:solidFill>
          </w14:textFill>
        </w:rPr>
        <w:t>其他事项</w:t>
      </w:r>
      <w:r>
        <w:rPr>
          <w:rFonts w:hint="eastAsia" w:ascii="黑体" w:hAnsi="黑体" w:eastAsia="黑体" w:cs="黑体"/>
          <w:color w:val="000000" w:themeColor="text1"/>
          <w:szCs w:val="32"/>
          <w14:textFill>
            <w14:solidFill>
              <w14:schemeClr w14:val="tx1"/>
            </w14:solidFill>
          </w14:textFill>
        </w:rPr>
        <w:t>说</w:t>
      </w:r>
      <w:r>
        <w:rPr>
          <w:rFonts w:ascii="黑体" w:hAnsi="黑体" w:eastAsia="黑体" w:cs="黑体"/>
          <w:color w:val="000000" w:themeColor="text1"/>
          <w:szCs w:val="32"/>
          <w14:textFill>
            <w14:solidFill>
              <w14:schemeClr w14:val="tx1"/>
            </w14:solidFill>
          </w14:textFill>
        </w:rPr>
        <w:t>明</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lang w:eastAsia="zh-CN"/>
          <w14:textFill>
            <w14:solidFill>
              <w14:schemeClr w14:val="tx1"/>
            </w14:solidFill>
          </w14:textFill>
        </w:rPr>
        <w:t>（一）</w:t>
      </w:r>
      <w:r>
        <w:rPr>
          <w:rFonts w:hAnsi="仿宋_GB2312" w:cs="仿宋_GB2312"/>
          <w:color w:val="000000" w:themeColor="text1"/>
          <w:kern w:val="0"/>
          <w:szCs w:val="32"/>
          <w14:textFill>
            <w14:solidFill>
              <w14:schemeClr w14:val="tx1"/>
            </w14:solidFill>
          </w14:textFill>
        </w:rPr>
        <w:t>为保障各</w:t>
      </w:r>
      <w:r>
        <w:rPr>
          <w:rFonts w:hint="eastAsia" w:hAnsi="仿宋_GB2312" w:cs="仿宋_GB2312"/>
          <w:color w:val="000000" w:themeColor="text1"/>
          <w:kern w:val="0"/>
          <w:szCs w:val="32"/>
          <w14:textFill>
            <w14:solidFill>
              <w14:schemeClr w14:val="tx1"/>
            </w14:solidFill>
          </w14:textFill>
        </w:rPr>
        <w:t>预算单位</w:t>
      </w:r>
      <w:r>
        <w:rPr>
          <w:rFonts w:hAnsi="仿宋_GB2312" w:cs="仿宋_GB2312"/>
          <w:color w:val="000000" w:themeColor="text1"/>
          <w:kern w:val="0"/>
          <w:szCs w:val="32"/>
          <w14:textFill>
            <w14:solidFill>
              <w14:schemeClr w14:val="tx1"/>
            </w14:solidFill>
          </w14:textFill>
        </w:rPr>
        <w:t>正常开展工作，根据</w:t>
      </w:r>
      <w:r>
        <w:rPr>
          <w:rFonts w:hint="eastAsia" w:hAnsi="仿宋_GB2312" w:cs="仿宋_GB2312"/>
          <w:color w:val="000000" w:themeColor="text1"/>
          <w:kern w:val="0"/>
          <w:szCs w:val="32"/>
          <w14:textFill>
            <w14:solidFill>
              <w14:schemeClr w14:val="tx1"/>
            </w14:solidFill>
          </w14:textFill>
        </w:rPr>
        <w:t>《中华人民共和国预算法》</w:t>
      </w:r>
      <w:r>
        <w:rPr>
          <w:rFonts w:hAnsi="仿宋_GB2312" w:cs="仿宋_GB2312"/>
          <w:color w:val="000000" w:themeColor="text1"/>
          <w:kern w:val="0"/>
          <w:szCs w:val="32"/>
          <w14:textFill>
            <w14:solidFill>
              <w14:schemeClr w14:val="tx1"/>
            </w14:solidFill>
          </w14:textFill>
        </w:rPr>
        <w:t>第五十四条规定，预算年度开始后，预算草案在人民代表大会批准前，可以安排下列支出：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lang w:val="en-US" w:eastAsia="zh-CN"/>
          <w14:textFill>
            <w14:solidFill>
              <w14:schemeClr w14:val="tx1"/>
            </w14:solidFill>
          </w14:textFill>
        </w:rPr>
        <w:t>1.</w:t>
      </w:r>
      <w:r>
        <w:rPr>
          <w:rFonts w:hAnsi="仿宋_GB2312" w:cs="仿宋_GB2312"/>
          <w:color w:val="000000" w:themeColor="text1"/>
          <w:kern w:val="0"/>
          <w:szCs w:val="32"/>
          <w14:textFill>
            <w14:solidFill>
              <w14:schemeClr w14:val="tx1"/>
            </w14:solidFill>
          </w14:textFill>
        </w:rPr>
        <w:t>上一年度结转的支出；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lang w:val="en-US" w:eastAsia="zh-CN"/>
          <w14:textFill>
            <w14:solidFill>
              <w14:schemeClr w14:val="tx1"/>
            </w14:solidFill>
          </w14:textFill>
        </w:rPr>
        <w:t>2.</w:t>
      </w:r>
      <w:r>
        <w:rPr>
          <w:rFonts w:hAnsi="仿宋_GB2312" w:cs="仿宋_GB2312"/>
          <w:color w:val="000000" w:themeColor="text1"/>
          <w:kern w:val="0"/>
          <w:szCs w:val="32"/>
          <w14:textFill>
            <w14:solidFill>
              <w14:schemeClr w14:val="tx1"/>
            </w14:solidFill>
          </w14:textFill>
        </w:rPr>
        <w:t>参照上一年同期的预算支出数额安排必须支付的本年度部门基本支出、项目支出；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8" w:firstLineChars="0"/>
        <w:textAlignment w:val="auto"/>
        <w:rPr>
          <w:rFonts w:hint="eastAsia" w:hAnsi="仿宋_GB2312" w:eastAsia="仿宋_GB2312" w:cs="仿宋_GB2312"/>
          <w:color w:val="000000" w:themeColor="text1"/>
          <w:kern w:val="0"/>
          <w:szCs w:val="32"/>
          <w:lang w:val="en-US" w:eastAsia="zh-CN"/>
          <w14:textFill>
            <w14:solidFill>
              <w14:schemeClr w14:val="tx1"/>
            </w14:solidFill>
          </w14:textFill>
        </w:rPr>
      </w:pPr>
      <w:r>
        <w:rPr>
          <w:rFonts w:hint="eastAsia" w:hAnsi="仿宋_GB2312" w:cs="仿宋_GB2312"/>
          <w:color w:val="000000" w:themeColor="text1"/>
          <w:kern w:val="0"/>
          <w:szCs w:val="32"/>
          <w:lang w:val="en-US" w:eastAsia="zh-CN"/>
          <w14:textFill>
            <w14:solidFill>
              <w14:schemeClr w14:val="tx1"/>
            </w14:solidFill>
          </w14:textFill>
        </w:rPr>
        <w:t>3.</w:t>
      </w:r>
      <w:r>
        <w:rPr>
          <w:rFonts w:hAnsi="仿宋_GB2312" w:cs="仿宋_GB2312"/>
          <w:color w:val="000000" w:themeColor="text1"/>
          <w:kern w:val="0"/>
          <w:szCs w:val="32"/>
          <w14:textFill>
            <w14:solidFill>
              <w14:schemeClr w14:val="tx1"/>
            </w14:solidFill>
          </w14:textFill>
        </w:rPr>
        <w:t>法律规定必须履行支付义务的支出，以及用于自然灾害等突发事件处理的支出</w:t>
      </w:r>
      <w:r>
        <w:rPr>
          <w:rFonts w:hint="eastAsia" w:hAnsi="仿宋_GB2312" w:cs="仿宋_GB2312"/>
          <w:color w:val="000000" w:themeColor="text1"/>
          <w:kern w:val="0"/>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8" w:firstLineChars="200"/>
        <w:textAlignment w:val="auto"/>
        <w:rPr>
          <w:rFonts w:hint="default" w:hAnsi="仿宋_GB2312" w:cs="仿宋_GB2312"/>
          <w:b/>
          <w:bCs/>
          <w:color w:val="auto"/>
          <w:sz w:val="32"/>
          <w:szCs w:val="32"/>
          <w:highlight w:val="none"/>
          <w:u w:val="none"/>
          <w:lang w:val="en-US" w:eastAsia="zh-CN"/>
        </w:rPr>
      </w:pPr>
      <w:r>
        <w:rPr>
          <w:rFonts w:hint="eastAsia" w:hAnsi="仿宋_GB2312" w:cs="仿宋_GB2312"/>
          <w:color w:val="000000" w:themeColor="text1"/>
          <w:kern w:val="0"/>
          <w:szCs w:val="32"/>
          <w14:textFill>
            <w14:solidFill>
              <w14:schemeClr w14:val="tx1"/>
            </w14:solidFill>
          </w14:textFill>
        </w:rPr>
        <w:t>（二）因采取“四舍五入”的方法进行数据取整，导致部分合计数有可能出现细微误差</w:t>
      </w:r>
      <w:r>
        <w:rPr>
          <w:rFonts w:hAnsi="仿宋_GB2312" w:cs="仿宋_GB2312"/>
          <w:color w:val="000000" w:themeColor="text1"/>
          <w:kern w:val="0"/>
          <w:szCs w:val="32"/>
          <w14:textFill>
            <w14:solidFill>
              <w14:schemeClr w14:val="tx1"/>
            </w14:solidFill>
          </w14:textFill>
        </w:rPr>
        <w:t>。</w:t>
      </w:r>
    </w:p>
    <w:sectPr>
      <w:headerReference r:id="rId5" w:type="default"/>
      <w:footerReference r:id="rId7" w:type="default"/>
      <w:headerReference r:id="rId6" w:type="even"/>
      <w:footerReference r:id="rId8" w:type="even"/>
      <w:pgSz w:w="11906" w:h="16838"/>
      <w:pgMar w:top="2098" w:right="1474" w:bottom="1985" w:left="1588" w:header="851" w:footer="137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3265"/>
    </w:sdtPr>
    <w:sdtEndPr>
      <w:rPr>
        <w:sz w:val="28"/>
        <w:szCs w:val="28"/>
      </w:rPr>
    </w:sdtEndPr>
    <w:sdtContent>
      <w:p>
        <w:pPr>
          <w:pStyle w:val="12"/>
          <w:ind w:firstLine="360"/>
          <w:jc w:val="right"/>
          <w:rPr>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2133264"/>
    </w:sdtPr>
    <w:sdtEndPr>
      <w:rPr>
        <w:rFonts w:asciiTheme="minorEastAsia" w:hAnsiTheme="minorEastAsia" w:eastAsiaTheme="minorEastAsia"/>
        <w:sz w:val="28"/>
        <w:szCs w:val="28"/>
      </w:rPr>
    </w:sdtEndPr>
    <w:sdtContent>
      <w:p>
        <w:pPr>
          <w:pStyle w:val="12"/>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0" w:firstLineChars="0"/>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60BF7"/>
    <w:multiLevelType w:val="singleLevel"/>
    <w:tmpl w:val="70660BF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efaultTabStop w:val="420"/>
  <w:evenAndOddHeaders w:val="1"/>
  <w:drawingGridHorizontalSpacing w:val="157"/>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YTExYWE5N2U0NTA3MmQ3YTg0YzEzOGNlZjgxNzAifQ=="/>
  </w:docVars>
  <w:rsids>
    <w:rsidRoot w:val="00172A27"/>
    <w:rsid w:val="000006F8"/>
    <w:rsid w:val="000022AB"/>
    <w:rsid w:val="0000249C"/>
    <w:rsid w:val="00002C61"/>
    <w:rsid w:val="00003096"/>
    <w:rsid w:val="0000309B"/>
    <w:rsid w:val="000051AA"/>
    <w:rsid w:val="0000658D"/>
    <w:rsid w:val="000068A1"/>
    <w:rsid w:val="00006BBB"/>
    <w:rsid w:val="000071BC"/>
    <w:rsid w:val="000073FA"/>
    <w:rsid w:val="00007C9B"/>
    <w:rsid w:val="00011E8D"/>
    <w:rsid w:val="0001295E"/>
    <w:rsid w:val="00013021"/>
    <w:rsid w:val="0001515A"/>
    <w:rsid w:val="00016312"/>
    <w:rsid w:val="00017BD1"/>
    <w:rsid w:val="00017CE8"/>
    <w:rsid w:val="00023250"/>
    <w:rsid w:val="00025DD4"/>
    <w:rsid w:val="00026CA0"/>
    <w:rsid w:val="000271C2"/>
    <w:rsid w:val="000304E9"/>
    <w:rsid w:val="0003085C"/>
    <w:rsid w:val="00033C48"/>
    <w:rsid w:val="00033D06"/>
    <w:rsid w:val="00034762"/>
    <w:rsid w:val="00034F84"/>
    <w:rsid w:val="00035529"/>
    <w:rsid w:val="00035A47"/>
    <w:rsid w:val="00037697"/>
    <w:rsid w:val="00040FB7"/>
    <w:rsid w:val="0004107F"/>
    <w:rsid w:val="000410FB"/>
    <w:rsid w:val="00041F93"/>
    <w:rsid w:val="00042E3C"/>
    <w:rsid w:val="00044885"/>
    <w:rsid w:val="0004570D"/>
    <w:rsid w:val="0004578F"/>
    <w:rsid w:val="00045C9F"/>
    <w:rsid w:val="00053EA9"/>
    <w:rsid w:val="00060D8D"/>
    <w:rsid w:val="00061156"/>
    <w:rsid w:val="00061709"/>
    <w:rsid w:val="0006207F"/>
    <w:rsid w:val="00066EBC"/>
    <w:rsid w:val="00066F23"/>
    <w:rsid w:val="00072185"/>
    <w:rsid w:val="000725BF"/>
    <w:rsid w:val="00075585"/>
    <w:rsid w:val="000755CA"/>
    <w:rsid w:val="000756CE"/>
    <w:rsid w:val="0008347A"/>
    <w:rsid w:val="00085324"/>
    <w:rsid w:val="00085F95"/>
    <w:rsid w:val="0008685B"/>
    <w:rsid w:val="00086E53"/>
    <w:rsid w:val="00091DCE"/>
    <w:rsid w:val="000920AF"/>
    <w:rsid w:val="000922C5"/>
    <w:rsid w:val="00093890"/>
    <w:rsid w:val="00094834"/>
    <w:rsid w:val="00094FA3"/>
    <w:rsid w:val="000962F9"/>
    <w:rsid w:val="000A096B"/>
    <w:rsid w:val="000A1C85"/>
    <w:rsid w:val="000A34BD"/>
    <w:rsid w:val="000A4B28"/>
    <w:rsid w:val="000A6143"/>
    <w:rsid w:val="000A6800"/>
    <w:rsid w:val="000A6E11"/>
    <w:rsid w:val="000A705F"/>
    <w:rsid w:val="000A7C9C"/>
    <w:rsid w:val="000B36C9"/>
    <w:rsid w:val="000B53C5"/>
    <w:rsid w:val="000B7DD2"/>
    <w:rsid w:val="000C0503"/>
    <w:rsid w:val="000C32B8"/>
    <w:rsid w:val="000C462D"/>
    <w:rsid w:val="000C61D1"/>
    <w:rsid w:val="000D474C"/>
    <w:rsid w:val="000D53A5"/>
    <w:rsid w:val="000D560D"/>
    <w:rsid w:val="000D5A70"/>
    <w:rsid w:val="000D710B"/>
    <w:rsid w:val="000D7C36"/>
    <w:rsid w:val="000E17FC"/>
    <w:rsid w:val="000E3FB2"/>
    <w:rsid w:val="000E5016"/>
    <w:rsid w:val="000E51DD"/>
    <w:rsid w:val="000E662C"/>
    <w:rsid w:val="000F0C4F"/>
    <w:rsid w:val="000F0C7E"/>
    <w:rsid w:val="000F193E"/>
    <w:rsid w:val="000F31AF"/>
    <w:rsid w:val="000F3E58"/>
    <w:rsid w:val="000F57B4"/>
    <w:rsid w:val="000F5E20"/>
    <w:rsid w:val="000F6B32"/>
    <w:rsid w:val="000F6C91"/>
    <w:rsid w:val="000F7B95"/>
    <w:rsid w:val="00100479"/>
    <w:rsid w:val="00100D4D"/>
    <w:rsid w:val="0010237B"/>
    <w:rsid w:val="0010289D"/>
    <w:rsid w:val="00102C1D"/>
    <w:rsid w:val="00102DC3"/>
    <w:rsid w:val="00103558"/>
    <w:rsid w:val="00103D68"/>
    <w:rsid w:val="00104EDA"/>
    <w:rsid w:val="00105C5B"/>
    <w:rsid w:val="00106606"/>
    <w:rsid w:val="00111E92"/>
    <w:rsid w:val="00112439"/>
    <w:rsid w:val="00120129"/>
    <w:rsid w:val="00121170"/>
    <w:rsid w:val="0012316A"/>
    <w:rsid w:val="00125252"/>
    <w:rsid w:val="001258CF"/>
    <w:rsid w:val="00125BEB"/>
    <w:rsid w:val="001261D6"/>
    <w:rsid w:val="001300E8"/>
    <w:rsid w:val="00131619"/>
    <w:rsid w:val="00131DC7"/>
    <w:rsid w:val="00133CE5"/>
    <w:rsid w:val="001353C1"/>
    <w:rsid w:val="00135B6B"/>
    <w:rsid w:val="00137949"/>
    <w:rsid w:val="001406B8"/>
    <w:rsid w:val="0014125F"/>
    <w:rsid w:val="0014187E"/>
    <w:rsid w:val="00144D78"/>
    <w:rsid w:val="00146A92"/>
    <w:rsid w:val="00146F42"/>
    <w:rsid w:val="0015040E"/>
    <w:rsid w:val="00151431"/>
    <w:rsid w:val="00151F96"/>
    <w:rsid w:val="00152C4F"/>
    <w:rsid w:val="00154019"/>
    <w:rsid w:val="0015451A"/>
    <w:rsid w:val="00156816"/>
    <w:rsid w:val="00157DE1"/>
    <w:rsid w:val="00160568"/>
    <w:rsid w:val="001606D3"/>
    <w:rsid w:val="001635B9"/>
    <w:rsid w:val="00163BAA"/>
    <w:rsid w:val="00164453"/>
    <w:rsid w:val="0016558F"/>
    <w:rsid w:val="00165882"/>
    <w:rsid w:val="0016619F"/>
    <w:rsid w:val="001669E8"/>
    <w:rsid w:val="00166A93"/>
    <w:rsid w:val="00171084"/>
    <w:rsid w:val="001712C8"/>
    <w:rsid w:val="00171ED3"/>
    <w:rsid w:val="00172A27"/>
    <w:rsid w:val="00172AD4"/>
    <w:rsid w:val="00175206"/>
    <w:rsid w:val="00175BAF"/>
    <w:rsid w:val="00176585"/>
    <w:rsid w:val="0018043F"/>
    <w:rsid w:val="00180D43"/>
    <w:rsid w:val="00181497"/>
    <w:rsid w:val="001815E8"/>
    <w:rsid w:val="001862BE"/>
    <w:rsid w:val="00187DC9"/>
    <w:rsid w:val="001905D6"/>
    <w:rsid w:val="00190BE7"/>
    <w:rsid w:val="00191D0B"/>
    <w:rsid w:val="0019214B"/>
    <w:rsid w:val="00193C5D"/>
    <w:rsid w:val="00194B5D"/>
    <w:rsid w:val="00195DFE"/>
    <w:rsid w:val="00196419"/>
    <w:rsid w:val="00197808"/>
    <w:rsid w:val="001A1F30"/>
    <w:rsid w:val="001A2736"/>
    <w:rsid w:val="001A332E"/>
    <w:rsid w:val="001A5ACD"/>
    <w:rsid w:val="001A6208"/>
    <w:rsid w:val="001A6531"/>
    <w:rsid w:val="001A653E"/>
    <w:rsid w:val="001A6E15"/>
    <w:rsid w:val="001A7091"/>
    <w:rsid w:val="001B00F2"/>
    <w:rsid w:val="001B106A"/>
    <w:rsid w:val="001B1E20"/>
    <w:rsid w:val="001B29DC"/>
    <w:rsid w:val="001B2AEE"/>
    <w:rsid w:val="001B2E7E"/>
    <w:rsid w:val="001B6637"/>
    <w:rsid w:val="001B7B29"/>
    <w:rsid w:val="001C110E"/>
    <w:rsid w:val="001C13E5"/>
    <w:rsid w:val="001C2E7C"/>
    <w:rsid w:val="001C2FE1"/>
    <w:rsid w:val="001C376C"/>
    <w:rsid w:val="001C49D5"/>
    <w:rsid w:val="001C5E20"/>
    <w:rsid w:val="001C782B"/>
    <w:rsid w:val="001D22AA"/>
    <w:rsid w:val="001D2559"/>
    <w:rsid w:val="001D2F65"/>
    <w:rsid w:val="001D4181"/>
    <w:rsid w:val="001D4266"/>
    <w:rsid w:val="001D578C"/>
    <w:rsid w:val="001D6AC4"/>
    <w:rsid w:val="001D7715"/>
    <w:rsid w:val="001E3DA4"/>
    <w:rsid w:val="001E3E65"/>
    <w:rsid w:val="001E677E"/>
    <w:rsid w:val="001E78B2"/>
    <w:rsid w:val="001F009B"/>
    <w:rsid w:val="001F03BA"/>
    <w:rsid w:val="001F0EB4"/>
    <w:rsid w:val="001F1E97"/>
    <w:rsid w:val="001F1FA3"/>
    <w:rsid w:val="001F2B71"/>
    <w:rsid w:val="001F4307"/>
    <w:rsid w:val="001F6C8F"/>
    <w:rsid w:val="001F70C7"/>
    <w:rsid w:val="001F7ECA"/>
    <w:rsid w:val="00200E18"/>
    <w:rsid w:val="0020144A"/>
    <w:rsid w:val="00204145"/>
    <w:rsid w:val="0020452E"/>
    <w:rsid w:val="002046D1"/>
    <w:rsid w:val="0020720A"/>
    <w:rsid w:val="00207D61"/>
    <w:rsid w:val="00210677"/>
    <w:rsid w:val="0021131E"/>
    <w:rsid w:val="00211B0C"/>
    <w:rsid w:val="00212025"/>
    <w:rsid w:val="0021293A"/>
    <w:rsid w:val="00213F90"/>
    <w:rsid w:val="00214DED"/>
    <w:rsid w:val="002150BC"/>
    <w:rsid w:val="002166C0"/>
    <w:rsid w:val="00216AF1"/>
    <w:rsid w:val="00221106"/>
    <w:rsid w:val="00221B30"/>
    <w:rsid w:val="00222692"/>
    <w:rsid w:val="00222C3C"/>
    <w:rsid w:val="00222E56"/>
    <w:rsid w:val="0022570B"/>
    <w:rsid w:val="00231F36"/>
    <w:rsid w:val="00233828"/>
    <w:rsid w:val="00234C9B"/>
    <w:rsid w:val="002351EF"/>
    <w:rsid w:val="002357AD"/>
    <w:rsid w:val="0023713C"/>
    <w:rsid w:val="00237548"/>
    <w:rsid w:val="00237B32"/>
    <w:rsid w:val="00240ACA"/>
    <w:rsid w:val="00240F2C"/>
    <w:rsid w:val="002412BE"/>
    <w:rsid w:val="00243A5D"/>
    <w:rsid w:val="00243D03"/>
    <w:rsid w:val="00245D12"/>
    <w:rsid w:val="002508DB"/>
    <w:rsid w:val="00251D52"/>
    <w:rsid w:val="00254890"/>
    <w:rsid w:val="00256BE4"/>
    <w:rsid w:val="00260FFC"/>
    <w:rsid w:val="00261949"/>
    <w:rsid w:val="00263DF3"/>
    <w:rsid w:val="002649DB"/>
    <w:rsid w:val="00265739"/>
    <w:rsid w:val="002709D4"/>
    <w:rsid w:val="00271A61"/>
    <w:rsid w:val="00271AE4"/>
    <w:rsid w:val="00276659"/>
    <w:rsid w:val="00276A02"/>
    <w:rsid w:val="002779D2"/>
    <w:rsid w:val="002813F8"/>
    <w:rsid w:val="00282B31"/>
    <w:rsid w:val="002847CD"/>
    <w:rsid w:val="00284E6D"/>
    <w:rsid w:val="002855D4"/>
    <w:rsid w:val="00286558"/>
    <w:rsid w:val="00287739"/>
    <w:rsid w:val="00290017"/>
    <w:rsid w:val="00290BB7"/>
    <w:rsid w:val="00290DE2"/>
    <w:rsid w:val="00290F9B"/>
    <w:rsid w:val="002920F6"/>
    <w:rsid w:val="00292E1D"/>
    <w:rsid w:val="002942C5"/>
    <w:rsid w:val="00294820"/>
    <w:rsid w:val="00295148"/>
    <w:rsid w:val="00296E30"/>
    <w:rsid w:val="002971F3"/>
    <w:rsid w:val="002A1F1A"/>
    <w:rsid w:val="002A21FB"/>
    <w:rsid w:val="002A2E09"/>
    <w:rsid w:val="002A362C"/>
    <w:rsid w:val="002A52BC"/>
    <w:rsid w:val="002A5404"/>
    <w:rsid w:val="002A59ED"/>
    <w:rsid w:val="002B0415"/>
    <w:rsid w:val="002B0D50"/>
    <w:rsid w:val="002B31DB"/>
    <w:rsid w:val="002B4E6D"/>
    <w:rsid w:val="002B5352"/>
    <w:rsid w:val="002B6A4A"/>
    <w:rsid w:val="002C0BFB"/>
    <w:rsid w:val="002C165C"/>
    <w:rsid w:val="002C1CE8"/>
    <w:rsid w:val="002C1FFD"/>
    <w:rsid w:val="002C245E"/>
    <w:rsid w:val="002C265A"/>
    <w:rsid w:val="002C45CA"/>
    <w:rsid w:val="002C492C"/>
    <w:rsid w:val="002C49E2"/>
    <w:rsid w:val="002C518F"/>
    <w:rsid w:val="002C5A0D"/>
    <w:rsid w:val="002C7703"/>
    <w:rsid w:val="002D041E"/>
    <w:rsid w:val="002D08ED"/>
    <w:rsid w:val="002D18C5"/>
    <w:rsid w:val="002D23FA"/>
    <w:rsid w:val="002D3C00"/>
    <w:rsid w:val="002D4C0A"/>
    <w:rsid w:val="002D66F6"/>
    <w:rsid w:val="002E270D"/>
    <w:rsid w:val="002E3646"/>
    <w:rsid w:val="002E44AE"/>
    <w:rsid w:val="002E592E"/>
    <w:rsid w:val="002E6A6A"/>
    <w:rsid w:val="002E7251"/>
    <w:rsid w:val="002E7D29"/>
    <w:rsid w:val="002F2A1C"/>
    <w:rsid w:val="002F3642"/>
    <w:rsid w:val="002F5CCC"/>
    <w:rsid w:val="002F7FA0"/>
    <w:rsid w:val="00300504"/>
    <w:rsid w:val="003011CF"/>
    <w:rsid w:val="003021D9"/>
    <w:rsid w:val="00302482"/>
    <w:rsid w:val="00303222"/>
    <w:rsid w:val="00303A2A"/>
    <w:rsid w:val="00304C3D"/>
    <w:rsid w:val="00305866"/>
    <w:rsid w:val="00305E29"/>
    <w:rsid w:val="00305FA7"/>
    <w:rsid w:val="0030673C"/>
    <w:rsid w:val="00311D00"/>
    <w:rsid w:val="0031328C"/>
    <w:rsid w:val="003142D8"/>
    <w:rsid w:val="003144AB"/>
    <w:rsid w:val="00315D7B"/>
    <w:rsid w:val="00316E05"/>
    <w:rsid w:val="00320B64"/>
    <w:rsid w:val="00320FD4"/>
    <w:rsid w:val="00321165"/>
    <w:rsid w:val="003215FC"/>
    <w:rsid w:val="003217E1"/>
    <w:rsid w:val="00322AC0"/>
    <w:rsid w:val="00323B60"/>
    <w:rsid w:val="003240BA"/>
    <w:rsid w:val="00326744"/>
    <w:rsid w:val="00326F0D"/>
    <w:rsid w:val="003331EB"/>
    <w:rsid w:val="0033383A"/>
    <w:rsid w:val="003339F1"/>
    <w:rsid w:val="0033445C"/>
    <w:rsid w:val="00336DB8"/>
    <w:rsid w:val="0033715C"/>
    <w:rsid w:val="003372B5"/>
    <w:rsid w:val="00341783"/>
    <w:rsid w:val="003428D7"/>
    <w:rsid w:val="00342B6C"/>
    <w:rsid w:val="00342D15"/>
    <w:rsid w:val="0034614A"/>
    <w:rsid w:val="0034617A"/>
    <w:rsid w:val="00347330"/>
    <w:rsid w:val="00347462"/>
    <w:rsid w:val="00347730"/>
    <w:rsid w:val="003503D3"/>
    <w:rsid w:val="00350C90"/>
    <w:rsid w:val="00350D41"/>
    <w:rsid w:val="003522B0"/>
    <w:rsid w:val="003523EC"/>
    <w:rsid w:val="00353C17"/>
    <w:rsid w:val="003540B1"/>
    <w:rsid w:val="0035524D"/>
    <w:rsid w:val="00355D41"/>
    <w:rsid w:val="00356FFB"/>
    <w:rsid w:val="00357D3F"/>
    <w:rsid w:val="00360043"/>
    <w:rsid w:val="0036133C"/>
    <w:rsid w:val="00362C13"/>
    <w:rsid w:val="0036672E"/>
    <w:rsid w:val="00370C04"/>
    <w:rsid w:val="00371804"/>
    <w:rsid w:val="00371B64"/>
    <w:rsid w:val="00372A46"/>
    <w:rsid w:val="00372BD0"/>
    <w:rsid w:val="0037493C"/>
    <w:rsid w:val="00377AAA"/>
    <w:rsid w:val="00377E06"/>
    <w:rsid w:val="00382D46"/>
    <w:rsid w:val="00382D88"/>
    <w:rsid w:val="003841A3"/>
    <w:rsid w:val="0038497D"/>
    <w:rsid w:val="0038586D"/>
    <w:rsid w:val="003859C9"/>
    <w:rsid w:val="00385A05"/>
    <w:rsid w:val="00391446"/>
    <w:rsid w:val="003919AE"/>
    <w:rsid w:val="00394B93"/>
    <w:rsid w:val="00394CDC"/>
    <w:rsid w:val="00395D7D"/>
    <w:rsid w:val="003A4D8F"/>
    <w:rsid w:val="003A5A0E"/>
    <w:rsid w:val="003A69B7"/>
    <w:rsid w:val="003B0E50"/>
    <w:rsid w:val="003B62D7"/>
    <w:rsid w:val="003B771D"/>
    <w:rsid w:val="003B779D"/>
    <w:rsid w:val="003B77CD"/>
    <w:rsid w:val="003C0AF7"/>
    <w:rsid w:val="003C0C4C"/>
    <w:rsid w:val="003C2A8B"/>
    <w:rsid w:val="003C4D68"/>
    <w:rsid w:val="003C561A"/>
    <w:rsid w:val="003C6009"/>
    <w:rsid w:val="003C6259"/>
    <w:rsid w:val="003C73BD"/>
    <w:rsid w:val="003D0D7B"/>
    <w:rsid w:val="003D1077"/>
    <w:rsid w:val="003D2230"/>
    <w:rsid w:val="003D3BD4"/>
    <w:rsid w:val="003D7152"/>
    <w:rsid w:val="003E0AAF"/>
    <w:rsid w:val="003E24AE"/>
    <w:rsid w:val="003E28EE"/>
    <w:rsid w:val="003E2A31"/>
    <w:rsid w:val="003E3997"/>
    <w:rsid w:val="003E3BA4"/>
    <w:rsid w:val="003E48EA"/>
    <w:rsid w:val="003E496C"/>
    <w:rsid w:val="003E50E3"/>
    <w:rsid w:val="003E5220"/>
    <w:rsid w:val="003E7D78"/>
    <w:rsid w:val="003F0197"/>
    <w:rsid w:val="003F04A1"/>
    <w:rsid w:val="003F3519"/>
    <w:rsid w:val="003F3D19"/>
    <w:rsid w:val="003F41FF"/>
    <w:rsid w:val="003F4BB9"/>
    <w:rsid w:val="003F5FF0"/>
    <w:rsid w:val="003F6EF8"/>
    <w:rsid w:val="003F7564"/>
    <w:rsid w:val="003F7F0A"/>
    <w:rsid w:val="00400787"/>
    <w:rsid w:val="00401AA3"/>
    <w:rsid w:val="00402B28"/>
    <w:rsid w:val="00403059"/>
    <w:rsid w:val="00404E41"/>
    <w:rsid w:val="004055E3"/>
    <w:rsid w:val="004073D5"/>
    <w:rsid w:val="00411D9E"/>
    <w:rsid w:val="00411E92"/>
    <w:rsid w:val="00412D21"/>
    <w:rsid w:val="00412E6A"/>
    <w:rsid w:val="00413106"/>
    <w:rsid w:val="00414F72"/>
    <w:rsid w:val="004155FF"/>
    <w:rsid w:val="00417467"/>
    <w:rsid w:val="00420E75"/>
    <w:rsid w:val="0042231A"/>
    <w:rsid w:val="004225EF"/>
    <w:rsid w:val="00424349"/>
    <w:rsid w:val="00425BB0"/>
    <w:rsid w:val="00426BC3"/>
    <w:rsid w:val="0042788F"/>
    <w:rsid w:val="00430BAB"/>
    <w:rsid w:val="00430E39"/>
    <w:rsid w:val="00431E44"/>
    <w:rsid w:val="00432160"/>
    <w:rsid w:val="0043331D"/>
    <w:rsid w:val="004354AC"/>
    <w:rsid w:val="00435B65"/>
    <w:rsid w:val="00440236"/>
    <w:rsid w:val="00440E16"/>
    <w:rsid w:val="004416FA"/>
    <w:rsid w:val="00441B37"/>
    <w:rsid w:val="00445227"/>
    <w:rsid w:val="004466EE"/>
    <w:rsid w:val="004520DD"/>
    <w:rsid w:val="00452400"/>
    <w:rsid w:val="00452781"/>
    <w:rsid w:val="004538A4"/>
    <w:rsid w:val="00454C4C"/>
    <w:rsid w:val="00455E71"/>
    <w:rsid w:val="00456A43"/>
    <w:rsid w:val="00457DAA"/>
    <w:rsid w:val="004604CA"/>
    <w:rsid w:val="00460EE6"/>
    <w:rsid w:val="004614A4"/>
    <w:rsid w:val="00462B03"/>
    <w:rsid w:val="0046446A"/>
    <w:rsid w:val="00465477"/>
    <w:rsid w:val="00465588"/>
    <w:rsid w:val="004658AB"/>
    <w:rsid w:val="00470756"/>
    <w:rsid w:val="00471631"/>
    <w:rsid w:val="00480AC3"/>
    <w:rsid w:val="004840BF"/>
    <w:rsid w:val="004909C1"/>
    <w:rsid w:val="0049333E"/>
    <w:rsid w:val="00493670"/>
    <w:rsid w:val="00494006"/>
    <w:rsid w:val="00494FD1"/>
    <w:rsid w:val="004958E1"/>
    <w:rsid w:val="004977C5"/>
    <w:rsid w:val="004A064D"/>
    <w:rsid w:val="004A0962"/>
    <w:rsid w:val="004A0B96"/>
    <w:rsid w:val="004A192B"/>
    <w:rsid w:val="004A1A61"/>
    <w:rsid w:val="004A1BDF"/>
    <w:rsid w:val="004A1FA2"/>
    <w:rsid w:val="004A1FFF"/>
    <w:rsid w:val="004A2BCF"/>
    <w:rsid w:val="004A4A2A"/>
    <w:rsid w:val="004A4E34"/>
    <w:rsid w:val="004A5058"/>
    <w:rsid w:val="004A5519"/>
    <w:rsid w:val="004A55D7"/>
    <w:rsid w:val="004A55EF"/>
    <w:rsid w:val="004A62DF"/>
    <w:rsid w:val="004A6BD3"/>
    <w:rsid w:val="004A731B"/>
    <w:rsid w:val="004B0D7F"/>
    <w:rsid w:val="004B223E"/>
    <w:rsid w:val="004B323B"/>
    <w:rsid w:val="004B69D8"/>
    <w:rsid w:val="004B6A1F"/>
    <w:rsid w:val="004B6A8F"/>
    <w:rsid w:val="004B741C"/>
    <w:rsid w:val="004B7AB3"/>
    <w:rsid w:val="004C1430"/>
    <w:rsid w:val="004C3859"/>
    <w:rsid w:val="004C54F5"/>
    <w:rsid w:val="004C55F5"/>
    <w:rsid w:val="004C5F81"/>
    <w:rsid w:val="004C6031"/>
    <w:rsid w:val="004C6709"/>
    <w:rsid w:val="004D0538"/>
    <w:rsid w:val="004D1196"/>
    <w:rsid w:val="004D1E2C"/>
    <w:rsid w:val="004D20DC"/>
    <w:rsid w:val="004D4231"/>
    <w:rsid w:val="004D59F0"/>
    <w:rsid w:val="004D7DA9"/>
    <w:rsid w:val="004E0F26"/>
    <w:rsid w:val="004E1987"/>
    <w:rsid w:val="004E3926"/>
    <w:rsid w:val="004E3BD5"/>
    <w:rsid w:val="004E5A8C"/>
    <w:rsid w:val="004E60EB"/>
    <w:rsid w:val="004E62CF"/>
    <w:rsid w:val="004E66BC"/>
    <w:rsid w:val="004E7A69"/>
    <w:rsid w:val="004F23DC"/>
    <w:rsid w:val="004F2CDF"/>
    <w:rsid w:val="004F590D"/>
    <w:rsid w:val="004F5A1D"/>
    <w:rsid w:val="0050110E"/>
    <w:rsid w:val="0050204E"/>
    <w:rsid w:val="005025C8"/>
    <w:rsid w:val="00504D18"/>
    <w:rsid w:val="00505E90"/>
    <w:rsid w:val="0050673A"/>
    <w:rsid w:val="00507DCB"/>
    <w:rsid w:val="00507EF2"/>
    <w:rsid w:val="005108A0"/>
    <w:rsid w:val="00510B24"/>
    <w:rsid w:val="00510CF3"/>
    <w:rsid w:val="005111B6"/>
    <w:rsid w:val="005119F4"/>
    <w:rsid w:val="00513B7A"/>
    <w:rsid w:val="005147B8"/>
    <w:rsid w:val="00514C4D"/>
    <w:rsid w:val="0051517A"/>
    <w:rsid w:val="00516222"/>
    <w:rsid w:val="005179B3"/>
    <w:rsid w:val="00517D0A"/>
    <w:rsid w:val="00520F36"/>
    <w:rsid w:val="005222A3"/>
    <w:rsid w:val="00523F24"/>
    <w:rsid w:val="00524248"/>
    <w:rsid w:val="0052436C"/>
    <w:rsid w:val="0052460E"/>
    <w:rsid w:val="0052536E"/>
    <w:rsid w:val="0053001B"/>
    <w:rsid w:val="00530888"/>
    <w:rsid w:val="00534BDD"/>
    <w:rsid w:val="00534ED2"/>
    <w:rsid w:val="005354F5"/>
    <w:rsid w:val="00536C7F"/>
    <w:rsid w:val="00536FB8"/>
    <w:rsid w:val="00537691"/>
    <w:rsid w:val="00540396"/>
    <w:rsid w:val="00540E13"/>
    <w:rsid w:val="00542498"/>
    <w:rsid w:val="005451A7"/>
    <w:rsid w:val="00545719"/>
    <w:rsid w:val="00547D77"/>
    <w:rsid w:val="0055134B"/>
    <w:rsid w:val="00552820"/>
    <w:rsid w:val="00554029"/>
    <w:rsid w:val="00554F2F"/>
    <w:rsid w:val="005648C5"/>
    <w:rsid w:val="00564D45"/>
    <w:rsid w:val="00565D94"/>
    <w:rsid w:val="00567A92"/>
    <w:rsid w:val="00570130"/>
    <w:rsid w:val="00571510"/>
    <w:rsid w:val="005728FC"/>
    <w:rsid w:val="00576214"/>
    <w:rsid w:val="00580A04"/>
    <w:rsid w:val="00581724"/>
    <w:rsid w:val="0058216E"/>
    <w:rsid w:val="00582A6C"/>
    <w:rsid w:val="00583BA1"/>
    <w:rsid w:val="00584467"/>
    <w:rsid w:val="00585A68"/>
    <w:rsid w:val="00587198"/>
    <w:rsid w:val="00587C81"/>
    <w:rsid w:val="005905BB"/>
    <w:rsid w:val="0059132F"/>
    <w:rsid w:val="00593A6A"/>
    <w:rsid w:val="00595C32"/>
    <w:rsid w:val="005964B1"/>
    <w:rsid w:val="00597054"/>
    <w:rsid w:val="0059707E"/>
    <w:rsid w:val="005A03E7"/>
    <w:rsid w:val="005A04B8"/>
    <w:rsid w:val="005A19BD"/>
    <w:rsid w:val="005A4629"/>
    <w:rsid w:val="005A4E3F"/>
    <w:rsid w:val="005B1A84"/>
    <w:rsid w:val="005B21A5"/>
    <w:rsid w:val="005B3AAB"/>
    <w:rsid w:val="005B3D9C"/>
    <w:rsid w:val="005B44DA"/>
    <w:rsid w:val="005B510C"/>
    <w:rsid w:val="005B7A7B"/>
    <w:rsid w:val="005C09A0"/>
    <w:rsid w:val="005C2644"/>
    <w:rsid w:val="005C3B48"/>
    <w:rsid w:val="005C4B32"/>
    <w:rsid w:val="005C69AC"/>
    <w:rsid w:val="005C6AF7"/>
    <w:rsid w:val="005C7613"/>
    <w:rsid w:val="005D2001"/>
    <w:rsid w:val="005D22F1"/>
    <w:rsid w:val="005D2585"/>
    <w:rsid w:val="005D4538"/>
    <w:rsid w:val="005D75EF"/>
    <w:rsid w:val="005E04C1"/>
    <w:rsid w:val="005E0D2E"/>
    <w:rsid w:val="005E2695"/>
    <w:rsid w:val="005E2E53"/>
    <w:rsid w:val="005E2EE6"/>
    <w:rsid w:val="005E5B15"/>
    <w:rsid w:val="005E6877"/>
    <w:rsid w:val="005F0B5F"/>
    <w:rsid w:val="005F218B"/>
    <w:rsid w:val="005F23E1"/>
    <w:rsid w:val="005F3325"/>
    <w:rsid w:val="005F40BC"/>
    <w:rsid w:val="005F5091"/>
    <w:rsid w:val="005F5A04"/>
    <w:rsid w:val="005F76AD"/>
    <w:rsid w:val="00601A2E"/>
    <w:rsid w:val="006028F9"/>
    <w:rsid w:val="0060577F"/>
    <w:rsid w:val="00606EC8"/>
    <w:rsid w:val="00607756"/>
    <w:rsid w:val="00607A3B"/>
    <w:rsid w:val="00607B3C"/>
    <w:rsid w:val="00607DCA"/>
    <w:rsid w:val="006110EF"/>
    <w:rsid w:val="0061170E"/>
    <w:rsid w:val="00611738"/>
    <w:rsid w:val="00611C78"/>
    <w:rsid w:val="00611F00"/>
    <w:rsid w:val="00614635"/>
    <w:rsid w:val="0061601F"/>
    <w:rsid w:val="00616437"/>
    <w:rsid w:val="00617755"/>
    <w:rsid w:val="00621E56"/>
    <w:rsid w:val="00623874"/>
    <w:rsid w:val="00624C15"/>
    <w:rsid w:val="006258D5"/>
    <w:rsid w:val="00625FCF"/>
    <w:rsid w:val="006266FF"/>
    <w:rsid w:val="00627B6C"/>
    <w:rsid w:val="00630164"/>
    <w:rsid w:val="00630D78"/>
    <w:rsid w:val="00631CF0"/>
    <w:rsid w:val="00631DC7"/>
    <w:rsid w:val="00632B9C"/>
    <w:rsid w:val="00632BF0"/>
    <w:rsid w:val="00633B66"/>
    <w:rsid w:val="0063783C"/>
    <w:rsid w:val="00641EE0"/>
    <w:rsid w:val="00642E51"/>
    <w:rsid w:val="00643D85"/>
    <w:rsid w:val="00644562"/>
    <w:rsid w:val="006459DB"/>
    <w:rsid w:val="00645D78"/>
    <w:rsid w:val="00647DB4"/>
    <w:rsid w:val="00647E92"/>
    <w:rsid w:val="00650231"/>
    <w:rsid w:val="0065168E"/>
    <w:rsid w:val="00652199"/>
    <w:rsid w:val="00652EC3"/>
    <w:rsid w:val="0065309F"/>
    <w:rsid w:val="00653565"/>
    <w:rsid w:val="00653711"/>
    <w:rsid w:val="006545B6"/>
    <w:rsid w:val="006550D1"/>
    <w:rsid w:val="00655D0D"/>
    <w:rsid w:val="00655F5A"/>
    <w:rsid w:val="006564E3"/>
    <w:rsid w:val="00656DF7"/>
    <w:rsid w:val="00664CFF"/>
    <w:rsid w:val="006650F9"/>
    <w:rsid w:val="00665D90"/>
    <w:rsid w:val="00666603"/>
    <w:rsid w:val="00670526"/>
    <w:rsid w:val="00670700"/>
    <w:rsid w:val="00670CC4"/>
    <w:rsid w:val="006726DB"/>
    <w:rsid w:val="00672999"/>
    <w:rsid w:val="00673DA9"/>
    <w:rsid w:val="006747B2"/>
    <w:rsid w:val="00675C67"/>
    <w:rsid w:val="00675D8D"/>
    <w:rsid w:val="00675E1D"/>
    <w:rsid w:val="00676A0B"/>
    <w:rsid w:val="00677346"/>
    <w:rsid w:val="006774FD"/>
    <w:rsid w:val="00677CEE"/>
    <w:rsid w:val="00677D23"/>
    <w:rsid w:val="0068075F"/>
    <w:rsid w:val="006819A8"/>
    <w:rsid w:val="006837CD"/>
    <w:rsid w:val="00686C82"/>
    <w:rsid w:val="00687E54"/>
    <w:rsid w:val="00691E0C"/>
    <w:rsid w:val="00691E42"/>
    <w:rsid w:val="00695066"/>
    <w:rsid w:val="00696C44"/>
    <w:rsid w:val="006974F3"/>
    <w:rsid w:val="006A0422"/>
    <w:rsid w:val="006A0556"/>
    <w:rsid w:val="006A0CA8"/>
    <w:rsid w:val="006A512F"/>
    <w:rsid w:val="006A5654"/>
    <w:rsid w:val="006A57E7"/>
    <w:rsid w:val="006A5A3A"/>
    <w:rsid w:val="006A5D19"/>
    <w:rsid w:val="006A6E9E"/>
    <w:rsid w:val="006A7297"/>
    <w:rsid w:val="006A72F0"/>
    <w:rsid w:val="006B0808"/>
    <w:rsid w:val="006B325A"/>
    <w:rsid w:val="006B4967"/>
    <w:rsid w:val="006B6A52"/>
    <w:rsid w:val="006C21BD"/>
    <w:rsid w:val="006D004D"/>
    <w:rsid w:val="006D4CC1"/>
    <w:rsid w:val="006D604F"/>
    <w:rsid w:val="006D72CC"/>
    <w:rsid w:val="006E0AB7"/>
    <w:rsid w:val="006E12AB"/>
    <w:rsid w:val="006E1340"/>
    <w:rsid w:val="006E1A0E"/>
    <w:rsid w:val="006E228C"/>
    <w:rsid w:val="006E23D1"/>
    <w:rsid w:val="006E2DB0"/>
    <w:rsid w:val="006E3637"/>
    <w:rsid w:val="006E4879"/>
    <w:rsid w:val="006E50D8"/>
    <w:rsid w:val="006E5BB2"/>
    <w:rsid w:val="006E6D4F"/>
    <w:rsid w:val="006E753A"/>
    <w:rsid w:val="006E7706"/>
    <w:rsid w:val="006F0465"/>
    <w:rsid w:val="006F1164"/>
    <w:rsid w:val="006F1C18"/>
    <w:rsid w:val="006F2CBD"/>
    <w:rsid w:val="006F453E"/>
    <w:rsid w:val="006F5446"/>
    <w:rsid w:val="006F5A0B"/>
    <w:rsid w:val="006F6C33"/>
    <w:rsid w:val="006F74C0"/>
    <w:rsid w:val="006F74D9"/>
    <w:rsid w:val="006F78EC"/>
    <w:rsid w:val="006F7A85"/>
    <w:rsid w:val="00700151"/>
    <w:rsid w:val="00701266"/>
    <w:rsid w:val="00701FBA"/>
    <w:rsid w:val="0070260C"/>
    <w:rsid w:val="00702744"/>
    <w:rsid w:val="00702976"/>
    <w:rsid w:val="00703886"/>
    <w:rsid w:val="007049C6"/>
    <w:rsid w:val="007053CC"/>
    <w:rsid w:val="00706B5A"/>
    <w:rsid w:val="007101D4"/>
    <w:rsid w:val="0071049C"/>
    <w:rsid w:val="00711E8B"/>
    <w:rsid w:val="00712D0F"/>
    <w:rsid w:val="007132B0"/>
    <w:rsid w:val="00715570"/>
    <w:rsid w:val="007159A9"/>
    <w:rsid w:val="00716367"/>
    <w:rsid w:val="00716474"/>
    <w:rsid w:val="00717E2B"/>
    <w:rsid w:val="00721C8A"/>
    <w:rsid w:val="00722FCB"/>
    <w:rsid w:val="007235E7"/>
    <w:rsid w:val="00723D36"/>
    <w:rsid w:val="00724BBF"/>
    <w:rsid w:val="00727011"/>
    <w:rsid w:val="00727359"/>
    <w:rsid w:val="00727929"/>
    <w:rsid w:val="00731D74"/>
    <w:rsid w:val="007365B3"/>
    <w:rsid w:val="00737560"/>
    <w:rsid w:val="00737F3C"/>
    <w:rsid w:val="00740D7A"/>
    <w:rsid w:val="0074199C"/>
    <w:rsid w:val="007423BC"/>
    <w:rsid w:val="00742AF6"/>
    <w:rsid w:val="00744051"/>
    <w:rsid w:val="0074606C"/>
    <w:rsid w:val="00747329"/>
    <w:rsid w:val="0075292E"/>
    <w:rsid w:val="007535EE"/>
    <w:rsid w:val="00754289"/>
    <w:rsid w:val="0075635B"/>
    <w:rsid w:val="007572A3"/>
    <w:rsid w:val="00763C9B"/>
    <w:rsid w:val="0076799A"/>
    <w:rsid w:val="00770CBF"/>
    <w:rsid w:val="00771EE4"/>
    <w:rsid w:val="00774A77"/>
    <w:rsid w:val="0077535F"/>
    <w:rsid w:val="0079156C"/>
    <w:rsid w:val="00791D02"/>
    <w:rsid w:val="00793645"/>
    <w:rsid w:val="00794228"/>
    <w:rsid w:val="007946BB"/>
    <w:rsid w:val="00795478"/>
    <w:rsid w:val="00796FE6"/>
    <w:rsid w:val="007A0035"/>
    <w:rsid w:val="007A1302"/>
    <w:rsid w:val="007A1541"/>
    <w:rsid w:val="007A15D5"/>
    <w:rsid w:val="007A1CE3"/>
    <w:rsid w:val="007A232A"/>
    <w:rsid w:val="007A3505"/>
    <w:rsid w:val="007A67C9"/>
    <w:rsid w:val="007A70C2"/>
    <w:rsid w:val="007B00BC"/>
    <w:rsid w:val="007B0A7B"/>
    <w:rsid w:val="007B27E4"/>
    <w:rsid w:val="007B3911"/>
    <w:rsid w:val="007B3CE5"/>
    <w:rsid w:val="007B59FC"/>
    <w:rsid w:val="007C0084"/>
    <w:rsid w:val="007C04D3"/>
    <w:rsid w:val="007C1CD8"/>
    <w:rsid w:val="007C2968"/>
    <w:rsid w:val="007C37B0"/>
    <w:rsid w:val="007C3B48"/>
    <w:rsid w:val="007C6BEC"/>
    <w:rsid w:val="007C6CD5"/>
    <w:rsid w:val="007D03CB"/>
    <w:rsid w:val="007D0493"/>
    <w:rsid w:val="007D09A2"/>
    <w:rsid w:val="007D20BC"/>
    <w:rsid w:val="007D5547"/>
    <w:rsid w:val="007D55CD"/>
    <w:rsid w:val="007D5679"/>
    <w:rsid w:val="007D6153"/>
    <w:rsid w:val="007E0807"/>
    <w:rsid w:val="007E16C6"/>
    <w:rsid w:val="007E1A9F"/>
    <w:rsid w:val="007E21AF"/>
    <w:rsid w:val="007E35C4"/>
    <w:rsid w:val="007E42C0"/>
    <w:rsid w:val="007E42E2"/>
    <w:rsid w:val="007E4FD2"/>
    <w:rsid w:val="007E58D7"/>
    <w:rsid w:val="007E5F33"/>
    <w:rsid w:val="007E6D44"/>
    <w:rsid w:val="007E728A"/>
    <w:rsid w:val="007E7837"/>
    <w:rsid w:val="007E7984"/>
    <w:rsid w:val="007F26BE"/>
    <w:rsid w:val="007F27DB"/>
    <w:rsid w:val="007F3B2A"/>
    <w:rsid w:val="007F4A3B"/>
    <w:rsid w:val="007F60D4"/>
    <w:rsid w:val="007F7328"/>
    <w:rsid w:val="007F7CEC"/>
    <w:rsid w:val="00803424"/>
    <w:rsid w:val="00803D2C"/>
    <w:rsid w:val="00803FB9"/>
    <w:rsid w:val="008045C8"/>
    <w:rsid w:val="008141B2"/>
    <w:rsid w:val="00814B05"/>
    <w:rsid w:val="0081534A"/>
    <w:rsid w:val="008153A0"/>
    <w:rsid w:val="00815CDF"/>
    <w:rsid w:val="00815D64"/>
    <w:rsid w:val="00817561"/>
    <w:rsid w:val="00820245"/>
    <w:rsid w:val="008204F7"/>
    <w:rsid w:val="00820CA8"/>
    <w:rsid w:val="00820D17"/>
    <w:rsid w:val="00820E66"/>
    <w:rsid w:val="00821700"/>
    <w:rsid w:val="0082250D"/>
    <w:rsid w:val="00822514"/>
    <w:rsid w:val="00823CF8"/>
    <w:rsid w:val="0082448A"/>
    <w:rsid w:val="00824710"/>
    <w:rsid w:val="00824926"/>
    <w:rsid w:val="00824A1F"/>
    <w:rsid w:val="00825251"/>
    <w:rsid w:val="00825324"/>
    <w:rsid w:val="008259F7"/>
    <w:rsid w:val="00826794"/>
    <w:rsid w:val="00826974"/>
    <w:rsid w:val="00826E21"/>
    <w:rsid w:val="0083048B"/>
    <w:rsid w:val="008304F3"/>
    <w:rsid w:val="008319A0"/>
    <w:rsid w:val="00831F48"/>
    <w:rsid w:val="008328D8"/>
    <w:rsid w:val="008333F4"/>
    <w:rsid w:val="00833592"/>
    <w:rsid w:val="00833644"/>
    <w:rsid w:val="00834B43"/>
    <w:rsid w:val="00835DF3"/>
    <w:rsid w:val="008361CD"/>
    <w:rsid w:val="00836E45"/>
    <w:rsid w:val="00842F19"/>
    <w:rsid w:val="00843534"/>
    <w:rsid w:val="0084481E"/>
    <w:rsid w:val="00844CA3"/>
    <w:rsid w:val="00844DFE"/>
    <w:rsid w:val="00846338"/>
    <w:rsid w:val="00846682"/>
    <w:rsid w:val="00850546"/>
    <w:rsid w:val="00851687"/>
    <w:rsid w:val="00851F67"/>
    <w:rsid w:val="00851FB4"/>
    <w:rsid w:val="008530DA"/>
    <w:rsid w:val="0085396F"/>
    <w:rsid w:val="00853B9D"/>
    <w:rsid w:val="008541C6"/>
    <w:rsid w:val="00860E75"/>
    <w:rsid w:val="00862017"/>
    <w:rsid w:val="00862272"/>
    <w:rsid w:val="00862EA9"/>
    <w:rsid w:val="00864D6B"/>
    <w:rsid w:val="008655BA"/>
    <w:rsid w:val="00866047"/>
    <w:rsid w:val="00866A3A"/>
    <w:rsid w:val="0087325E"/>
    <w:rsid w:val="00873B69"/>
    <w:rsid w:val="00875E57"/>
    <w:rsid w:val="00875E95"/>
    <w:rsid w:val="00876638"/>
    <w:rsid w:val="008779E0"/>
    <w:rsid w:val="008819F6"/>
    <w:rsid w:val="00882346"/>
    <w:rsid w:val="00883148"/>
    <w:rsid w:val="008844A5"/>
    <w:rsid w:val="008848B6"/>
    <w:rsid w:val="00884CB4"/>
    <w:rsid w:val="00886F0B"/>
    <w:rsid w:val="00890184"/>
    <w:rsid w:val="0089280D"/>
    <w:rsid w:val="0089358B"/>
    <w:rsid w:val="008937A2"/>
    <w:rsid w:val="00895192"/>
    <w:rsid w:val="00895968"/>
    <w:rsid w:val="00895B49"/>
    <w:rsid w:val="008964B7"/>
    <w:rsid w:val="008975E0"/>
    <w:rsid w:val="008A058B"/>
    <w:rsid w:val="008A0BED"/>
    <w:rsid w:val="008A0F22"/>
    <w:rsid w:val="008A4787"/>
    <w:rsid w:val="008A4DF7"/>
    <w:rsid w:val="008B10EF"/>
    <w:rsid w:val="008B1DA6"/>
    <w:rsid w:val="008B4E4C"/>
    <w:rsid w:val="008B6636"/>
    <w:rsid w:val="008B68DD"/>
    <w:rsid w:val="008B7458"/>
    <w:rsid w:val="008C0C0A"/>
    <w:rsid w:val="008C2386"/>
    <w:rsid w:val="008C2D81"/>
    <w:rsid w:val="008C3298"/>
    <w:rsid w:val="008C366A"/>
    <w:rsid w:val="008C3A6E"/>
    <w:rsid w:val="008C5BDE"/>
    <w:rsid w:val="008C7CA5"/>
    <w:rsid w:val="008D0CDD"/>
    <w:rsid w:val="008D0F08"/>
    <w:rsid w:val="008D18FB"/>
    <w:rsid w:val="008D1C0A"/>
    <w:rsid w:val="008D2A8F"/>
    <w:rsid w:val="008D3C5D"/>
    <w:rsid w:val="008D3D44"/>
    <w:rsid w:val="008D4757"/>
    <w:rsid w:val="008D52F3"/>
    <w:rsid w:val="008D67DE"/>
    <w:rsid w:val="008D7332"/>
    <w:rsid w:val="008D7383"/>
    <w:rsid w:val="008D74BD"/>
    <w:rsid w:val="008D7777"/>
    <w:rsid w:val="008E0062"/>
    <w:rsid w:val="008E6719"/>
    <w:rsid w:val="008E722F"/>
    <w:rsid w:val="008F1413"/>
    <w:rsid w:val="008F143E"/>
    <w:rsid w:val="008F1956"/>
    <w:rsid w:val="008F4042"/>
    <w:rsid w:val="008F5623"/>
    <w:rsid w:val="008F5ED7"/>
    <w:rsid w:val="008F6AB8"/>
    <w:rsid w:val="008F7269"/>
    <w:rsid w:val="008F7EEB"/>
    <w:rsid w:val="009013D0"/>
    <w:rsid w:val="00901760"/>
    <w:rsid w:val="00901AF4"/>
    <w:rsid w:val="009026D8"/>
    <w:rsid w:val="00902C8E"/>
    <w:rsid w:val="00904695"/>
    <w:rsid w:val="0090535F"/>
    <w:rsid w:val="00905C0D"/>
    <w:rsid w:val="00905F73"/>
    <w:rsid w:val="00906791"/>
    <w:rsid w:val="00906DB3"/>
    <w:rsid w:val="00910303"/>
    <w:rsid w:val="00910D4E"/>
    <w:rsid w:val="00910F33"/>
    <w:rsid w:val="00912033"/>
    <w:rsid w:val="00912588"/>
    <w:rsid w:val="009125CD"/>
    <w:rsid w:val="0091459D"/>
    <w:rsid w:val="009161D3"/>
    <w:rsid w:val="00916CFC"/>
    <w:rsid w:val="00917D63"/>
    <w:rsid w:val="0092229F"/>
    <w:rsid w:val="00924E7B"/>
    <w:rsid w:val="009261EC"/>
    <w:rsid w:val="009265C1"/>
    <w:rsid w:val="0092767D"/>
    <w:rsid w:val="00930B0B"/>
    <w:rsid w:val="00931588"/>
    <w:rsid w:val="00932272"/>
    <w:rsid w:val="00932E4E"/>
    <w:rsid w:val="00933FB7"/>
    <w:rsid w:val="00935E5C"/>
    <w:rsid w:val="00936BC2"/>
    <w:rsid w:val="009404E8"/>
    <w:rsid w:val="009407C7"/>
    <w:rsid w:val="00940CC1"/>
    <w:rsid w:val="00941100"/>
    <w:rsid w:val="00941384"/>
    <w:rsid w:val="00941ABF"/>
    <w:rsid w:val="009426B4"/>
    <w:rsid w:val="00942A7E"/>
    <w:rsid w:val="00943533"/>
    <w:rsid w:val="00943D5A"/>
    <w:rsid w:val="00943FC0"/>
    <w:rsid w:val="009506B0"/>
    <w:rsid w:val="00951577"/>
    <w:rsid w:val="00951F3B"/>
    <w:rsid w:val="0095247A"/>
    <w:rsid w:val="009527AF"/>
    <w:rsid w:val="00956F1B"/>
    <w:rsid w:val="0095783C"/>
    <w:rsid w:val="00957A1D"/>
    <w:rsid w:val="00957F78"/>
    <w:rsid w:val="0096310E"/>
    <w:rsid w:val="00964BE0"/>
    <w:rsid w:val="00966212"/>
    <w:rsid w:val="009662C5"/>
    <w:rsid w:val="00966E1B"/>
    <w:rsid w:val="00966F41"/>
    <w:rsid w:val="009670E8"/>
    <w:rsid w:val="009706BC"/>
    <w:rsid w:val="009747A8"/>
    <w:rsid w:val="009754D5"/>
    <w:rsid w:val="009762D1"/>
    <w:rsid w:val="00976B81"/>
    <w:rsid w:val="0097720C"/>
    <w:rsid w:val="00977F65"/>
    <w:rsid w:val="0098057F"/>
    <w:rsid w:val="009809FF"/>
    <w:rsid w:val="009842D1"/>
    <w:rsid w:val="00984376"/>
    <w:rsid w:val="009845D2"/>
    <w:rsid w:val="00984E58"/>
    <w:rsid w:val="00985DAE"/>
    <w:rsid w:val="009915A1"/>
    <w:rsid w:val="00991E0C"/>
    <w:rsid w:val="00993FBC"/>
    <w:rsid w:val="00994CC0"/>
    <w:rsid w:val="009954EA"/>
    <w:rsid w:val="00995B64"/>
    <w:rsid w:val="0099745A"/>
    <w:rsid w:val="00997897"/>
    <w:rsid w:val="009A04D7"/>
    <w:rsid w:val="009A1B05"/>
    <w:rsid w:val="009A4071"/>
    <w:rsid w:val="009A6607"/>
    <w:rsid w:val="009A67F1"/>
    <w:rsid w:val="009A7FC2"/>
    <w:rsid w:val="009B0C24"/>
    <w:rsid w:val="009B1750"/>
    <w:rsid w:val="009B213A"/>
    <w:rsid w:val="009B54E9"/>
    <w:rsid w:val="009B5A89"/>
    <w:rsid w:val="009B5AB9"/>
    <w:rsid w:val="009B7875"/>
    <w:rsid w:val="009C0052"/>
    <w:rsid w:val="009C2692"/>
    <w:rsid w:val="009C41E6"/>
    <w:rsid w:val="009C60ED"/>
    <w:rsid w:val="009C66FB"/>
    <w:rsid w:val="009C6E40"/>
    <w:rsid w:val="009D056C"/>
    <w:rsid w:val="009D0B7A"/>
    <w:rsid w:val="009D16F9"/>
    <w:rsid w:val="009D1F44"/>
    <w:rsid w:val="009D2039"/>
    <w:rsid w:val="009D37EF"/>
    <w:rsid w:val="009D3B6E"/>
    <w:rsid w:val="009D4E11"/>
    <w:rsid w:val="009D5728"/>
    <w:rsid w:val="009E0634"/>
    <w:rsid w:val="009E2C74"/>
    <w:rsid w:val="009E5C6A"/>
    <w:rsid w:val="009E6107"/>
    <w:rsid w:val="009E76AC"/>
    <w:rsid w:val="009F051B"/>
    <w:rsid w:val="009F06AC"/>
    <w:rsid w:val="009F0D99"/>
    <w:rsid w:val="009F134F"/>
    <w:rsid w:val="009F1E1E"/>
    <w:rsid w:val="009F2CA7"/>
    <w:rsid w:val="009F3BA5"/>
    <w:rsid w:val="009F4945"/>
    <w:rsid w:val="009F724B"/>
    <w:rsid w:val="009F7377"/>
    <w:rsid w:val="00A00678"/>
    <w:rsid w:val="00A01A2A"/>
    <w:rsid w:val="00A02D2F"/>
    <w:rsid w:val="00A0393A"/>
    <w:rsid w:val="00A048BB"/>
    <w:rsid w:val="00A04D87"/>
    <w:rsid w:val="00A05486"/>
    <w:rsid w:val="00A07D8F"/>
    <w:rsid w:val="00A11189"/>
    <w:rsid w:val="00A12D08"/>
    <w:rsid w:val="00A1343A"/>
    <w:rsid w:val="00A135C2"/>
    <w:rsid w:val="00A142B9"/>
    <w:rsid w:val="00A1516D"/>
    <w:rsid w:val="00A157E4"/>
    <w:rsid w:val="00A1598E"/>
    <w:rsid w:val="00A167AE"/>
    <w:rsid w:val="00A17617"/>
    <w:rsid w:val="00A2096C"/>
    <w:rsid w:val="00A20DAD"/>
    <w:rsid w:val="00A21C8A"/>
    <w:rsid w:val="00A220EB"/>
    <w:rsid w:val="00A240A2"/>
    <w:rsid w:val="00A24138"/>
    <w:rsid w:val="00A25230"/>
    <w:rsid w:val="00A26DE6"/>
    <w:rsid w:val="00A30CC7"/>
    <w:rsid w:val="00A31CF7"/>
    <w:rsid w:val="00A341C2"/>
    <w:rsid w:val="00A341DA"/>
    <w:rsid w:val="00A42D35"/>
    <w:rsid w:val="00A437A7"/>
    <w:rsid w:val="00A43D42"/>
    <w:rsid w:val="00A457D1"/>
    <w:rsid w:val="00A45CDF"/>
    <w:rsid w:val="00A46B89"/>
    <w:rsid w:val="00A46B8E"/>
    <w:rsid w:val="00A53716"/>
    <w:rsid w:val="00A5371A"/>
    <w:rsid w:val="00A5378B"/>
    <w:rsid w:val="00A54D8F"/>
    <w:rsid w:val="00A55E54"/>
    <w:rsid w:val="00A61C87"/>
    <w:rsid w:val="00A64F10"/>
    <w:rsid w:val="00A6539F"/>
    <w:rsid w:val="00A669AC"/>
    <w:rsid w:val="00A67087"/>
    <w:rsid w:val="00A6756E"/>
    <w:rsid w:val="00A67BC7"/>
    <w:rsid w:val="00A67DC7"/>
    <w:rsid w:val="00A7092E"/>
    <w:rsid w:val="00A72FAE"/>
    <w:rsid w:val="00A74A9B"/>
    <w:rsid w:val="00A74AB8"/>
    <w:rsid w:val="00A75588"/>
    <w:rsid w:val="00A75E7E"/>
    <w:rsid w:val="00A7600B"/>
    <w:rsid w:val="00A7671C"/>
    <w:rsid w:val="00A776D4"/>
    <w:rsid w:val="00A77B3B"/>
    <w:rsid w:val="00A81E48"/>
    <w:rsid w:val="00A828FD"/>
    <w:rsid w:val="00A830CE"/>
    <w:rsid w:val="00A85519"/>
    <w:rsid w:val="00A85DD0"/>
    <w:rsid w:val="00A8642F"/>
    <w:rsid w:val="00A86E6C"/>
    <w:rsid w:val="00A86E78"/>
    <w:rsid w:val="00A9074E"/>
    <w:rsid w:val="00A91269"/>
    <w:rsid w:val="00A92445"/>
    <w:rsid w:val="00A92C29"/>
    <w:rsid w:val="00A93CBC"/>
    <w:rsid w:val="00A95A2F"/>
    <w:rsid w:val="00A95AD6"/>
    <w:rsid w:val="00AA0580"/>
    <w:rsid w:val="00AA0944"/>
    <w:rsid w:val="00AA0B27"/>
    <w:rsid w:val="00AA1C7D"/>
    <w:rsid w:val="00AA2DE6"/>
    <w:rsid w:val="00AA5785"/>
    <w:rsid w:val="00AA7133"/>
    <w:rsid w:val="00AA7CE6"/>
    <w:rsid w:val="00AB0435"/>
    <w:rsid w:val="00AB0E78"/>
    <w:rsid w:val="00AB140A"/>
    <w:rsid w:val="00AB4077"/>
    <w:rsid w:val="00AB4D93"/>
    <w:rsid w:val="00AB55A1"/>
    <w:rsid w:val="00AB5656"/>
    <w:rsid w:val="00AB5B21"/>
    <w:rsid w:val="00AB6A4A"/>
    <w:rsid w:val="00AB7554"/>
    <w:rsid w:val="00AB7A75"/>
    <w:rsid w:val="00AB7DD8"/>
    <w:rsid w:val="00AC0127"/>
    <w:rsid w:val="00AC1BFA"/>
    <w:rsid w:val="00AC1D41"/>
    <w:rsid w:val="00AC293C"/>
    <w:rsid w:val="00AC2BF1"/>
    <w:rsid w:val="00AC63E4"/>
    <w:rsid w:val="00AC65CF"/>
    <w:rsid w:val="00AC77B9"/>
    <w:rsid w:val="00AC7ED3"/>
    <w:rsid w:val="00AD029B"/>
    <w:rsid w:val="00AD0A26"/>
    <w:rsid w:val="00AD1D41"/>
    <w:rsid w:val="00AD2FA6"/>
    <w:rsid w:val="00AE5FF4"/>
    <w:rsid w:val="00AE720D"/>
    <w:rsid w:val="00AF06E7"/>
    <w:rsid w:val="00AF219D"/>
    <w:rsid w:val="00AF5C4E"/>
    <w:rsid w:val="00AF7B75"/>
    <w:rsid w:val="00AF7D1C"/>
    <w:rsid w:val="00B01C9B"/>
    <w:rsid w:val="00B028DD"/>
    <w:rsid w:val="00B02A8A"/>
    <w:rsid w:val="00B02A8C"/>
    <w:rsid w:val="00B04656"/>
    <w:rsid w:val="00B04E1F"/>
    <w:rsid w:val="00B0500C"/>
    <w:rsid w:val="00B10360"/>
    <w:rsid w:val="00B1061E"/>
    <w:rsid w:val="00B10CF9"/>
    <w:rsid w:val="00B10CFD"/>
    <w:rsid w:val="00B11EB4"/>
    <w:rsid w:val="00B14C4D"/>
    <w:rsid w:val="00B15885"/>
    <w:rsid w:val="00B15E51"/>
    <w:rsid w:val="00B178B1"/>
    <w:rsid w:val="00B2191F"/>
    <w:rsid w:val="00B21E6C"/>
    <w:rsid w:val="00B23DED"/>
    <w:rsid w:val="00B242AC"/>
    <w:rsid w:val="00B265FA"/>
    <w:rsid w:val="00B2751A"/>
    <w:rsid w:val="00B324A7"/>
    <w:rsid w:val="00B32B94"/>
    <w:rsid w:val="00B33386"/>
    <w:rsid w:val="00B34305"/>
    <w:rsid w:val="00B34612"/>
    <w:rsid w:val="00B37D5D"/>
    <w:rsid w:val="00B406CE"/>
    <w:rsid w:val="00B40D60"/>
    <w:rsid w:val="00B414FB"/>
    <w:rsid w:val="00B417B1"/>
    <w:rsid w:val="00B41D1D"/>
    <w:rsid w:val="00B424C7"/>
    <w:rsid w:val="00B4264B"/>
    <w:rsid w:val="00B44672"/>
    <w:rsid w:val="00B47BA1"/>
    <w:rsid w:val="00B51844"/>
    <w:rsid w:val="00B5287F"/>
    <w:rsid w:val="00B538D8"/>
    <w:rsid w:val="00B54454"/>
    <w:rsid w:val="00B548AD"/>
    <w:rsid w:val="00B55420"/>
    <w:rsid w:val="00B55752"/>
    <w:rsid w:val="00B5617D"/>
    <w:rsid w:val="00B570BF"/>
    <w:rsid w:val="00B571A0"/>
    <w:rsid w:val="00B62EAF"/>
    <w:rsid w:val="00B63AD2"/>
    <w:rsid w:val="00B6440D"/>
    <w:rsid w:val="00B65A62"/>
    <w:rsid w:val="00B66354"/>
    <w:rsid w:val="00B666A8"/>
    <w:rsid w:val="00B70BE7"/>
    <w:rsid w:val="00B7155C"/>
    <w:rsid w:val="00B72D8F"/>
    <w:rsid w:val="00B73913"/>
    <w:rsid w:val="00B73928"/>
    <w:rsid w:val="00B73C95"/>
    <w:rsid w:val="00B74283"/>
    <w:rsid w:val="00B75193"/>
    <w:rsid w:val="00B75E12"/>
    <w:rsid w:val="00B80C67"/>
    <w:rsid w:val="00B82480"/>
    <w:rsid w:val="00B82EBE"/>
    <w:rsid w:val="00B82EDA"/>
    <w:rsid w:val="00B84443"/>
    <w:rsid w:val="00B851F0"/>
    <w:rsid w:val="00B85FE6"/>
    <w:rsid w:val="00B909AE"/>
    <w:rsid w:val="00B92996"/>
    <w:rsid w:val="00B94F38"/>
    <w:rsid w:val="00BA02F7"/>
    <w:rsid w:val="00BA0C60"/>
    <w:rsid w:val="00BA0F06"/>
    <w:rsid w:val="00BA1461"/>
    <w:rsid w:val="00BA20EA"/>
    <w:rsid w:val="00BA2561"/>
    <w:rsid w:val="00BA284F"/>
    <w:rsid w:val="00BA29A7"/>
    <w:rsid w:val="00BA2EF7"/>
    <w:rsid w:val="00BA3252"/>
    <w:rsid w:val="00BA401E"/>
    <w:rsid w:val="00BA6A39"/>
    <w:rsid w:val="00BB00EF"/>
    <w:rsid w:val="00BB1374"/>
    <w:rsid w:val="00BB473E"/>
    <w:rsid w:val="00BB5143"/>
    <w:rsid w:val="00BB5B3C"/>
    <w:rsid w:val="00BB5C08"/>
    <w:rsid w:val="00BB5FD5"/>
    <w:rsid w:val="00BB637B"/>
    <w:rsid w:val="00BB79A6"/>
    <w:rsid w:val="00BB7AC1"/>
    <w:rsid w:val="00BB7C78"/>
    <w:rsid w:val="00BC03D4"/>
    <w:rsid w:val="00BC06B9"/>
    <w:rsid w:val="00BC1208"/>
    <w:rsid w:val="00BC1807"/>
    <w:rsid w:val="00BC23F9"/>
    <w:rsid w:val="00BC28AD"/>
    <w:rsid w:val="00BC3262"/>
    <w:rsid w:val="00BC37DD"/>
    <w:rsid w:val="00BC39E9"/>
    <w:rsid w:val="00BC3C27"/>
    <w:rsid w:val="00BC3DFF"/>
    <w:rsid w:val="00BC3E2E"/>
    <w:rsid w:val="00BC4559"/>
    <w:rsid w:val="00BC4879"/>
    <w:rsid w:val="00BC4C4D"/>
    <w:rsid w:val="00BC595D"/>
    <w:rsid w:val="00BC6C05"/>
    <w:rsid w:val="00BC755E"/>
    <w:rsid w:val="00BD1183"/>
    <w:rsid w:val="00BD2352"/>
    <w:rsid w:val="00BD39AE"/>
    <w:rsid w:val="00BD584B"/>
    <w:rsid w:val="00BD7C84"/>
    <w:rsid w:val="00BE110E"/>
    <w:rsid w:val="00BE1FE9"/>
    <w:rsid w:val="00BE239F"/>
    <w:rsid w:val="00BE27DC"/>
    <w:rsid w:val="00BE465B"/>
    <w:rsid w:val="00BE587B"/>
    <w:rsid w:val="00BE6F83"/>
    <w:rsid w:val="00BE7762"/>
    <w:rsid w:val="00BE7B8A"/>
    <w:rsid w:val="00BE7D18"/>
    <w:rsid w:val="00BE7FF8"/>
    <w:rsid w:val="00BF035F"/>
    <w:rsid w:val="00BF2A00"/>
    <w:rsid w:val="00BF3029"/>
    <w:rsid w:val="00BF32EA"/>
    <w:rsid w:val="00BF3862"/>
    <w:rsid w:val="00BF6A01"/>
    <w:rsid w:val="00BF6D84"/>
    <w:rsid w:val="00C03FBF"/>
    <w:rsid w:val="00C04466"/>
    <w:rsid w:val="00C05572"/>
    <w:rsid w:val="00C06928"/>
    <w:rsid w:val="00C06C1C"/>
    <w:rsid w:val="00C077EC"/>
    <w:rsid w:val="00C07E38"/>
    <w:rsid w:val="00C11038"/>
    <w:rsid w:val="00C12319"/>
    <w:rsid w:val="00C131DD"/>
    <w:rsid w:val="00C13959"/>
    <w:rsid w:val="00C13FE0"/>
    <w:rsid w:val="00C15DCC"/>
    <w:rsid w:val="00C20616"/>
    <w:rsid w:val="00C216B6"/>
    <w:rsid w:val="00C23007"/>
    <w:rsid w:val="00C244ED"/>
    <w:rsid w:val="00C24703"/>
    <w:rsid w:val="00C24F94"/>
    <w:rsid w:val="00C27434"/>
    <w:rsid w:val="00C3025B"/>
    <w:rsid w:val="00C302A5"/>
    <w:rsid w:val="00C317AA"/>
    <w:rsid w:val="00C31C42"/>
    <w:rsid w:val="00C3242C"/>
    <w:rsid w:val="00C329B4"/>
    <w:rsid w:val="00C35BD4"/>
    <w:rsid w:val="00C36CEE"/>
    <w:rsid w:val="00C370CD"/>
    <w:rsid w:val="00C371FF"/>
    <w:rsid w:val="00C37593"/>
    <w:rsid w:val="00C40A64"/>
    <w:rsid w:val="00C40C46"/>
    <w:rsid w:val="00C41240"/>
    <w:rsid w:val="00C41510"/>
    <w:rsid w:val="00C42BFB"/>
    <w:rsid w:val="00C43991"/>
    <w:rsid w:val="00C43DC3"/>
    <w:rsid w:val="00C44566"/>
    <w:rsid w:val="00C45C9D"/>
    <w:rsid w:val="00C46CE5"/>
    <w:rsid w:val="00C46D89"/>
    <w:rsid w:val="00C47132"/>
    <w:rsid w:val="00C508C6"/>
    <w:rsid w:val="00C51F55"/>
    <w:rsid w:val="00C52788"/>
    <w:rsid w:val="00C529A0"/>
    <w:rsid w:val="00C550EC"/>
    <w:rsid w:val="00C55404"/>
    <w:rsid w:val="00C55619"/>
    <w:rsid w:val="00C571DF"/>
    <w:rsid w:val="00C647F0"/>
    <w:rsid w:val="00C72504"/>
    <w:rsid w:val="00C72BCF"/>
    <w:rsid w:val="00C7483F"/>
    <w:rsid w:val="00C75B12"/>
    <w:rsid w:val="00C77CEB"/>
    <w:rsid w:val="00C80272"/>
    <w:rsid w:val="00C815B1"/>
    <w:rsid w:val="00C852DA"/>
    <w:rsid w:val="00C87ABD"/>
    <w:rsid w:val="00C87D15"/>
    <w:rsid w:val="00C92B52"/>
    <w:rsid w:val="00C95808"/>
    <w:rsid w:val="00C96F88"/>
    <w:rsid w:val="00C9722D"/>
    <w:rsid w:val="00C974E3"/>
    <w:rsid w:val="00CA076C"/>
    <w:rsid w:val="00CA234D"/>
    <w:rsid w:val="00CA40C7"/>
    <w:rsid w:val="00CA46BC"/>
    <w:rsid w:val="00CA5236"/>
    <w:rsid w:val="00CA7375"/>
    <w:rsid w:val="00CB1169"/>
    <w:rsid w:val="00CB1DD8"/>
    <w:rsid w:val="00CB1DDB"/>
    <w:rsid w:val="00CB45D4"/>
    <w:rsid w:val="00CB5F31"/>
    <w:rsid w:val="00CB6BBC"/>
    <w:rsid w:val="00CB7A59"/>
    <w:rsid w:val="00CC12EA"/>
    <w:rsid w:val="00CC2A11"/>
    <w:rsid w:val="00CC4A37"/>
    <w:rsid w:val="00CC4FEF"/>
    <w:rsid w:val="00CC5695"/>
    <w:rsid w:val="00CC5825"/>
    <w:rsid w:val="00CD4303"/>
    <w:rsid w:val="00CD4CAA"/>
    <w:rsid w:val="00CE0185"/>
    <w:rsid w:val="00CE1814"/>
    <w:rsid w:val="00CE53C3"/>
    <w:rsid w:val="00CE6195"/>
    <w:rsid w:val="00CE6263"/>
    <w:rsid w:val="00CE6362"/>
    <w:rsid w:val="00CF18FE"/>
    <w:rsid w:val="00CF33AF"/>
    <w:rsid w:val="00CF5D43"/>
    <w:rsid w:val="00CF64D2"/>
    <w:rsid w:val="00D02324"/>
    <w:rsid w:val="00D0371A"/>
    <w:rsid w:val="00D041EA"/>
    <w:rsid w:val="00D04993"/>
    <w:rsid w:val="00D04A26"/>
    <w:rsid w:val="00D04F80"/>
    <w:rsid w:val="00D05018"/>
    <w:rsid w:val="00D05B8D"/>
    <w:rsid w:val="00D0633A"/>
    <w:rsid w:val="00D10373"/>
    <w:rsid w:val="00D107AE"/>
    <w:rsid w:val="00D10972"/>
    <w:rsid w:val="00D1136C"/>
    <w:rsid w:val="00D13F6A"/>
    <w:rsid w:val="00D147C2"/>
    <w:rsid w:val="00D14C80"/>
    <w:rsid w:val="00D15F81"/>
    <w:rsid w:val="00D1693E"/>
    <w:rsid w:val="00D17650"/>
    <w:rsid w:val="00D22195"/>
    <w:rsid w:val="00D22218"/>
    <w:rsid w:val="00D237D6"/>
    <w:rsid w:val="00D23FDB"/>
    <w:rsid w:val="00D310CF"/>
    <w:rsid w:val="00D332FC"/>
    <w:rsid w:val="00D338D7"/>
    <w:rsid w:val="00D33BFC"/>
    <w:rsid w:val="00D36337"/>
    <w:rsid w:val="00D368E7"/>
    <w:rsid w:val="00D40B9F"/>
    <w:rsid w:val="00D42222"/>
    <w:rsid w:val="00D42E2C"/>
    <w:rsid w:val="00D438B3"/>
    <w:rsid w:val="00D448A5"/>
    <w:rsid w:val="00D44C34"/>
    <w:rsid w:val="00D456C5"/>
    <w:rsid w:val="00D45879"/>
    <w:rsid w:val="00D45FB4"/>
    <w:rsid w:val="00D50DA9"/>
    <w:rsid w:val="00D53E5B"/>
    <w:rsid w:val="00D5446F"/>
    <w:rsid w:val="00D55167"/>
    <w:rsid w:val="00D57820"/>
    <w:rsid w:val="00D6078E"/>
    <w:rsid w:val="00D617CB"/>
    <w:rsid w:val="00D619AD"/>
    <w:rsid w:val="00D6355A"/>
    <w:rsid w:val="00D637D5"/>
    <w:rsid w:val="00D63BEF"/>
    <w:rsid w:val="00D654BC"/>
    <w:rsid w:val="00D66172"/>
    <w:rsid w:val="00D70A8D"/>
    <w:rsid w:val="00D70FC9"/>
    <w:rsid w:val="00D72875"/>
    <w:rsid w:val="00D73000"/>
    <w:rsid w:val="00D73778"/>
    <w:rsid w:val="00D74463"/>
    <w:rsid w:val="00D748A4"/>
    <w:rsid w:val="00D75605"/>
    <w:rsid w:val="00D7622D"/>
    <w:rsid w:val="00D770F4"/>
    <w:rsid w:val="00D77720"/>
    <w:rsid w:val="00D77966"/>
    <w:rsid w:val="00D77A75"/>
    <w:rsid w:val="00D77B14"/>
    <w:rsid w:val="00D80A8E"/>
    <w:rsid w:val="00D80B4E"/>
    <w:rsid w:val="00D82BEE"/>
    <w:rsid w:val="00D8589E"/>
    <w:rsid w:val="00D8596D"/>
    <w:rsid w:val="00D86FFE"/>
    <w:rsid w:val="00D874D4"/>
    <w:rsid w:val="00D9230A"/>
    <w:rsid w:val="00D93F5B"/>
    <w:rsid w:val="00D9424B"/>
    <w:rsid w:val="00D946A7"/>
    <w:rsid w:val="00DA18E8"/>
    <w:rsid w:val="00DA2358"/>
    <w:rsid w:val="00DA24DE"/>
    <w:rsid w:val="00DA2946"/>
    <w:rsid w:val="00DA2AC2"/>
    <w:rsid w:val="00DA2FF0"/>
    <w:rsid w:val="00DA4B3E"/>
    <w:rsid w:val="00DA4CBE"/>
    <w:rsid w:val="00DA729B"/>
    <w:rsid w:val="00DB0B6A"/>
    <w:rsid w:val="00DB24A8"/>
    <w:rsid w:val="00DB4A9C"/>
    <w:rsid w:val="00DB5B83"/>
    <w:rsid w:val="00DB5C32"/>
    <w:rsid w:val="00DB6037"/>
    <w:rsid w:val="00DB6741"/>
    <w:rsid w:val="00DB7146"/>
    <w:rsid w:val="00DB7E20"/>
    <w:rsid w:val="00DC0EA8"/>
    <w:rsid w:val="00DC183E"/>
    <w:rsid w:val="00DC3088"/>
    <w:rsid w:val="00DC799C"/>
    <w:rsid w:val="00DC7B53"/>
    <w:rsid w:val="00DD1811"/>
    <w:rsid w:val="00DD1CB1"/>
    <w:rsid w:val="00DD2072"/>
    <w:rsid w:val="00DD2D2E"/>
    <w:rsid w:val="00DD3049"/>
    <w:rsid w:val="00DD52B5"/>
    <w:rsid w:val="00DD57A0"/>
    <w:rsid w:val="00DD594B"/>
    <w:rsid w:val="00DD6031"/>
    <w:rsid w:val="00DD6C0A"/>
    <w:rsid w:val="00DD6EC1"/>
    <w:rsid w:val="00DD7A1F"/>
    <w:rsid w:val="00DE060D"/>
    <w:rsid w:val="00DE10D0"/>
    <w:rsid w:val="00DE1934"/>
    <w:rsid w:val="00DE315D"/>
    <w:rsid w:val="00DE4DAB"/>
    <w:rsid w:val="00DE550D"/>
    <w:rsid w:val="00DE552F"/>
    <w:rsid w:val="00DE5C80"/>
    <w:rsid w:val="00DE7A2B"/>
    <w:rsid w:val="00DF0E36"/>
    <w:rsid w:val="00DF2498"/>
    <w:rsid w:val="00DF24DC"/>
    <w:rsid w:val="00DF2AD6"/>
    <w:rsid w:val="00DF53D9"/>
    <w:rsid w:val="00DF57D3"/>
    <w:rsid w:val="00DF64D4"/>
    <w:rsid w:val="00DF7174"/>
    <w:rsid w:val="00DF7AB0"/>
    <w:rsid w:val="00DF7E27"/>
    <w:rsid w:val="00DF7E47"/>
    <w:rsid w:val="00E01078"/>
    <w:rsid w:val="00E02634"/>
    <w:rsid w:val="00E02A91"/>
    <w:rsid w:val="00E05794"/>
    <w:rsid w:val="00E121C7"/>
    <w:rsid w:val="00E136BD"/>
    <w:rsid w:val="00E14635"/>
    <w:rsid w:val="00E15715"/>
    <w:rsid w:val="00E167CD"/>
    <w:rsid w:val="00E17A37"/>
    <w:rsid w:val="00E206CB"/>
    <w:rsid w:val="00E210DD"/>
    <w:rsid w:val="00E241B7"/>
    <w:rsid w:val="00E2604D"/>
    <w:rsid w:val="00E27093"/>
    <w:rsid w:val="00E279C8"/>
    <w:rsid w:val="00E3161D"/>
    <w:rsid w:val="00E32666"/>
    <w:rsid w:val="00E33A5C"/>
    <w:rsid w:val="00E33CAD"/>
    <w:rsid w:val="00E3405F"/>
    <w:rsid w:val="00E34104"/>
    <w:rsid w:val="00E35A88"/>
    <w:rsid w:val="00E375A1"/>
    <w:rsid w:val="00E37A4D"/>
    <w:rsid w:val="00E40BBF"/>
    <w:rsid w:val="00E41DFF"/>
    <w:rsid w:val="00E42325"/>
    <w:rsid w:val="00E42D51"/>
    <w:rsid w:val="00E44CC8"/>
    <w:rsid w:val="00E45D70"/>
    <w:rsid w:val="00E461CA"/>
    <w:rsid w:val="00E4711D"/>
    <w:rsid w:val="00E4774E"/>
    <w:rsid w:val="00E47C30"/>
    <w:rsid w:val="00E507B2"/>
    <w:rsid w:val="00E51783"/>
    <w:rsid w:val="00E528B5"/>
    <w:rsid w:val="00E5373A"/>
    <w:rsid w:val="00E540A9"/>
    <w:rsid w:val="00E553EF"/>
    <w:rsid w:val="00E5568D"/>
    <w:rsid w:val="00E561A1"/>
    <w:rsid w:val="00E60375"/>
    <w:rsid w:val="00E603DD"/>
    <w:rsid w:val="00E6052B"/>
    <w:rsid w:val="00E61A30"/>
    <w:rsid w:val="00E63E5C"/>
    <w:rsid w:val="00E64EAB"/>
    <w:rsid w:val="00E665EF"/>
    <w:rsid w:val="00E66C2C"/>
    <w:rsid w:val="00E672D4"/>
    <w:rsid w:val="00E676E8"/>
    <w:rsid w:val="00E67EDD"/>
    <w:rsid w:val="00E7048D"/>
    <w:rsid w:val="00E70524"/>
    <w:rsid w:val="00E7195F"/>
    <w:rsid w:val="00E72EE4"/>
    <w:rsid w:val="00E755A3"/>
    <w:rsid w:val="00E8034D"/>
    <w:rsid w:val="00E80FA3"/>
    <w:rsid w:val="00E812B0"/>
    <w:rsid w:val="00E81B1D"/>
    <w:rsid w:val="00E820AF"/>
    <w:rsid w:val="00E83A01"/>
    <w:rsid w:val="00E84510"/>
    <w:rsid w:val="00E870CC"/>
    <w:rsid w:val="00E87277"/>
    <w:rsid w:val="00E87648"/>
    <w:rsid w:val="00E87966"/>
    <w:rsid w:val="00E9046C"/>
    <w:rsid w:val="00E914D9"/>
    <w:rsid w:val="00E93668"/>
    <w:rsid w:val="00E940AA"/>
    <w:rsid w:val="00E940C2"/>
    <w:rsid w:val="00E96637"/>
    <w:rsid w:val="00E96C7B"/>
    <w:rsid w:val="00E96FF1"/>
    <w:rsid w:val="00E975DE"/>
    <w:rsid w:val="00EA1866"/>
    <w:rsid w:val="00EA1E1E"/>
    <w:rsid w:val="00EA1FF8"/>
    <w:rsid w:val="00EA2078"/>
    <w:rsid w:val="00EA2365"/>
    <w:rsid w:val="00EA290F"/>
    <w:rsid w:val="00EA315F"/>
    <w:rsid w:val="00EA31E7"/>
    <w:rsid w:val="00EA47AB"/>
    <w:rsid w:val="00EA548C"/>
    <w:rsid w:val="00EA60A4"/>
    <w:rsid w:val="00EA7340"/>
    <w:rsid w:val="00EB04F4"/>
    <w:rsid w:val="00EB08D4"/>
    <w:rsid w:val="00EB13EA"/>
    <w:rsid w:val="00EB254E"/>
    <w:rsid w:val="00EB2CC0"/>
    <w:rsid w:val="00EB2E6F"/>
    <w:rsid w:val="00EB4303"/>
    <w:rsid w:val="00EB568D"/>
    <w:rsid w:val="00EB5F10"/>
    <w:rsid w:val="00EB662D"/>
    <w:rsid w:val="00EB677D"/>
    <w:rsid w:val="00EB6E61"/>
    <w:rsid w:val="00EC0033"/>
    <w:rsid w:val="00EC0244"/>
    <w:rsid w:val="00EC122A"/>
    <w:rsid w:val="00EC16B0"/>
    <w:rsid w:val="00EC243F"/>
    <w:rsid w:val="00EC2669"/>
    <w:rsid w:val="00EC3113"/>
    <w:rsid w:val="00EC3C14"/>
    <w:rsid w:val="00EC5BEC"/>
    <w:rsid w:val="00EC5F9A"/>
    <w:rsid w:val="00EC64CA"/>
    <w:rsid w:val="00ED0F2E"/>
    <w:rsid w:val="00ED23EE"/>
    <w:rsid w:val="00ED4EB6"/>
    <w:rsid w:val="00ED5463"/>
    <w:rsid w:val="00ED784D"/>
    <w:rsid w:val="00ED7D97"/>
    <w:rsid w:val="00EE0B0B"/>
    <w:rsid w:val="00EE0C07"/>
    <w:rsid w:val="00EE19C0"/>
    <w:rsid w:val="00EE1A4F"/>
    <w:rsid w:val="00EE1C0E"/>
    <w:rsid w:val="00EE20AC"/>
    <w:rsid w:val="00EE222B"/>
    <w:rsid w:val="00EE2F2A"/>
    <w:rsid w:val="00EE4EBE"/>
    <w:rsid w:val="00EE5174"/>
    <w:rsid w:val="00EE5219"/>
    <w:rsid w:val="00EE5D71"/>
    <w:rsid w:val="00EE6FAC"/>
    <w:rsid w:val="00EE7CD2"/>
    <w:rsid w:val="00EF0057"/>
    <w:rsid w:val="00EF1F9A"/>
    <w:rsid w:val="00EF2318"/>
    <w:rsid w:val="00EF2472"/>
    <w:rsid w:val="00EF2F0A"/>
    <w:rsid w:val="00EF3B0A"/>
    <w:rsid w:val="00EF45AE"/>
    <w:rsid w:val="00EF6398"/>
    <w:rsid w:val="00EF69B8"/>
    <w:rsid w:val="00F00BD4"/>
    <w:rsid w:val="00F00F2B"/>
    <w:rsid w:val="00F019F2"/>
    <w:rsid w:val="00F022C5"/>
    <w:rsid w:val="00F02A04"/>
    <w:rsid w:val="00F02C04"/>
    <w:rsid w:val="00F03500"/>
    <w:rsid w:val="00F03CD4"/>
    <w:rsid w:val="00F03DA0"/>
    <w:rsid w:val="00F041EC"/>
    <w:rsid w:val="00F044A4"/>
    <w:rsid w:val="00F0502E"/>
    <w:rsid w:val="00F051D8"/>
    <w:rsid w:val="00F05870"/>
    <w:rsid w:val="00F05E13"/>
    <w:rsid w:val="00F07C28"/>
    <w:rsid w:val="00F1058F"/>
    <w:rsid w:val="00F10ADB"/>
    <w:rsid w:val="00F113D8"/>
    <w:rsid w:val="00F1275B"/>
    <w:rsid w:val="00F1412D"/>
    <w:rsid w:val="00F17AC9"/>
    <w:rsid w:val="00F17FC6"/>
    <w:rsid w:val="00F209CD"/>
    <w:rsid w:val="00F20A5A"/>
    <w:rsid w:val="00F219F9"/>
    <w:rsid w:val="00F226FB"/>
    <w:rsid w:val="00F227C7"/>
    <w:rsid w:val="00F22C4B"/>
    <w:rsid w:val="00F2464F"/>
    <w:rsid w:val="00F24BC4"/>
    <w:rsid w:val="00F26343"/>
    <w:rsid w:val="00F27143"/>
    <w:rsid w:val="00F32374"/>
    <w:rsid w:val="00F32A7A"/>
    <w:rsid w:val="00F33250"/>
    <w:rsid w:val="00F34784"/>
    <w:rsid w:val="00F35634"/>
    <w:rsid w:val="00F36B09"/>
    <w:rsid w:val="00F371C5"/>
    <w:rsid w:val="00F377F6"/>
    <w:rsid w:val="00F37952"/>
    <w:rsid w:val="00F37DD3"/>
    <w:rsid w:val="00F417AB"/>
    <w:rsid w:val="00F4194B"/>
    <w:rsid w:val="00F42B2A"/>
    <w:rsid w:val="00F42E34"/>
    <w:rsid w:val="00F4306F"/>
    <w:rsid w:val="00F43AC2"/>
    <w:rsid w:val="00F45180"/>
    <w:rsid w:val="00F45EB6"/>
    <w:rsid w:val="00F46942"/>
    <w:rsid w:val="00F47915"/>
    <w:rsid w:val="00F505A3"/>
    <w:rsid w:val="00F5169B"/>
    <w:rsid w:val="00F54C03"/>
    <w:rsid w:val="00F5651F"/>
    <w:rsid w:val="00F60190"/>
    <w:rsid w:val="00F60A39"/>
    <w:rsid w:val="00F6139F"/>
    <w:rsid w:val="00F62F5D"/>
    <w:rsid w:val="00F64052"/>
    <w:rsid w:val="00F65066"/>
    <w:rsid w:val="00F655E1"/>
    <w:rsid w:val="00F67779"/>
    <w:rsid w:val="00F67F07"/>
    <w:rsid w:val="00F72E9E"/>
    <w:rsid w:val="00F73238"/>
    <w:rsid w:val="00F7406E"/>
    <w:rsid w:val="00F74A4A"/>
    <w:rsid w:val="00F75272"/>
    <w:rsid w:val="00F762E2"/>
    <w:rsid w:val="00F7665B"/>
    <w:rsid w:val="00F76AF9"/>
    <w:rsid w:val="00F76F72"/>
    <w:rsid w:val="00F8138B"/>
    <w:rsid w:val="00F85A88"/>
    <w:rsid w:val="00F90144"/>
    <w:rsid w:val="00F910B9"/>
    <w:rsid w:val="00F91E2E"/>
    <w:rsid w:val="00F95D43"/>
    <w:rsid w:val="00F95ECF"/>
    <w:rsid w:val="00F95F57"/>
    <w:rsid w:val="00F97966"/>
    <w:rsid w:val="00FA0A68"/>
    <w:rsid w:val="00FA16EE"/>
    <w:rsid w:val="00FA1762"/>
    <w:rsid w:val="00FA17A6"/>
    <w:rsid w:val="00FA1A9B"/>
    <w:rsid w:val="00FA2691"/>
    <w:rsid w:val="00FA32A1"/>
    <w:rsid w:val="00FA3827"/>
    <w:rsid w:val="00FA3D2C"/>
    <w:rsid w:val="00FA49E2"/>
    <w:rsid w:val="00FA4F3B"/>
    <w:rsid w:val="00FA5190"/>
    <w:rsid w:val="00FA59C3"/>
    <w:rsid w:val="00FA5C33"/>
    <w:rsid w:val="00FA6FD3"/>
    <w:rsid w:val="00FA7C5F"/>
    <w:rsid w:val="00FB0018"/>
    <w:rsid w:val="00FB02AC"/>
    <w:rsid w:val="00FB083C"/>
    <w:rsid w:val="00FB09C3"/>
    <w:rsid w:val="00FB0B73"/>
    <w:rsid w:val="00FB1E37"/>
    <w:rsid w:val="00FB2658"/>
    <w:rsid w:val="00FB2D8C"/>
    <w:rsid w:val="00FB3936"/>
    <w:rsid w:val="00FB3DD3"/>
    <w:rsid w:val="00FB6102"/>
    <w:rsid w:val="00FC01C0"/>
    <w:rsid w:val="00FC0DC8"/>
    <w:rsid w:val="00FC2BF7"/>
    <w:rsid w:val="00FC582B"/>
    <w:rsid w:val="00FC60FC"/>
    <w:rsid w:val="00FD00D1"/>
    <w:rsid w:val="00FD259E"/>
    <w:rsid w:val="00FD29DB"/>
    <w:rsid w:val="00FD3A0A"/>
    <w:rsid w:val="00FD45A5"/>
    <w:rsid w:val="00FD4738"/>
    <w:rsid w:val="00FD6596"/>
    <w:rsid w:val="00FD70F7"/>
    <w:rsid w:val="00FD725F"/>
    <w:rsid w:val="00FD7465"/>
    <w:rsid w:val="00FD758A"/>
    <w:rsid w:val="00FE28EE"/>
    <w:rsid w:val="00FE2D1C"/>
    <w:rsid w:val="00FE3AC0"/>
    <w:rsid w:val="00FE4E0B"/>
    <w:rsid w:val="00FE575A"/>
    <w:rsid w:val="00FE5C5D"/>
    <w:rsid w:val="00FE69DC"/>
    <w:rsid w:val="00FE7141"/>
    <w:rsid w:val="00FE7995"/>
    <w:rsid w:val="00FF0502"/>
    <w:rsid w:val="00FF2998"/>
    <w:rsid w:val="00FF3D55"/>
    <w:rsid w:val="00FF6D61"/>
    <w:rsid w:val="015679D0"/>
    <w:rsid w:val="01A324E9"/>
    <w:rsid w:val="01FEC476"/>
    <w:rsid w:val="02092C94"/>
    <w:rsid w:val="021A09FD"/>
    <w:rsid w:val="026C4FD1"/>
    <w:rsid w:val="027E086D"/>
    <w:rsid w:val="02820350"/>
    <w:rsid w:val="02CE2A36"/>
    <w:rsid w:val="02E4100B"/>
    <w:rsid w:val="02ED4364"/>
    <w:rsid w:val="034321D6"/>
    <w:rsid w:val="034906E5"/>
    <w:rsid w:val="039D7B38"/>
    <w:rsid w:val="03AF5943"/>
    <w:rsid w:val="03FFBC0E"/>
    <w:rsid w:val="04173C15"/>
    <w:rsid w:val="04781A0B"/>
    <w:rsid w:val="04B7DD51"/>
    <w:rsid w:val="05017C52"/>
    <w:rsid w:val="05483D35"/>
    <w:rsid w:val="05B11678"/>
    <w:rsid w:val="05EF3F4F"/>
    <w:rsid w:val="05F45A09"/>
    <w:rsid w:val="066C1A43"/>
    <w:rsid w:val="06CB49BC"/>
    <w:rsid w:val="07240D62"/>
    <w:rsid w:val="072916E2"/>
    <w:rsid w:val="07315D83"/>
    <w:rsid w:val="07BFA1A4"/>
    <w:rsid w:val="07D8E238"/>
    <w:rsid w:val="07E99DD3"/>
    <w:rsid w:val="07F076B5"/>
    <w:rsid w:val="07FFDA1E"/>
    <w:rsid w:val="084A5DB4"/>
    <w:rsid w:val="0971669A"/>
    <w:rsid w:val="097F4034"/>
    <w:rsid w:val="098A6B0C"/>
    <w:rsid w:val="0A3856D8"/>
    <w:rsid w:val="0AE3F100"/>
    <w:rsid w:val="0AE93662"/>
    <w:rsid w:val="0B2B64F2"/>
    <w:rsid w:val="0B83AF37"/>
    <w:rsid w:val="0B995089"/>
    <w:rsid w:val="0BF7BD99"/>
    <w:rsid w:val="0C6B7938"/>
    <w:rsid w:val="0C741F00"/>
    <w:rsid w:val="0CA94973"/>
    <w:rsid w:val="0CB33F28"/>
    <w:rsid w:val="0D020A0B"/>
    <w:rsid w:val="0D3B3169"/>
    <w:rsid w:val="0D4CDFCB"/>
    <w:rsid w:val="0D4E37F0"/>
    <w:rsid w:val="0D562D0F"/>
    <w:rsid w:val="0D643474"/>
    <w:rsid w:val="0D8C6527"/>
    <w:rsid w:val="0D9C676A"/>
    <w:rsid w:val="0DBF52CA"/>
    <w:rsid w:val="0DC2D4AD"/>
    <w:rsid w:val="0DE77CF5"/>
    <w:rsid w:val="0DF7FD70"/>
    <w:rsid w:val="0DF921BD"/>
    <w:rsid w:val="0E2A646C"/>
    <w:rsid w:val="0E3DABB5"/>
    <w:rsid w:val="0E61590B"/>
    <w:rsid w:val="0EA95E81"/>
    <w:rsid w:val="0EB5E46D"/>
    <w:rsid w:val="0EB9159E"/>
    <w:rsid w:val="0EC046DA"/>
    <w:rsid w:val="0ECFBA93"/>
    <w:rsid w:val="0EDD0EC4"/>
    <w:rsid w:val="0EE35AFE"/>
    <w:rsid w:val="0EF64F3F"/>
    <w:rsid w:val="0EFB29C7"/>
    <w:rsid w:val="0F1F0A72"/>
    <w:rsid w:val="0F2F6254"/>
    <w:rsid w:val="0F5FDD89"/>
    <w:rsid w:val="0F6E75BB"/>
    <w:rsid w:val="0F77B048"/>
    <w:rsid w:val="0F794FF3"/>
    <w:rsid w:val="0F7B22C9"/>
    <w:rsid w:val="0F7F2A7C"/>
    <w:rsid w:val="0FA83AEC"/>
    <w:rsid w:val="0FBF0C30"/>
    <w:rsid w:val="0FCFE1FF"/>
    <w:rsid w:val="0FDDAD91"/>
    <w:rsid w:val="0FFAF39D"/>
    <w:rsid w:val="0FFD91C0"/>
    <w:rsid w:val="0FFF17B4"/>
    <w:rsid w:val="0FFF86F0"/>
    <w:rsid w:val="0FFF8FC0"/>
    <w:rsid w:val="0FFFD60D"/>
    <w:rsid w:val="0FFFEB95"/>
    <w:rsid w:val="10563548"/>
    <w:rsid w:val="109F75F5"/>
    <w:rsid w:val="10E072B6"/>
    <w:rsid w:val="11DB7836"/>
    <w:rsid w:val="120668A8"/>
    <w:rsid w:val="137E751F"/>
    <w:rsid w:val="137EC459"/>
    <w:rsid w:val="13936861"/>
    <w:rsid w:val="13AE3F82"/>
    <w:rsid w:val="13CA60DE"/>
    <w:rsid w:val="13F05A62"/>
    <w:rsid w:val="13FE5748"/>
    <w:rsid w:val="14387FFD"/>
    <w:rsid w:val="14445DAD"/>
    <w:rsid w:val="145DB946"/>
    <w:rsid w:val="14616A02"/>
    <w:rsid w:val="1461776C"/>
    <w:rsid w:val="14C32C02"/>
    <w:rsid w:val="14ECC0EE"/>
    <w:rsid w:val="15111E33"/>
    <w:rsid w:val="154F4A0A"/>
    <w:rsid w:val="1571AA58"/>
    <w:rsid w:val="159606A2"/>
    <w:rsid w:val="15D979B5"/>
    <w:rsid w:val="15E1262B"/>
    <w:rsid w:val="15FB431F"/>
    <w:rsid w:val="15FE7020"/>
    <w:rsid w:val="162B216A"/>
    <w:rsid w:val="16C05AE5"/>
    <w:rsid w:val="16FDDA54"/>
    <w:rsid w:val="16FEEC1D"/>
    <w:rsid w:val="16FEEC7C"/>
    <w:rsid w:val="17265E48"/>
    <w:rsid w:val="17492343"/>
    <w:rsid w:val="17579DD0"/>
    <w:rsid w:val="175FBD5E"/>
    <w:rsid w:val="1766AF2B"/>
    <w:rsid w:val="176FA34C"/>
    <w:rsid w:val="17752AA3"/>
    <w:rsid w:val="17E31640"/>
    <w:rsid w:val="17EABAE8"/>
    <w:rsid w:val="17F70238"/>
    <w:rsid w:val="17F7CB63"/>
    <w:rsid w:val="17F8E177"/>
    <w:rsid w:val="17FB3475"/>
    <w:rsid w:val="17FDD7EA"/>
    <w:rsid w:val="17FF1F84"/>
    <w:rsid w:val="18040999"/>
    <w:rsid w:val="180A190A"/>
    <w:rsid w:val="18133ACD"/>
    <w:rsid w:val="184C61CD"/>
    <w:rsid w:val="18C86180"/>
    <w:rsid w:val="19373188"/>
    <w:rsid w:val="198729C4"/>
    <w:rsid w:val="19D37D73"/>
    <w:rsid w:val="19DD5FED"/>
    <w:rsid w:val="19DF2911"/>
    <w:rsid w:val="19E5261E"/>
    <w:rsid w:val="19EAAF78"/>
    <w:rsid w:val="19EF55AD"/>
    <w:rsid w:val="1AB564EF"/>
    <w:rsid w:val="1AC612CA"/>
    <w:rsid w:val="1ADF30FC"/>
    <w:rsid w:val="1ADFA326"/>
    <w:rsid w:val="1AED4130"/>
    <w:rsid w:val="1AF32F75"/>
    <w:rsid w:val="1AFE01E9"/>
    <w:rsid w:val="1B0E4A1F"/>
    <w:rsid w:val="1B7F9340"/>
    <w:rsid w:val="1BAB6B7D"/>
    <w:rsid w:val="1BB9C189"/>
    <w:rsid w:val="1BBA3B58"/>
    <w:rsid w:val="1BC6D55E"/>
    <w:rsid w:val="1BC72BC1"/>
    <w:rsid w:val="1BD77017"/>
    <w:rsid w:val="1BECDF88"/>
    <w:rsid w:val="1BF776FA"/>
    <w:rsid w:val="1BF7D71C"/>
    <w:rsid w:val="1BFFB85C"/>
    <w:rsid w:val="1BFFFB64"/>
    <w:rsid w:val="1C1442B7"/>
    <w:rsid w:val="1C281B11"/>
    <w:rsid w:val="1C827473"/>
    <w:rsid w:val="1C922D83"/>
    <w:rsid w:val="1CD51A83"/>
    <w:rsid w:val="1CDDC4D8"/>
    <w:rsid w:val="1CF7A02F"/>
    <w:rsid w:val="1D175A84"/>
    <w:rsid w:val="1D37CAD9"/>
    <w:rsid w:val="1D9EE16A"/>
    <w:rsid w:val="1DCFBBB9"/>
    <w:rsid w:val="1DCFC2E5"/>
    <w:rsid w:val="1DDFB790"/>
    <w:rsid w:val="1DDFBA87"/>
    <w:rsid w:val="1DDFD810"/>
    <w:rsid w:val="1DFD3B5E"/>
    <w:rsid w:val="1DFD7894"/>
    <w:rsid w:val="1DFD9CB3"/>
    <w:rsid w:val="1DFF19F8"/>
    <w:rsid w:val="1E2702D2"/>
    <w:rsid w:val="1E3A21CB"/>
    <w:rsid w:val="1E65704C"/>
    <w:rsid w:val="1E77FF06"/>
    <w:rsid w:val="1E7EAD90"/>
    <w:rsid w:val="1EA41923"/>
    <w:rsid w:val="1ED7847C"/>
    <w:rsid w:val="1EDE385E"/>
    <w:rsid w:val="1EDF164C"/>
    <w:rsid w:val="1EDF27AA"/>
    <w:rsid w:val="1EDF64B1"/>
    <w:rsid w:val="1EE53CE9"/>
    <w:rsid w:val="1EED2638"/>
    <w:rsid w:val="1EEF56DD"/>
    <w:rsid w:val="1EEF61B5"/>
    <w:rsid w:val="1EF79844"/>
    <w:rsid w:val="1EFF8030"/>
    <w:rsid w:val="1F1D1C75"/>
    <w:rsid w:val="1F1F369F"/>
    <w:rsid w:val="1F2BD943"/>
    <w:rsid w:val="1F2F8098"/>
    <w:rsid w:val="1F3B50DD"/>
    <w:rsid w:val="1F3E1D77"/>
    <w:rsid w:val="1F666040"/>
    <w:rsid w:val="1F6D094B"/>
    <w:rsid w:val="1F75E285"/>
    <w:rsid w:val="1F7D7C5C"/>
    <w:rsid w:val="1F9B7FF5"/>
    <w:rsid w:val="1F9B938E"/>
    <w:rsid w:val="1F9BBBF5"/>
    <w:rsid w:val="1F9FAC57"/>
    <w:rsid w:val="1FB41730"/>
    <w:rsid w:val="1FBE6018"/>
    <w:rsid w:val="1FC7849C"/>
    <w:rsid w:val="1FD38DAD"/>
    <w:rsid w:val="1FDDF4D7"/>
    <w:rsid w:val="1FDE5CDE"/>
    <w:rsid w:val="1FDE9EA4"/>
    <w:rsid w:val="1FE36866"/>
    <w:rsid w:val="1FE796BD"/>
    <w:rsid w:val="1FE84CE7"/>
    <w:rsid w:val="1FEB0F0E"/>
    <w:rsid w:val="1FEF21D7"/>
    <w:rsid w:val="1FEF3071"/>
    <w:rsid w:val="1FEF877D"/>
    <w:rsid w:val="1FF71B29"/>
    <w:rsid w:val="1FF82BA9"/>
    <w:rsid w:val="1FF98275"/>
    <w:rsid w:val="1FFD9766"/>
    <w:rsid w:val="1FFDDDB8"/>
    <w:rsid w:val="1FFDFC3A"/>
    <w:rsid w:val="1FFFBD59"/>
    <w:rsid w:val="1FFFC07E"/>
    <w:rsid w:val="204D5FEA"/>
    <w:rsid w:val="21294361"/>
    <w:rsid w:val="21DEE340"/>
    <w:rsid w:val="22215A55"/>
    <w:rsid w:val="223C421A"/>
    <w:rsid w:val="22761828"/>
    <w:rsid w:val="22821F7B"/>
    <w:rsid w:val="22EF08AA"/>
    <w:rsid w:val="22FCCE34"/>
    <w:rsid w:val="22FF127C"/>
    <w:rsid w:val="232FC44C"/>
    <w:rsid w:val="23693C6E"/>
    <w:rsid w:val="23D00D4A"/>
    <w:rsid w:val="23D7F2B6"/>
    <w:rsid w:val="23F2DDA2"/>
    <w:rsid w:val="2427D737"/>
    <w:rsid w:val="248C70D9"/>
    <w:rsid w:val="250A5AB9"/>
    <w:rsid w:val="254E083A"/>
    <w:rsid w:val="25A16BBC"/>
    <w:rsid w:val="25B348F6"/>
    <w:rsid w:val="25B74631"/>
    <w:rsid w:val="25BF4C70"/>
    <w:rsid w:val="25CF648F"/>
    <w:rsid w:val="25EEF998"/>
    <w:rsid w:val="267BF5C4"/>
    <w:rsid w:val="26C32CCB"/>
    <w:rsid w:val="271BE693"/>
    <w:rsid w:val="2749750B"/>
    <w:rsid w:val="27AFF45F"/>
    <w:rsid w:val="27BD8BAC"/>
    <w:rsid w:val="27E727F9"/>
    <w:rsid w:val="27F56542"/>
    <w:rsid w:val="27F7C10D"/>
    <w:rsid w:val="27FE82E6"/>
    <w:rsid w:val="27FF1077"/>
    <w:rsid w:val="27FF7BCA"/>
    <w:rsid w:val="27FFF26E"/>
    <w:rsid w:val="289F5623"/>
    <w:rsid w:val="28FD4A6E"/>
    <w:rsid w:val="28FF31C2"/>
    <w:rsid w:val="28FFF828"/>
    <w:rsid w:val="297DB038"/>
    <w:rsid w:val="29BD1AEA"/>
    <w:rsid w:val="29FF031B"/>
    <w:rsid w:val="29FF8953"/>
    <w:rsid w:val="29FFB4C4"/>
    <w:rsid w:val="2A5D5855"/>
    <w:rsid w:val="2A7DD772"/>
    <w:rsid w:val="2AA400BD"/>
    <w:rsid w:val="2B36FD15"/>
    <w:rsid w:val="2B43DA07"/>
    <w:rsid w:val="2B576961"/>
    <w:rsid w:val="2B779B61"/>
    <w:rsid w:val="2B7F5296"/>
    <w:rsid w:val="2BB935BE"/>
    <w:rsid w:val="2BC76C50"/>
    <w:rsid w:val="2BD78861"/>
    <w:rsid w:val="2BE4E768"/>
    <w:rsid w:val="2BF2D487"/>
    <w:rsid w:val="2BF53927"/>
    <w:rsid w:val="2BF7EC76"/>
    <w:rsid w:val="2BF8B752"/>
    <w:rsid w:val="2BFD1D5A"/>
    <w:rsid w:val="2BFD50CB"/>
    <w:rsid w:val="2C073CFC"/>
    <w:rsid w:val="2C1F9977"/>
    <w:rsid w:val="2C3D33B6"/>
    <w:rsid w:val="2C5F6D59"/>
    <w:rsid w:val="2C67FD0C"/>
    <w:rsid w:val="2C884632"/>
    <w:rsid w:val="2C9C2450"/>
    <w:rsid w:val="2CBE3E3C"/>
    <w:rsid w:val="2CF6C9CD"/>
    <w:rsid w:val="2CF79B46"/>
    <w:rsid w:val="2CFF282F"/>
    <w:rsid w:val="2D0FA11B"/>
    <w:rsid w:val="2D739C6B"/>
    <w:rsid w:val="2DBE22D5"/>
    <w:rsid w:val="2DBE2ACB"/>
    <w:rsid w:val="2DF1D4B2"/>
    <w:rsid w:val="2DF60E71"/>
    <w:rsid w:val="2DFB93FC"/>
    <w:rsid w:val="2DFD7FA5"/>
    <w:rsid w:val="2DFDFCCB"/>
    <w:rsid w:val="2E7BA669"/>
    <w:rsid w:val="2E8180E7"/>
    <w:rsid w:val="2EA31B5C"/>
    <w:rsid w:val="2EA9088F"/>
    <w:rsid w:val="2EB51604"/>
    <w:rsid w:val="2EDF69A7"/>
    <w:rsid w:val="2EDFD286"/>
    <w:rsid w:val="2EE97728"/>
    <w:rsid w:val="2EF07E73"/>
    <w:rsid w:val="2EFF4464"/>
    <w:rsid w:val="2F1FD518"/>
    <w:rsid w:val="2F26B618"/>
    <w:rsid w:val="2F3BB1F6"/>
    <w:rsid w:val="2F434589"/>
    <w:rsid w:val="2F4B7B98"/>
    <w:rsid w:val="2F4F1437"/>
    <w:rsid w:val="2F5FF88F"/>
    <w:rsid w:val="2F7344BF"/>
    <w:rsid w:val="2F77F1EB"/>
    <w:rsid w:val="2F7E75A7"/>
    <w:rsid w:val="2F7EBBCE"/>
    <w:rsid w:val="2F7EF61F"/>
    <w:rsid w:val="2F923EB4"/>
    <w:rsid w:val="2F974B8C"/>
    <w:rsid w:val="2FB67D91"/>
    <w:rsid w:val="2FBD308F"/>
    <w:rsid w:val="2FBD7F1B"/>
    <w:rsid w:val="2FBFD60F"/>
    <w:rsid w:val="2FCD53D5"/>
    <w:rsid w:val="2FCF6F1C"/>
    <w:rsid w:val="2FDC9EC7"/>
    <w:rsid w:val="2FDF04EA"/>
    <w:rsid w:val="2FDF6846"/>
    <w:rsid w:val="2FDFC627"/>
    <w:rsid w:val="2FDFDB4B"/>
    <w:rsid w:val="2FDFE207"/>
    <w:rsid w:val="2FE72125"/>
    <w:rsid w:val="2FED5878"/>
    <w:rsid w:val="2FF225B5"/>
    <w:rsid w:val="2FF3CBAB"/>
    <w:rsid w:val="2FF50E1B"/>
    <w:rsid w:val="2FF7D07F"/>
    <w:rsid w:val="2FF8A723"/>
    <w:rsid w:val="2FF9031F"/>
    <w:rsid w:val="2FF9626D"/>
    <w:rsid w:val="2FF97BE4"/>
    <w:rsid w:val="2FF9C62E"/>
    <w:rsid w:val="2FFB46AC"/>
    <w:rsid w:val="2FFC9E41"/>
    <w:rsid w:val="2FFE1B45"/>
    <w:rsid w:val="2FFE2F12"/>
    <w:rsid w:val="2FFEE119"/>
    <w:rsid w:val="2FFF09FA"/>
    <w:rsid w:val="2FFF256E"/>
    <w:rsid w:val="2FFF5644"/>
    <w:rsid w:val="2FFF804A"/>
    <w:rsid w:val="2FFF8246"/>
    <w:rsid w:val="2FFF9395"/>
    <w:rsid w:val="307D7EE4"/>
    <w:rsid w:val="307E02D2"/>
    <w:rsid w:val="30B73737"/>
    <w:rsid w:val="30F628E7"/>
    <w:rsid w:val="30FF6007"/>
    <w:rsid w:val="315B48FE"/>
    <w:rsid w:val="317B8581"/>
    <w:rsid w:val="31B79770"/>
    <w:rsid w:val="31CBE432"/>
    <w:rsid w:val="31D95F11"/>
    <w:rsid w:val="31DC8237"/>
    <w:rsid w:val="31DD2686"/>
    <w:rsid w:val="31EB1CE0"/>
    <w:rsid w:val="31EED833"/>
    <w:rsid w:val="31F6C972"/>
    <w:rsid w:val="31FB5DB6"/>
    <w:rsid w:val="31FE4665"/>
    <w:rsid w:val="327EBC1E"/>
    <w:rsid w:val="32C4038E"/>
    <w:rsid w:val="32E70407"/>
    <w:rsid w:val="33030EB6"/>
    <w:rsid w:val="331047C1"/>
    <w:rsid w:val="33337ECB"/>
    <w:rsid w:val="335E4E7D"/>
    <w:rsid w:val="33705E1F"/>
    <w:rsid w:val="337E680C"/>
    <w:rsid w:val="337EB0AF"/>
    <w:rsid w:val="33AE2885"/>
    <w:rsid w:val="33F5CC87"/>
    <w:rsid w:val="33F7AFD8"/>
    <w:rsid w:val="33F7E9ED"/>
    <w:rsid w:val="33FAB27E"/>
    <w:rsid w:val="345319C9"/>
    <w:rsid w:val="3473C4A9"/>
    <w:rsid w:val="34CA6DE8"/>
    <w:rsid w:val="34DF0D1A"/>
    <w:rsid w:val="354B6B44"/>
    <w:rsid w:val="3577151A"/>
    <w:rsid w:val="358DA6E6"/>
    <w:rsid w:val="35920513"/>
    <w:rsid w:val="359FB1A1"/>
    <w:rsid w:val="35BFC950"/>
    <w:rsid w:val="35DFB81B"/>
    <w:rsid w:val="35E3B269"/>
    <w:rsid w:val="35E4095F"/>
    <w:rsid w:val="35E548A3"/>
    <w:rsid w:val="35E7B8E6"/>
    <w:rsid w:val="35EF0765"/>
    <w:rsid w:val="35EF7057"/>
    <w:rsid w:val="35FA9871"/>
    <w:rsid w:val="35FDA0DB"/>
    <w:rsid w:val="35FE30BE"/>
    <w:rsid w:val="35FF7423"/>
    <w:rsid w:val="3633089A"/>
    <w:rsid w:val="364E4CD1"/>
    <w:rsid w:val="365B7059"/>
    <w:rsid w:val="365E48A6"/>
    <w:rsid w:val="368B90EA"/>
    <w:rsid w:val="368E6B8F"/>
    <w:rsid w:val="369462C9"/>
    <w:rsid w:val="36BFEDF2"/>
    <w:rsid w:val="36CBAFDC"/>
    <w:rsid w:val="36D668E1"/>
    <w:rsid w:val="36DE310B"/>
    <w:rsid w:val="36E72709"/>
    <w:rsid w:val="36FE9676"/>
    <w:rsid w:val="36FFF2DF"/>
    <w:rsid w:val="37021484"/>
    <w:rsid w:val="373275B6"/>
    <w:rsid w:val="3757A54D"/>
    <w:rsid w:val="376B1664"/>
    <w:rsid w:val="3770106C"/>
    <w:rsid w:val="3773C915"/>
    <w:rsid w:val="37777057"/>
    <w:rsid w:val="3777EF6E"/>
    <w:rsid w:val="377A9C12"/>
    <w:rsid w:val="377D94E9"/>
    <w:rsid w:val="377FB148"/>
    <w:rsid w:val="3783EA24"/>
    <w:rsid w:val="378FE32C"/>
    <w:rsid w:val="379B561C"/>
    <w:rsid w:val="379F11CF"/>
    <w:rsid w:val="37AFDDB8"/>
    <w:rsid w:val="37B76BFD"/>
    <w:rsid w:val="37BF0950"/>
    <w:rsid w:val="37BFB2E3"/>
    <w:rsid w:val="37C35573"/>
    <w:rsid w:val="37CF230D"/>
    <w:rsid w:val="37D7646D"/>
    <w:rsid w:val="37D91A92"/>
    <w:rsid w:val="37DF0FE5"/>
    <w:rsid w:val="37DFCF98"/>
    <w:rsid w:val="37E3192D"/>
    <w:rsid w:val="37E33E40"/>
    <w:rsid w:val="37EB374A"/>
    <w:rsid w:val="37EDA23A"/>
    <w:rsid w:val="37F1D6FC"/>
    <w:rsid w:val="37FB0112"/>
    <w:rsid w:val="37FB03AD"/>
    <w:rsid w:val="37FBB7E8"/>
    <w:rsid w:val="37FD6AA1"/>
    <w:rsid w:val="37FDC10D"/>
    <w:rsid w:val="37FEE53E"/>
    <w:rsid w:val="37FF4C83"/>
    <w:rsid w:val="37FF5D91"/>
    <w:rsid w:val="38044D88"/>
    <w:rsid w:val="386C12AB"/>
    <w:rsid w:val="38BA10C1"/>
    <w:rsid w:val="38FAB968"/>
    <w:rsid w:val="38FE7561"/>
    <w:rsid w:val="38FFFD66"/>
    <w:rsid w:val="392F0CC3"/>
    <w:rsid w:val="393113AB"/>
    <w:rsid w:val="393603B5"/>
    <w:rsid w:val="393B73DD"/>
    <w:rsid w:val="394BEE45"/>
    <w:rsid w:val="395064D7"/>
    <w:rsid w:val="3967188E"/>
    <w:rsid w:val="396DF5F9"/>
    <w:rsid w:val="39795F00"/>
    <w:rsid w:val="39BFDA30"/>
    <w:rsid w:val="39D07A78"/>
    <w:rsid w:val="39DD0074"/>
    <w:rsid w:val="39DD2C7F"/>
    <w:rsid w:val="39FC64C1"/>
    <w:rsid w:val="39FD62A9"/>
    <w:rsid w:val="39FF21D8"/>
    <w:rsid w:val="3A3BF549"/>
    <w:rsid w:val="3A3C2EFF"/>
    <w:rsid w:val="3A652B2B"/>
    <w:rsid w:val="3ABA5D35"/>
    <w:rsid w:val="3AFB9EE6"/>
    <w:rsid w:val="3AFFA1E1"/>
    <w:rsid w:val="3B084B8F"/>
    <w:rsid w:val="3B131EB2"/>
    <w:rsid w:val="3B164CB1"/>
    <w:rsid w:val="3B1F9D02"/>
    <w:rsid w:val="3B1FB57E"/>
    <w:rsid w:val="3B1FEF53"/>
    <w:rsid w:val="3B3B7938"/>
    <w:rsid w:val="3B3BB382"/>
    <w:rsid w:val="3B3BDCAE"/>
    <w:rsid w:val="3B43093E"/>
    <w:rsid w:val="3B4B606D"/>
    <w:rsid w:val="3B63F78A"/>
    <w:rsid w:val="3B7C19D3"/>
    <w:rsid w:val="3B7F791D"/>
    <w:rsid w:val="3B9B8F61"/>
    <w:rsid w:val="3BB18D67"/>
    <w:rsid w:val="3BB7785F"/>
    <w:rsid w:val="3BBE38C3"/>
    <w:rsid w:val="3BBF49E5"/>
    <w:rsid w:val="3BBFAA4D"/>
    <w:rsid w:val="3BD0D51C"/>
    <w:rsid w:val="3BD3F6F9"/>
    <w:rsid w:val="3BD645CF"/>
    <w:rsid w:val="3BDDCDB2"/>
    <w:rsid w:val="3BDF67A9"/>
    <w:rsid w:val="3BE7043C"/>
    <w:rsid w:val="3BE78F04"/>
    <w:rsid w:val="3BE92C13"/>
    <w:rsid w:val="3BE9FD27"/>
    <w:rsid w:val="3BEB05C6"/>
    <w:rsid w:val="3BEF7BCC"/>
    <w:rsid w:val="3BEFA7EB"/>
    <w:rsid w:val="3BF21AC7"/>
    <w:rsid w:val="3BF745BF"/>
    <w:rsid w:val="3BFB85F8"/>
    <w:rsid w:val="3BFB9E92"/>
    <w:rsid w:val="3BFC0C18"/>
    <w:rsid w:val="3BFD89A5"/>
    <w:rsid w:val="3BFE12E8"/>
    <w:rsid w:val="3BFE6454"/>
    <w:rsid w:val="3BFE8C56"/>
    <w:rsid w:val="3BFF0999"/>
    <w:rsid w:val="3BFFBDFE"/>
    <w:rsid w:val="3BFFD69F"/>
    <w:rsid w:val="3BFFF3E0"/>
    <w:rsid w:val="3C0637C5"/>
    <w:rsid w:val="3C6FD36C"/>
    <w:rsid w:val="3C7F6DF5"/>
    <w:rsid w:val="3CA4FD4C"/>
    <w:rsid w:val="3CBCA673"/>
    <w:rsid w:val="3CCB8C56"/>
    <w:rsid w:val="3CCF005B"/>
    <w:rsid w:val="3CF7A185"/>
    <w:rsid w:val="3CFF7972"/>
    <w:rsid w:val="3D0F2A20"/>
    <w:rsid w:val="3D1754BA"/>
    <w:rsid w:val="3D18FBE3"/>
    <w:rsid w:val="3D1FBD13"/>
    <w:rsid w:val="3D35FC24"/>
    <w:rsid w:val="3D3D5347"/>
    <w:rsid w:val="3D57966D"/>
    <w:rsid w:val="3D595B76"/>
    <w:rsid w:val="3D66FA84"/>
    <w:rsid w:val="3D7ABB15"/>
    <w:rsid w:val="3D7B4404"/>
    <w:rsid w:val="3D7FC1D0"/>
    <w:rsid w:val="3D9DC80B"/>
    <w:rsid w:val="3D9F1B04"/>
    <w:rsid w:val="3DA369E5"/>
    <w:rsid w:val="3DAFEE02"/>
    <w:rsid w:val="3DB22572"/>
    <w:rsid w:val="3DBF1C4E"/>
    <w:rsid w:val="3DBF9F01"/>
    <w:rsid w:val="3DD9A9DA"/>
    <w:rsid w:val="3DDEFE05"/>
    <w:rsid w:val="3DE3D990"/>
    <w:rsid w:val="3DE7B5D2"/>
    <w:rsid w:val="3DEBAF0B"/>
    <w:rsid w:val="3DED35D3"/>
    <w:rsid w:val="3DED8F13"/>
    <w:rsid w:val="3DEECB78"/>
    <w:rsid w:val="3DF743A7"/>
    <w:rsid w:val="3DFB1799"/>
    <w:rsid w:val="3DFB99CC"/>
    <w:rsid w:val="3DFE0205"/>
    <w:rsid w:val="3DFF0334"/>
    <w:rsid w:val="3DFFD77F"/>
    <w:rsid w:val="3E1D9CC6"/>
    <w:rsid w:val="3E1F8E03"/>
    <w:rsid w:val="3E4D3ACA"/>
    <w:rsid w:val="3E66244B"/>
    <w:rsid w:val="3E6A003B"/>
    <w:rsid w:val="3E73919B"/>
    <w:rsid w:val="3E767BA5"/>
    <w:rsid w:val="3E76D613"/>
    <w:rsid w:val="3E7B251F"/>
    <w:rsid w:val="3E7DD84C"/>
    <w:rsid w:val="3E7E7E2F"/>
    <w:rsid w:val="3E7E9006"/>
    <w:rsid w:val="3E95301A"/>
    <w:rsid w:val="3E968557"/>
    <w:rsid w:val="3E9E421D"/>
    <w:rsid w:val="3EB79CA4"/>
    <w:rsid w:val="3EBB2C38"/>
    <w:rsid w:val="3EBBBEF3"/>
    <w:rsid w:val="3EBF08CD"/>
    <w:rsid w:val="3EBF366B"/>
    <w:rsid w:val="3ECEC8D1"/>
    <w:rsid w:val="3EDE9DDD"/>
    <w:rsid w:val="3EE85ABF"/>
    <w:rsid w:val="3EEB0F72"/>
    <w:rsid w:val="3EEC4EF4"/>
    <w:rsid w:val="3EEDC501"/>
    <w:rsid w:val="3EEF8E26"/>
    <w:rsid w:val="3EF3905D"/>
    <w:rsid w:val="3EF45B32"/>
    <w:rsid w:val="3EF4E7A9"/>
    <w:rsid w:val="3EF7D6A9"/>
    <w:rsid w:val="3EFBB1B0"/>
    <w:rsid w:val="3EFBD345"/>
    <w:rsid w:val="3EFD19F1"/>
    <w:rsid w:val="3EFDC0A9"/>
    <w:rsid w:val="3EFE9C45"/>
    <w:rsid w:val="3F2A4E78"/>
    <w:rsid w:val="3F2F7A69"/>
    <w:rsid w:val="3F353A1B"/>
    <w:rsid w:val="3F37691C"/>
    <w:rsid w:val="3F39A27A"/>
    <w:rsid w:val="3F3DDBB5"/>
    <w:rsid w:val="3F3EF4AB"/>
    <w:rsid w:val="3F3F1222"/>
    <w:rsid w:val="3F3FAEDA"/>
    <w:rsid w:val="3F4A8050"/>
    <w:rsid w:val="3F4F8769"/>
    <w:rsid w:val="3F53E538"/>
    <w:rsid w:val="3F5B7984"/>
    <w:rsid w:val="3F5D5230"/>
    <w:rsid w:val="3F5DF0B0"/>
    <w:rsid w:val="3F5F2258"/>
    <w:rsid w:val="3F5F3919"/>
    <w:rsid w:val="3F6DF267"/>
    <w:rsid w:val="3F6DFFE3"/>
    <w:rsid w:val="3F6F7895"/>
    <w:rsid w:val="3F6F91A2"/>
    <w:rsid w:val="3F76304F"/>
    <w:rsid w:val="3F778B19"/>
    <w:rsid w:val="3F779396"/>
    <w:rsid w:val="3F797F09"/>
    <w:rsid w:val="3F7BF823"/>
    <w:rsid w:val="3F7C1E7C"/>
    <w:rsid w:val="3F7D6D8D"/>
    <w:rsid w:val="3F7F7963"/>
    <w:rsid w:val="3F8F7408"/>
    <w:rsid w:val="3F941414"/>
    <w:rsid w:val="3F97A549"/>
    <w:rsid w:val="3F9AA1BD"/>
    <w:rsid w:val="3F9F5295"/>
    <w:rsid w:val="3F9F8A8B"/>
    <w:rsid w:val="3FABC3DF"/>
    <w:rsid w:val="3FAEDD07"/>
    <w:rsid w:val="3FAFECFF"/>
    <w:rsid w:val="3FB34BF9"/>
    <w:rsid w:val="3FB7D5F6"/>
    <w:rsid w:val="3FB89160"/>
    <w:rsid w:val="3FBB6A19"/>
    <w:rsid w:val="3FBB6FC2"/>
    <w:rsid w:val="3FBEA831"/>
    <w:rsid w:val="3FBF595C"/>
    <w:rsid w:val="3FBF8829"/>
    <w:rsid w:val="3FBFBF54"/>
    <w:rsid w:val="3FCEC405"/>
    <w:rsid w:val="3FCF1416"/>
    <w:rsid w:val="3FCFBAE3"/>
    <w:rsid w:val="3FCFE0C6"/>
    <w:rsid w:val="3FD727D1"/>
    <w:rsid w:val="3FD72E42"/>
    <w:rsid w:val="3FDDEBFD"/>
    <w:rsid w:val="3FDE8D14"/>
    <w:rsid w:val="3FDF33D5"/>
    <w:rsid w:val="3FDF3A82"/>
    <w:rsid w:val="3FDF6498"/>
    <w:rsid w:val="3FDF73A2"/>
    <w:rsid w:val="3FDFE69E"/>
    <w:rsid w:val="3FE006B3"/>
    <w:rsid w:val="3FE334BA"/>
    <w:rsid w:val="3FE51504"/>
    <w:rsid w:val="3FE914B2"/>
    <w:rsid w:val="3FE927B2"/>
    <w:rsid w:val="3FEBD0FB"/>
    <w:rsid w:val="3FEE6A0B"/>
    <w:rsid w:val="3FEEE98D"/>
    <w:rsid w:val="3FEF9CAB"/>
    <w:rsid w:val="3FF353B6"/>
    <w:rsid w:val="3FF35946"/>
    <w:rsid w:val="3FF47A05"/>
    <w:rsid w:val="3FF5ACB1"/>
    <w:rsid w:val="3FF5C0A7"/>
    <w:rsid w:val="3FF734E9"/>
    <w:rsid w:val="3FF73655"/>
    <w:rsid w:val="3FF74C93"/>
    <w:rsid w:val="3FF7583D"/>
    <w:rsid w:val="3FF764E3"/>
    <w:rsid w:val="3FF7E50D"/>
    <w:rsid w:val="3FF8E3DC"/>
    <w:rsid w:val="3FFA90DD"/>
    <w:rsid w:val="3FFB1078"/>
    <w:rsid w:val="3FFB3CFC"/>
    <w:rsid w:val="3FFB4FCF"/>
    <w:rsid w:val="3FFB5A64"/>
    <w:rsid w:val="3FFB69FA"/>
    <w:rsid w:val="3FFB6A0C"/>
    <w:rsid w:val="3FFB744D"/>
    <w:rsid w:val="3FFBFACE"/>
    <w:rsid w:val="3FFC491C"/>
    <w:rsid w:val="3FFC518D"/>
    <w:rsid w:val="3FFC6392"/>
    <w:rsid w:val="3FFCAFEA"/>
    <w:rsid w:val="3FFD0651"/>
    <w:rsid w:val="3FFD3CA7"/>
    <w:rsid w:val="3FFD6411"/>
    <w:rsid w:val="3FFD6738"/>
    <w:rsid w:val="3FFD84A8"/>
    <w:rsid w:val="3FFDE58C"/>
    <w:rsid w:val="3FFE48EF"/>
    <w:rsid w:val="3FFEA276"/>
    <w:rsid w:val="3FFEAB87"/>
    <w:rsid w:val="3FFF0E19"/>
    <w:rsid w:val="3FFF179F"/>
    <w:rsid w:val="3FFF1F13"/>
    <w:rsid w:val="3FFF200D"/>
    <w:rsid w:val="3FFF2F85"/>
    <w:rsid w:val="3FFF30EA"/>
    <w:rsid w:val="3FFF3789"/>
    <w:rsid w:val="3FFF3A4F"/>
    <w:rsid w:val="3FFF3EA8"/>
    <w:rsid w:val="3FFF5442"/>
    <w:rsid w:val="3FFF6F6B"/>
    <w:rsid w:val="3FFF8A33"/>
    <w:rsid w:val="3FFF8F6B"/>
    <w:rsid w:val="3FFF976C"/>
    <w:rsid w:val="3FFF998E"/>
    <w:rsid w:val="3FFFB7F1"/>
    <w:rsid w:val="3FFFB995"/>
    <w:rsid w:val="3FFFD731"/>
    <w:rsid w:val="3FFFDAC7"/>
    <w:rsid w:val="3FFFEF28"/>
    <w:rsid w:val="3FFFF7CE"/>
    <w:rsid w:val="3FFFFC76"/>
    <w:rsid w:val="40061FE5"/>
    <w:rsid w:val="41067DC3"/>
    <w:rsid w:val="41072671"/>
    <w:rsid w:val="41303C07"/>
    <w:rsid w:val="415C2C83"/>
    <w:rsid w:val="41B81C3A"/>
    <w:rsid w:val="41BA2F55"/>
    <w:rsid w:val="421B758B"/>
    <w:rsid w:val="428D254A"/>
    <w:rsid w:val="42EA799C"/>
    <w:rsid w:val="42FB7CCD"/>
    <w:rsid w:val="42FFEAB8"/>
    <w:rsid w:val="434A21E9"/>
    <w:rsid w:val="437FAB7F"/>
    <w:rsid w:val="43866F99"/>
    <w:rsid w:val="438DD91B"/>
    <w:rsid w:val="439C5E4E"/>
    <w:rsid w:val="439F8BB6"/>
    <w:rsid w:val="43F14D5A"/>
    <w:rsid w:val="43FB1212"/>
    <w:rsid w:val="43FCECB7"/>
    <w:rsid w:val="4413082D"/>
    <w:rsid w:val="44655091"/>
    <w:rsid w:val="44CD30D2"/>
    <w:rsid w:val="44EDBA8A"/>
    <w:rsid w:val="44F41EA9"/>
    <w:rsid w:val="45433782"/>
    <w:rsid w:val="45DB8E7E"/>
    <w:rsid w:val="45DD53D8"/>
    <w:rsid w:val="467963FA"/>
    <w:rsid w:val="46B51B6E"/>
    <w:rsid w:val="46CF614B"/>
    <w:rsid w:val="46D70238"/>
    <w:rsid w:val="46DF6C1A"/>
    <w:rsid w:val="46F34946"/>
    <w:rsid w:val="47086643"/>
    <w:rsid w:val="471F495D"/>
    <w:rsid w:val="472CC598"/>
    <w:rsid w:val="476F03FE"/>
    <w:rsid w:val="47AB500F"/>
    <w:rsid w:val="47AEE617"/>
    <w:rsid w:val="47BB1D53"/>
    <w:rsid w:val="47C5572B"/>
    <w:rsid w:val="47F20C38"/>
    <w:rsid w:val="47F60B91"/>
    <w:rsid w:val="47FA2332"/>
    <w:rsid w:val="47FE1EC5"/>
    <w:rsid w:val="47FE94E1"/>
    <w:rsid w:val="47FF12C2"/>
    <w:rsid w:val="47FF419B"/>
    <w:rsid w:val="47FFE2E7"/>
    <w:rsid w:val="480908C5"/>
    <w:rsid w:val="485F0927"/>
    <w:rsid w:val="48F3A742"/>
    <w:rsid w:val="496F61A6"/>
    <w:rsid w:val="49A2513E"/>
    <w:rsid w:val="49CD76D0"/>
    <w:rsid w:val="49DB6B82"/>
    <w:rsid w:val="49FF4EB6"/>
    <w:rsid w:val="49FF5F0E"/>
    <w:rsid w:val="4A3D2AA8"/>
    <w:rsid w:val="4AA52D9C"/>
    <w:rsid w:val="4AF20795"/>
    <w:rsid w:val="4B185301"/>
    <w:rsid w:val="4B37AAFD"/>
    <w:rsid w:val="4B3BF08B"/>
    <w:rsid w:val="4B5D486B"/>
    <w:rsid w:val="4B7DE15E"/>
    <w:rsid w:val="4B7E303B"/>
    <w:rsid w:val="4BA67138"/>
    <w:rsid w:val="4BA7AFDE"/>
    <w:rsid w:val="4BAEE5FC"/>
    <w:rsid w:val="4BBE1684"/>
    <w:rsid w:val="4BBFA247"/>
    <w:rsid w:val="4BC37F12"/>
    <w:rsid w:val="4BFDF493"/>
    <w:rsid w:val="4C373462"/>
    <w:rsid w:val="4C6D6224"/>
    <w:rsid w:val="4CA537E5"/>
    <w:rsid w:val="4CFE49D3"/>
    <w:rsid w:val="4D298701"/>
    <w:rsid w:val="4D62B7B1"/>
    <w:rsid w:val="4D763281"/>
    <w:rsid w:val="4D7E2D41"/>
    <w:rsid w:val="4D839319"/>
    <w:rsid w:val="4D931A1E"/>
    <w:rsid w:val="4D972E61"/>
    <w:rsid w:val="4DBF6D65"/>
    <w:rsid w:val="4DDD1FA0"/>
    <w:rsid w:val="4DEFD5EA"/>
    <w:rsid w:val="4DF06083"/>
    <w:rsid w:val="4DFBB810"/>
    <w:rsid w:val="4DFF541A"/>
    <w:rsid w:val="4DFF5D0E"/>
    <w:rsid w:val="4E087FAC"/>
    <w:rsid w:val="4E1029D8"/>
    <w:rsid w:val="4E712EB4"/>
    <w:rsid w:val="4E7D8FAB"/>
    <w:rsid w:val="4E9A221B"/>
    <w:rsid w:val="4EBD7A9A"/>
    <w:rsid w:val="4EBF4D7E"/>
    <w:rsid w:val="4ECD3EE9"/>
    <w:rsid w:val="4ECDCB60"/>
    <w:rsid w:val="4ED7F3B3"/>
    <w:rsid w:val="4EDB8D53"/>
    <w:rsid w:val="4EE3F31D"/>
    <w:rsid w:val="4EEF8BF7"/>
    <w:rsid w:val="4EFB4CDF"/>
    <w:rsid w:val="4EFF9FED"/>
    <w:rsid w:val="4F11005F"/>
    <w:rsid w:val="4F5C4304"/>
    <w:rsid w:val="4F6C34E7"/>
    <w:rsid w:val="4F702FD7"/>
    <w:rsid w:val="4F7A52E0"/>
    <w:rsid w:val="4F8BCE45"/>
    <w:rsid w:val="4F9F38BD"/>
    <w:rsid w:val="4FA9F9E2"/>
    <w:rsid w:val="4FADFB43"/>
    <w:rsid w:val="4FBB4B71"/>
    <w:rsid w:val="4FBD3F75"/>
    <w:rsid w:val="4FBDD306"/>
    <w:rsid w:val="4FBDF1AE"/>
    <w:rsid w:val="4FBF3E12"/>
    <w:rsid w:val="4FBFD5CE"/>
    <w:rsid w:val="4FC2CCEC"/>
    <w:rsid w:val="4FD65EF8"/>
    <w:rsid w:val="4FDB01F5"/>
    <w:rsid w:val="4FDB7CDB"/>
    <w:rsid w:val="4FDC2403"/>
    <w:rsid w:val="4FDE18A4"/>
    <w:rsid w:val="4FDE6827"/>
    <w:rsid w:val="4FDE9001"/>
    <w:rsid w:val="4FDF5061"/>
    <w:rsid w:val="4FDF8DBE"/>
    <w:rsid w:val="4FDFBEB8"/>
    <w:rsid w:val="4FE543B8"/>
    <w:rsid w:val="4FE72B33"/>
    <w:rsid w:val="4FEEC511"/>
    <w:rsid w:val="4FEEC6D1"/>
    <w:rsid w:val="4FF37764"/>
    <w:rsid w:val="4FF580F1"/>
    <w:rsid w:val="4FF72016"/>
    <w:rsid w:val="4FF79BDE"/>
    <w:rsid w:val="4FF7D774"/>
    <w:rsid w:val="4FFBEB8B"/>
    <w:rsid w:val="4FFBF1D9"/>
    <w:rsid w:val="4FFF5799"/>
    <w:rsid w:val="4FFF622E"/>
    <w:rsid w:val="4FFFEE4D"/>
    <w:rsid w:val="501C4B93"/>
    <w:rsid w:val="502E5F42"/>
    <w:rsid w:val="506B7C43"/>
    <w:rsid w:val="50FF4784"/>
    <w:rsid w:val="50FFED29"/>
    <w:rsid w:val="510C23D3"/>
    <w:rsid w:val="513B9EB7"/>
    <w:rsid w:val="517E69C8"/>
    <w:rsid w:val="51BE0BD7"/>
    <w:rsid w:val="51CB6A9B"/>
    <w:rsid w:val="51DEA996"/>
    <w:rsid w:val="51EFF3C8"/>
    <w:rsid w:val="51FEAE64"/>
    <w:rsid w:val="527B6FF2"/>
    <w:rsid w:val="529C40E3"/>
    <w:rsid w:val="52A73DFE"/>
    <w:rsid w:val="52A9BD3A"/>
    <w:rsid w:val="52BF656D"/>
    <w:rsid w:val="52EBA736"/>
    <w:rsid w:val="52FFC325"/>
    <w:rsid w:val="531E44C7"/>
    <w:rsid w:val="534F838D"/>
    <w:rsid w:val="53634374"/>
    <w:rsid w:val="53B72C43"/>
    <w:rsid w:val="53CBA5FA"/>
    <w:rsid w:val="53DCBFF3"/>
    <w:rsid w:val="53DFB085"/>
    <w:rsid w:val="53DFC1AA"/>
    <w:rsid w:val="53DFD8A5"/>
    <w:rsid w:val="53F72694"/>
    <w:rsid w:val="53F87A3F"/>
    <w:rsid w:val="53FF8DBC"/>
    <w:rsid w:val="547B50DA"/>
    <w:rsid w:val="549C32EC"/>
    <w:rsid w:val="54BF230B"/>
    <w:rsid w:val="54C4053E"/>
    <w:rsid w:val="54D933CD"/>
    <w:rsid w:val="54DAE22B"/>
    <w:rsid w:val="553141F3"/>
    <w:rsid w:val="55347950"/>
    <w:rsid w:val="5536327E"/>
    <w:rsid w:val="553FC757"/>
    <w:rsid w:val="557B6898"/>
    <w:rsid w:val="558C48E3"/>
    <w:rsid w:val="559B2D78"/>
    <w:rsid w:val="55AC7209"/>
    <w:rsid w:val="55BB8D2F"/>
    <w:rsid w:val="55BD8E0C"/>
    <w:rsid w:val="55C60BDF"/>
    <w:rsid w:val="55CAE753"/>
    <w:rsid w:val="55CF451E"/>
    <w:rsid w:val="55D76677"/>
    <w:rsid w:val="55DD4311"/>
    <w:rsid w:val="55F783B5"/>
    <w:rsid w:val="55F90D4B"/>
    <w:rsid w:val="55FBF881"/>
    <w:rsid w:val="55FDCA1B"/>
    <w:rsid w:val="55FE9324"/>
    <w:rsid w:val="55FE9545"/>
    <w:rsid w:val="55FF27E6"/>
    <w:rsid w:val="560E82BD"/>
    <w:rsid w:val="5613290E"/>
    <w:rsid w:val="56360F47"/>
    <w:rsid w:val="564B3E56"/>
    <w:rsid w:val="56714146"/>
    <w:rsid w:val="567B56E7"/>
    <w:rsid w:val="56925F29"/>
    <w:rsid w:val="56ABB62B"/>
    <w:rsid w:val="56B3CE45"/>
    <w:rsid w:val="56CE9C2C"/>
    <w:rsid w:val="56D55EFB"/>
    <w:rsid w:val="56E5904E"/>
    <w:rsid w:val="56F61A0E"/>
    <w:rsid w:val="56F71288"/>
    <w:rsid w:val="56FB2D6E"/>
    <w:rsid w:val="56FBD108"/>
    <w:rsid w:val="56FF158C"/>
    <w:rsid w:val="573EE9ED"/>
    <w:rsid w:val="573FEFDC"/>
    <w:rsid w:val="575F264B"/>
    <w:rsid w:val="57620370"/>
    <w:rsid w:val="576CC9C8"/>
    <w:rsid w:val="576F05F5"/>
    <w:rsid w:val="5777E8F8"/>
    <w:rsid w:val="577801FD"/>
    <w:rsid w:val="577B0BDB"/>
    <w:rsid w:val="577B4031"/>
    <w:rsid w:val="577F5BDE"/>
    <w:rsid w:val="577FDB1E"/>
    <w:rsid w:val="57A2F996"/>
    <w:rsid w:val="57A71B6B"/>
    <w:rsid w:val="57AD28EF"/>
    <w:rsid w:val="57B73B78"/>
    <w:rsid w:val="57BB7800"/>
    <w:rsid w:val="57BE7D5D"/>
    <w:rsid w:val="57C29B92"/>
    <w:rsid w:val="57CA0E5B"/>
    <w:rsid w:val="57D13E55"/>
    <w:rsid w:val="57D2DA22"/>
    <w:rsid w:val="57DEEFD3"/>
    <w:rsid w:val="57DF0D46"/>
    <w:rsid w:val="57DF3179"/>
    <w:rsid w:val="57E397BA"/>
    <w:rsid w:val="57EB3BDC"/>
    <w:rsid w:val="57ED94D1"/>
    <w:rsid w:val="57EF63E7"/>
    <w:rsid w:val="57EFF3C4"/>
    <w:rsid w:val="57F73DD2"/>
    <w:rsid w:val="57FD19F9"/>
    <w:rsid w:val="57FD551A"/>
    <w:rsid w:val="57FDE02E"/>
    <w:rsid w:val="57FE1F84"/>
    <w:rsid w:val="57FE84DB"/>
    <w:rsid w:val="57FF3DBF"/>
    <w:rsid w:val="57FF50AD"/>
    <w:rsid w:val="57FF6F8A"/>
    <w:rsid w:val="57FFAB87"/>
    <w:rsid w:val="57FFD25E"/>
    <w:rsid w:val="57FFE1E7"/>
    <w:rsid w:val="58384652"/>
    <w:rsid w:val="583B7EFB"/>
    <w:rsid w:val="585F20FC"/>
    <w:rsid w:val="58810003"/>
    <w:rsid w:val="58845D45"/>
    <w:rsid w:val="58E776E9"/>
    <w:rsid w:val="594F6F10"/>
    <w:rsid w:val="596B0C0E"/>
    <w:rsid w:val="596F7656"/>
    <w:rsid w:val="597B1015"/>
    <w:rsid w:val="597DEB5E"/>
    <w:rsid w:val="599B975B"/>
    <w:rsid w:val="599DFBD9"/>
    <w:rsid w:val="59BFA38A"/>
    <w:rsid w:val="59DF2C8E"/>
    <w:rsid w:val="59EB0286"/>
    <w:rsid w:val="59EC93E0"/>
    <w:rsid w:val="59F3695B"/>
    <w:rsid w:val="59FD168A"/>
    <w:rsid w:val="59FE83A3"/>
    <w:rsid w:val="59FFD463"/>
    <w:rsid w:val="5A5D16A8"/>
    <w:rsid w:val="5A777463"/>
    <w:rsid w:val="5A7A2F5C"/>
    <w:rsid w:val="5A849C8E"/>
    <w:rsid w:val="5AA56273"/>
    <w:rsid w:val="5AAF2380"/>
    <w:rsid w:val="5ABB90CB"/>
    <w:rsid w:val="5ADF2AC6"/>
    <w:rsid w:val="5AF7EF62"/>
    <w:rsid w:val="5AFC462F"/>
    <w:rsid w:val="5AFF08E2"/>
    <w:rsid w:val="5AFF9284"/>
    <w:rsid w:val="5AFF9788"/>
    <w:rsid w:val="5B5D8AC9"/>
    <w:rsid w:val="5B5F9C0F"/>
    <w:rsid w:val="5B772870"/>
    <w:rsid w:val="5B7A4DB2"/>
    <w:rsid w:val="5B8C5E60"/>
    <w:rsid w:val="5B9E6373"/>
    <w:rsid w:val="5BB7CF9E"/>
    <w:rsid w:val="5BB7E2BC"/>
    <w:rsid w:val="5BC4646A"/>
    <w:rsid w:val="5BCF3377"/>
    <w:rsid w:val="5BD75990"/>
    <w:rsid w:val="5BE7AC5A"/>
    <w:rsid w:val="5BE94F4B"/>
    <w:rsid w:val="5BEC1159"/>
    <w:rsid w:val="5BF3F03C"/>
    <w:rsid w:val="5BF5AEA4"/>
    <w:rsid w:val="5BF7DAA7"/>
    <w:rsid w:val="5BFB5368"/>
    <w:rsid w:val="5BFBE073"/>
    <w:rsid w:val="5BFD6A1E"/>
    <w:rsid w:val="5BFD8927"/>
    <w:rsid w:val="5BFDF09C"/>
    <w:rsid w:val="5BFE022A"/>
    <w:rsid w:val="5BFE4112"/>
    <w:rsid w:val="5BFEAE0F"/>
    <w:rsid w:val="5BFECFB1"/>
    <w:rsid w:val="5BFEFC7F"/>
    <w:rsid w:val="5BFF240A"/>
    <w:rsid w:val="5BFF392C"/>
    <w:rsid w:val="5BFF9739"/>
    <w:rsid w:val="5BFFA0C3"/>
    <w:rsid w:val="5BFFB045"/>
    <w:rsid w:val="5BFFF2FD"/>
    <w:rsid w:val="5C176D64"/>
    <w:rsid w:val="5C2FDC0F"/>
    <w:rsid w:val="5C5746BA"/>
    <w:rsid w:val="5C7E6E34"/>
    <w:rsid w:val="5C8DD7D6"/>
    <w:rsid w:val="5C9B0E33"/>
    <w:rsid w:val="5CA20DC3"/>
    <w:rsid w:val="5CA7ADFE"/>
    <w:rsid w:val="5CBC0031"/>
    <w:rsid w:val="5CBD40BC"/>
    <w:rsid w:val="5CC1006F"/>
    <w:rsid w:val="5CDBA638"/>
    <w:rsid w:val="5CE46DB3"/>
    <w:rsid w:val="5CEA0597"/>
    <w:rsid w:val="5CEC8708"/>
    <w:rsid w:val="5CF35E62"/>
    <w:rsid w:val="5CFB26C0"/>
    <w:rsid w:val="5CFBE3BF"/>
    <w:rsid w:val="5D1E00AA"/>
    <w:rsid w:val="5D313471"/>
    <w:rsid w:val="5D357BB9"/>
    <w:rsid w:val="5D557AFE"/>
    <w:rsid w:val="5D5785FA"/>
    <w:rsid w:val="5D5B4785"/>
    <w:rsid w:val="5D7500BD"/>
    <w:rsid w:val="5D77A843"/>
    <w:rsid w:val="5D7BC3E1"/>
    <w:rsid w:val="5D7F4028"/>
    <w:rsid w:val="5D826CD4"/>
    <w:rsid w:val="5D8F9316"/>
    <w:rsid w:val="5D97B896"/>
    <w:rsid w:val="5DA88E3A"/>
    <w:rsid w:val="5DAE21F8"/>
    <w:rsid w:val="5DB26EB1"/>
    <w:rsid w:val="5DB686DC"/>
    <w:rsid w:val="5DB7DAE5"/>
    <w:rsid w:val="5DC7DE39"/>
    <w:rsid w:val="5DD38ED1"/>
    <w:rsid w:val="5DDB3472"/>
    <w:rsid w:val="5DDD2180"/>
    <w:rsid w:val="5DDE4DD5"/>
    <w:rsid w:val="5DE25360"/>
    <w:rsid w:val="5DEB74D9"/>
    <w:rsid w:val="5DF73FF6"/>
    <w:rsid w:val="5DF94B18"/>
    <w:rsid w:val="5DF9E96E"/>
    <w:rsid w:val="5DFA825C"/>
    <w:rsid w:val="5DFAF319"/>
    <w:rsid w:val="5DFB87BA"/>
    <w:rsid w:val="5DFBB7B5"/>
    <w:rsid w:val="5DFBCE93"/>
    <w:rsid w:val="5DFD8B3B"/>
    <w:rsid w:val="5DFF4A13"/>
    <w:rsid w:val="5DFF57A9"/>
    <w:rsid w:val="5DFF6F9B"/>
    <w:rsid w:val="5DFFCBBD"/>
    <w:rsid w:val="5E3F8DDF"/>
    <w:rsid w:val="5E4E6BDA"/>
    <w:rsid w:val="5E6BC9E9"/>
    <w:rsid w:val="5E708E4D"/>
    <w:rsid w:val="5E7F15A9"/>
    <w:rsid w:val="5E7F3B9C"/>
    <w:rsid w:val="5E7F43B2"/>
    <w:rsid w:val="5E7FF9C8"/>
    <w:rsid w:val="5E93899F"/>
    <w:rsid w:val="5EAB36B5"/>
    <w:rsid w:val="5EBEE9A0"/>
    <w:rsid w:val="5EBF0B32"/>
    <w:rsid w:val="5ED60C2D"/>
    <w:rsid w:val="5EDE2E3E"/>
    <w:rsid w:val="5EDE8400"/>
    <w:rsid w:val="5EDFB6E8"/>
    <w:rsid w:val="5EE334D4"/>
    <w:rsid w:val="5EEBBAD3"/>
    <w:rsid w:val="5EEF7743"/>
    <w:rsid w:val="5EF6D9E5"/>
    <w:rsid w:val="5EF774AE"/>
    <w:rsid w:val="5EFB18F0"/>
    <w:rsid w:val="5EFB5137"/>
    <w:rsid w:val="5EFCBCCB"/>
    <w:rsid w:val="5EFD5BE5"/>
    <w:rsid w:val="5EFF03B2"/>
    <w:rsid w:val="5EFF917F"/>
    <w:rsid w:val="5EFF9437"/>
    <w:rsid w:val="5EFFA74A"/>
    <w:rsid w:val="5EFFC22D"/>
    <w:rsid w:val="5F1EC447"/>
    <w:rsid w:val="5F1F0528"/>
    <w:rsid w:val="5F1F48B6"/>
    <w:rsid w:val="5F2F5475"/>
    <w:rsid w:val="5F32CF84"/>
    <w:rsid w:val="5F371127"/>
    <w:rsid w:val="5F3E7D82"/>
    <w:rsid w:val="5F3F8962"/>
    <w:rsid w:val="5F4DFC57"/>
    <w:rsid w:val="5F57B99A"/>
    <w:rsid w:val="5F63AC07"/>
    <w:rsid w:val="5F6FC298"/>
    <w:rsid w:val="5F6FDD72"/>
    <w:rsid w:val="5F7163F1"/>
    <w:rsid w:val="5F7408C2"/>
    <w:rsid w:val="5F77C1AE"/>
    <w:rsid w:val="5F79501B"/>
    <w:rsid w:val="5F7B24B9"/>
    <w:rsid w:val="5F7D5829"/>
    <w:rsid w:val="5F7DB541"/>
    <w:rsid w:val="5F7E0827"/>
    <w:rsid w:val="5F7E645C"/>
    <w:rsid w:val="5F7EC0DA"/>
    <w:rsid w:val="5F7F3221"/>
    <w:rsid w:val="5F7F43D8"/>
    <w:rsid w:val="5F7FCAF9"/>
    <w:rsid w:val="5F8EA83C"/>
    <w:rsid w:val="5F8F5874"/>
    <w:rsid w:val="5F9F125C"/>
    <w:rsid w:val="5F9F823A"/>
    <w:rsid w:val="5FACDF78"/>
    <w:rsid w:val="5FAD7FD8"/>
    <w:rsid w:val="5FADE25E"/>
    <w:rsid w:val="5FB3FA45"/>
    <w:rsid w:val="5FB7C0C0"/>
    <w:rsid w:val="5FB8753C"/>
    <w:rsid w:val="5FBA2E5B"/>
    <w:rsid w:val="5FBAFF34"/>
    <w:rsid w:val="5FBBECEB"/>
    <w:rsid w:val="5FBD7931"/>
    <w:rsid w:val="5FBD8645"/>
    <w:rsid w:val="5FBE6A73"/>
    <w:rsid w:val="5FBEFCC1"/>
    <w:rsid w:val="5FBF496E"/>
    <w:rsid w:val="5FBF4F64"/>
    <w:rsid w:val="5FBFB580"/>
    <w:rsid w:val="5FBFE0A9"/>
    <w:rsid w:val="5FCC4E0E"/>
    <w:rsid w:val="5FCD056D"/>
    <w:rsid w:val="5FCFF14F"/>
    <w:rsid w:val="5FD12C1C"/>
    <w:rsid w:val="5FD35BE9"/>
    <w:rsid w:val="5FD53DC0"/>
    <w:rsid w:val="5FD7F153"/>
    <w:rsid w:val="5FDF3959"/>
    <w:rsid w:val="5FDFB2EA"/>
    <w:rsid w:val="5FDFF330"/>
    <w:rsid w:val="5FE6D5ED"/>
    <w:rsid w:val="5FEB57E2"/>
    <w:rsid w:val="5FEBC981"/>
    <w:rsid w:val="5FEBCEF8"/>
    <w:rsid w:val="5FED6327"/>
    <w:rsid w:val="5FEDBAA1"/>
    <w:rsid w:val="5FEDDA13"/>
    <w:rsid w:val="5FEF4569"/>
    <w:rsid w:val="5FEF4669"/>
    <w:rsid w:val="5FEF9055"/>
    <w:rsid w:val="5FEFC5B6"/>
    <w:rsid w:val="5FF6DB69"/>
    <w:rsid w:val="5FF6FF11"/>
    <w:rsid w:val="5FF7116F"/>
    <w:rsid w:val="5FF79B2F"/>
    <w:rsid w:val="5FF80B19"/>
    <w:rsid w:val="5FF98F4A"/>
    <w:rsid w:val="5FFA97DD"/>
    <w:rsid w:val="5FFB1FB7"/>
    <w:rsid w:val="5FFB3D19"/>
    <w:rsid w:val="5FFBA503"/>
    <w:rsid w:val="5FFBCDA8"/>
    <w:rsid w:val="5FFBD373"/>
    <w:rsid w:val="5FFD1919"/>
    <w:rsid w:val="5FFD209C"/>
    <w:rsid w:val="5FFDA78A"/>
    <w:rsid w:val="5FFDA8C9"/>
    <w:rsid w:val="5FFE1D67"/>
    <w:rsid w:val="5FFE513E"/>
    <w:rsid w:val="5FFE807C"/>
    <w:rsid w:val="5FFE8FEC"/>
    <w:rsid w:val="5FFEE603"/>
    <w:rsid w:val="5FFEE8C2"/>
    <w:rsid w:val="5FFEFEC0"/>
    <w:rsid w:val="5FFF00E9"/>
    <w:rsid w:val="5FFF175B"/>
    <w:rsid w:val="5FFFCA14"/>
    <w:rsid w:val="5FFFD695"/>
    <w:rsid w:val="5FFFEC91"/>
    <w:rsid w:val="5FFFFB88"/>
    <w:rsid w:val="60563B24"/>
    <w:rsid w:val="60BB555C"/>
    <w:rsid w:val="60EC3A6B"/>
    <w:rsid w:val="617F5DBD"/>
    <w:rsid w:val="618648DC"/>
    <w:rsid w:val="618FE425"/>
    <w:rsid w:val="61AD3C17"/>
    <w:rsid w:val="61AF3E33"/>
    <w:rsid w:val="61FB6864"/>
    <w:rsid w:val="6256605D"/>
    <w:rsid w:val="62570027"/>
    <w:rsid w:val="625FC280"/>
    <w:rsid w:val="629152E7"/>
    <w:rsid w:val="62C90D45"/>
    <w:rsid w:val="62DFCB24"/>
    <w:rsid w:val="62FF6F7B"/>
    <w:rsid w:val="633BCAA1"/>
    <w:rsid w:val="6357E2A7"/>
    <w:rsid w:val="636FC8A7"/>
    <w:rsid w:val="6372180F"/>
    <w:rsid w:val="637DCFD8"/>
    <w:rsid w:val="6385568F"/>
    <w:rsid w:val="63934E9F"/>
    <w:rsid w:val="63A385AE"/>
    <w:rsid w:val="63B079EF"/>
    <w:rsid w:val="63EE59CB"/>
    <w:rsid w:val="63FA8319"/>
    <w:rsid w:val="63FC591A"/>
    <w:rsid w:val="63FF11CC"/>
    <w:rsid w:val="63FFB349"/>
    <w:rsid w:val="64635DF1"/>
    <w:rsid w:val="64B27737"/>
    <w:rsid w:val="64BF0E28"/>
    <w:rsid w:val="6536D100"/>
    <w:rsid w:val="655F1FAF"/>
    <w:rsid w:val="656F11E2"/>
    <w:rsid w:val="6576313E"/>
    <w:rsid w:val="65779C30"/>
    <w:rsid w:val="657A4758"/>
    <w:rsid w:val="657A616B"/>
    <w:rsid w:val="657FE466"/>
    <w:rsid w:val="65B2526C"/>
    <w:rsid w:val="65B4B626"/>
    <w:rsid w:val="65B67DCB"/>
    <w:rsid w:val="65BD9983"/>
    <w:rsid w:val="65D75630"/>
    <w:rsid w:val="65DDE9AD"/>
    <w:rsid w:val="65EA2B42"/>
    <w:rsid w:val="65EF6B55"/>
    <w:rsid w:val="65F60104"/>
    <w:rsid w:val="65F75DD8"/>
    <w:rsid w:val="65F78DC7"/>
    <w:rsid w:val="65FBA2D7"/>
    <w:rsid w:val="65FBFCD6"/>
    <w:rsid w:val="65FF2AB9"/>
    <w:rsid w:val="660B37EA"/>
    <w:rsid w:val="66264645"/>
    <w:rsid w:val="663B3A77"/>
    <w:rsid w:val="667E46AA"/>
    <w:rsid w:val="66ADC811"/>
    <w:rsid w:val="66B640E7"/>
    <w:rsid w:val="66BD56F9"/>
    <w:rsid w:val="66DEA645"/>
    <w:rsid w:val="66EDBB31"/>
    <w:rsid w:val="66EF1643"/>
    <w:rsid w:val="66EF9F69"/>
    <w:rsid w:val="66F351D9"/>
    <w:rsid w:val="66FAE1FD"/>
    <w:rsid w:val="66FBEEF3"/>
    <w:rsid w:val="66FE107F"/>
    <w:rsid w:val="66FF1E76"/>
    <w:rsid w:val="66FF25E4"/>
    <w:rsid w:val="6717AC14"/>
    <w:rsid w:val="675DFCD2"/>
    <w:rsid w:val="675EF108"/>
    <w:rsid w:val="675FC526"/>
    <w:rsid w:val="67670823"/>
    <w:rsid w:val="676F0274"/>
    <w:rsid w:val="67778907"/>
    <w:rsid w:val="677E3874"/>
    <w:rsid w:val="677FF4A5"/>
    <w:rsid w:val="67A6863C"/>
    <w:rsid w:val="67AB7234"/>
    <w:rsid w:val="67ADA290"/>
    <w:rsid w:val="67ADC5FA"/>
    <w:rsid w:val="67BA6948"/>
    <w:rsid w:val="67BB04C4"/>
    <w:rsid w:val="67BB6A79"/>
    <w:rsid w:val="67CCE0FC"/>
    <w:rsid w:val="67CFF105"/>
    <w:rsid w:val="67D52050"/>
    <w:rsid w:val="67D78FC5"/>
    <w:rsid w:val="67DBA7C8"/>
    <w:rsid w:val="67DBB71D"/>
    <w:rsid w:val="67DBE0AD"/>
    <w:rsid w:val="67DC5256"/>
    <w:rsid w:val="67E1736C"/>
    <w:rsid w:val="67EC8612"/>
    <w:rsid w:val="67ED8DB7"/>
    <w:rsid w:val="67EF2972"/>
    <w:rsid w:val="67F35AC8"/>
    <w:rsid w:val="67F36D28"/>
    <w:rsid w:val="67F37F13"/>
    <w:rsid w:val="67F4278F"/>
    <w:rsid w:val="67F7F372"/>
    <w:rsid w:val="67FDD689"/>
    <w:rsid w:val="67FE61BC"/>
    <w:rsid w:val="67FE6E76"/>
    <w:rsid w:val="67FE7BC6"/>
    <w:rsid w:val="67FEA180"/>
    <w:rsid w:val="67FEAA15"/>
    <w:rsid w:val="67FED728"/>
    <w:rsid w:val="67FF1CF2"/>
    <w:rsid w:val="67FF7FF2"/>
    <w:rsid w:val="67FFF3C2"/>
    <w:rsid w:val="68012F0F"/>
    <w:rsid w:val="687BD56D"/>
    <w:rsid w:val="687F194B"/>
    <w:rsid w:val="68DEFCB9"/>
    <w:rsid w:val="68F50FC0"/>
    <w:rsid w:val="68FE6191"/>
    <w:rsid w:val="68FEB947"/>
    <w:rsid w:val="68FF9FC6"/>
    <w:rsid w:val="696E31D2"/>
    <w:rsid w:val="6977C7B2"/>
    <w:rsid w:val="697D4817"/>
    <w:rsid w:val="69A21890"/>
    <w:rsid w:val="69AC6EAA"/>
    <w:rsid w:val="69BFCE13"/>
    <w:rsid w:val="69C34AB0"/>
    <w:rsid w:val="69D54171"/>
    <w:rsid w:val="69D7EF87"/>
    <w:rsid w:val="69D7FB93"/>
    <w:rsid w:val="69DFF6AF"/>
    <w:rsid w:val="69E86E42"/>
    <w:rsid w:val="69EF7E98"/>
    <w:rsid w:val="69EFAA33"/>
    <w:rsid w:val="69EFCD0E"/>
    <w:rsid w:val="69FC5C01"/>
    <w:rsid w:val="69FD6405"/>
    <w:rsid w:val="6A486BD3"/>
    <w:rsid w:val="6A5E1915"/>
    <w:rsid w:val="6A775E65"/>
    <w:rsid w:val="6A7FFBC7"/>
    <w:rsid w:val="6A9242F2"/>
    <w:rsid w:val="6AC2F6A4"/>
    <w:rsid w:val="6ADE4B9E"/>
    <w:rsid w:val="6AEF7D31"/>
    <w:rsid w:val="6AF70078"/>
    <w:rsid w:val="6AFA219C"/>
    <w:rsid w:val="6AFDB246"/>
    <w:rsid w:val="6AFE48B2"/>
    <w:rsid w:val="6AFF548D"/>
    <w:rsid w:val="6AFF8959"/>
    <w:rsid w:val="6AFFB944"/>
    <w:rsid w:val="6B09DDAB"/>
    <w:rsid w:val="6B2BBFA6"/>
    <w:rsid w:val="6B3EEAFA"/>
    <w:rsid w:val="6B5E9FE4"/>
    <w:rsid w:val="6B5EC012"/>
    <w:rsid w:val="6B674F6D"/>
    <w:rsid w:val="6B777E98"/>
    <w:rsid w:val="6B7D2D56"/>
    <w:rsid w:val="6B7DD02B"/>
    <w:rsid w:val="6B7E2492"/>
    <w:rsid w:val="6B7F4985"/>
    <w:rsid w:val="6B855C05"/>
    <w:rsid w:val="6BA1E1A2"/>
    <w:rsid w:val="6BB3D31B"/>
    <w:rsid w:val="6BBD0D3D"/>
    <w:rsid w:val="6BBED21B"/>
    <w:rsid w:val="6BCF03F4"/>
    <w:rsid w:val="6BD696DA"/>
    <w:rsid w:val="6BDD2BA7"/>
    <w:rsid w:val="6BDE09A8"/>
    <w:rsid w:val="6BDF2E07"/>
    <w:rsid w:val="6BE55E9D"/>
    <w:rsid w:val="6BEB3CD4"/>
    <w:rsid w:val="6BED4F4A"/>
    <w:rsid w:val="6BED67A2"/>
    <w:rsid w:val="6BEF100B"/>
    <w:rsid w:val="6BEF285C"/>
    <w:rsid w:val="6BEF456E"/>
    <w:rsid w:val="6BEF52C4"/>
    <w:rsid w:val="6BEFCA0C"/>
    <w:rsid w:val="6BF0F185"/>
    <w:rsid w:val="6BF39F60"/>
    <w:rsid w:val="6BF5DE03"/>
    <w:rsid w:val="6BFB3096"/>
    <w:rsid w:val="6BFD85F2"/>
    <w:rsid w:val="6BFF9814"/>
    <w:rsid w:val="6BFFA430"/>
    <w:rsid w:val="6BFFCC1F"/>
    <w:rsid w:val="6C3118E9"/>
    <w:rsid w:val="6C3A0673"/>
    <w:rsid w:val="6C4C227F"/>
    <w:rsid w:val="6C6F6360"/>
    <w:rsid w:val="6C7A480A"/>
    <w:rsid w:val="6CA7F621"/>
    <w:rsid w:val="6CBF7816"/>
    <w:rsid w:val="6CDBEBEB"/>
    <w:rsid w:val="6CDE737B"/>
    <w:rsid w:val="6CF1C558"/>
    <w:rsid w:val="6CF3535C"/>
    <w:rsid w:val="6CFC3CA5"/>
    <w:rsid w:val="6CFE6BEE"/>
    <w:rsid w:val="6CFE7AC5"/>
    <w:rsid w:val="6CFF8E98"/>
    <w:rsid w:val="6CFF9E44"/>
    <w:rsid w:val="6CFFE61D"/>
    <w:rsid w:val="6D3855F7"/>
    <w:rsid w:val="6D3A0FD6"/>
    <w:rsid w:val="6D3F0C3D"/>
    <w:rsid w:val="6D6F7885"/>
    <w:rsid w:val="6D7B0BDE"/>
    <w:rsid w:val="6D7F0E77"/>
    <w:rsid w:val="6D7FE159"/>
    <w:rsid w:val="6D8A5754"/>
    <w:rsid w:val="6D8AA7DB"/>
    <w:rsid w:val="6D8F347D"/>
    <w:rsid w:val="6D91B75A"/>
    <w:rsid w:val="6D9A34A2"/>
    <w:rsid w:val="6DB73B38"/>
    <w:rsid w:val="6DBB8FF9"/>
    <w:rsid w:val="6DBF1AF1"/>
    <w:rsid w:val="6DBF9B00"/>
    <w:rsid w:val="6DC62B80"/>
    <w:rsid w:val="6DC76061"/>
    <w:rsid w:val="6DCBF001"/>
    <w:rsid w:val="6DCEE885"/>
    <w:rsid w:val="6DD4077E"/>
    <w:rsid w:val="6DD52947"/>
    <w:rsid w:val="6DD5A428"/>
    <w:rsid w:val="6DD75F34"/>
    <w:rsid w:val="6DDF8E5C"/>
    <w:rsid w:val="6DE35DAF"/>
    <w:rsid w:val="6DE6125C"/>
    <w:rsid w:val="6DE6D4A6"/>
    <w:rsid w:val="6DE76B07"/>
    <w:rsid w:val="6DE9FF73"/>
    <w:rsid w:val="6DEF19BC"/>
    <w:rsid w:val="6DEF6D6E"/>
    <w:rsid w:val="6DEFE3E6"/>
    <w:rsid w:val="6DF16AA6"/>
    <w:rsid w:val="6DF79FBB"/>
    <w:rsid w:val="6DF9CF02"/>
    <w:rsid w:val="6DFA9003"/>
    <w:rsid w:val="6DFB1AEE"/>
    <w:rsid w:val="6DFB33CE"/>
    <w:rsid w:val="6DFE98B3"/>
    <w:rsid w:val="6DFF3A0D"/>
    <w:rsid w:val="6DFF5DA2"/>
    <w:rsid w:val="6DFF5E63"/>
    <w:rsid w:val="6DFF636C"/>
    <w:rsid w:val="6DFF7558"/>
    <w:rsid w:val="6DFFD39E"/>
    <w:rsid w:val="6DFFE7F0"/>
    <w:rsid w:val="6E07E804"/>
    <w:rsid w:val="6E241705"/>
    <w:rsid w:val="6E3EEB39"/>
    <w:rsid w:val="6E3F4BF6"/>
    <w:rsid w:val="6E3FE04D"/>
    <w:rsid w:val="6E538D17"/>
    <w:rsid w:val="6E551B3F"/>
    <w:rsid w:val="6E79AFF8"/>
    <w:rsid w:val="6E912340"/>
    <w:rsid w:val="6EAB802B"/>
    <w:rsid w:val="6EB30390"/>
    <w:rsid w:val="6EB740A9"/>
    <w:rsid w:val="6EE27A66"/>
    <w:rsid w:val="6EE400D5"/>
    <w:rsid w:val="6EEB5D7F"/>
    <w:rsid w:val="6EEF0F9F"/>
    <w:rsid w:val="6EEF28DC"/>
    <w:rsid w:val="6EF2FEA0"/>
    <w:rsid w:val="6EF39E9C"/>
    <w:rsid w:val="6EFB0163"/>
    <w:rsid w:val="6EFBC5AA"/>
    <w:rsid w:val="6EFBD02B"/>
    <w:rsid w:val="6EFCA554"/>
    <w:rsid w:val="6EFD6C65"/>
    <w:rsid w:val="6EFD791C"/>
    <w:rsid w:val="6EFDE84F"/>
    <w:rsid w:val="6EFDF808"/>
    <w:rsid w:val="6EFEB008"/>
    <w:rsid w:val="6EFF0DD9"/>
    <w:rsid w:val="6EFF5BDE"/>
    <w:rsid w:val="6EFFC70C"/>
    <w:rsid w:val="6EFFD601"/>
    <w:rsid w:val="6F170D62"/>
    <w:rsid w:val="6F1B0D95"/>
    <w:rsid w:val="6F37610F"/>
    <w:rsid w:val="6F3BB83E"/>
    <w:rsid w:val="6F3FE082"/>
    <w:rsid w:val="6F47E525"/>
    <w:rsid w:val="6F4F4560"/>
    <w:rsid w:val="6F579D65"/>
    <w:rsid w:val="6F65C156"/>
    <w:rsid w:val="6F67CE22"/>
    <w:rsid w:val="6F6AD332"/>
    <w:rsid w:val="6F6B73DE"/>
    <w:rsid w:val="6F6FBADB"/>
    <w:rsid w:val="6F7216EE"/>
    <w:rsid w:val="6F76CCD9"/>
    <w:rsid w:val="6F7ABCA1"/>
    <w:rsid w:val="6F7B7ED4"/>
    <w:rsid w:val="6F7D5FBC"/>
    <w:rsid w:val="6F7DF4AC"/>
    <w:rsid w:val="6F7E39E3"/>
    <w:rsid w:val="6F7F398C"/>
    <w:rsid w:val="6F7F7979"/>
    <w:rsid w:val="6F7FF95C"/>
    <w:rsid w:val="6F87188C"/>
    <w:rsid w:val="6F9D2002"/>
    <w:rsid w:val="6F9DA49A"/>
    <w:rsid w:val="6F9F69FD"/>
    <w:rsid w:val="6F9FB323"/>
    <w:rsid w:val="6FA0300D"/>
    <w:rsid w:val="6FA9058C"/>
    <w:rsid w:val="6FA9B4FD"/>
    <w:rsid w:val="6FAF2FCA"/>
    <w:rsid w:val="6FAF735C"/>
    <w:rsid w:val="6FB67A3A"/>
    <w:rsid w:val="6FB79147"/>
    <w:rsid w:val="6FBBFBA4"/>
    <w:rsid w:val="6FBDBD87"/>
    <w:rsid w:val="6FBEDA58"/>
    <w:rsid w:val="6FBF3431"/>
    <w:rsid w:val="6FBF374E"/>
    <w:rsid w:val="6FBF6B76"/>
    <w:rsid w:val="6FBF9A4F"/>
    <w:rsid w:val="6FBFDBAC"/>
    <w:rsid w:val="6FC3025A"/>
    <w:rsid w:val="6FC6E064"/>
    <w:rsid w:val="6FC8EFE5"/>
    <w:rsid w:val="6FCDB839"/>
    <w:rsid w:val="6FCDE632"/>
    <w:rsid w:val="6FCF377B"/>
    <w:rsid w:val="6FCF6E69"/>
    <w:rsid w:val="6FD6DD28"/>
    <w:rsid w:val="6FD70D78"/>
    <w:rsid w:val="6FD71536"/>
    <w:rsid w:val="6FD71CDC"/>
    <w:rsid w:val="6FDBDD6E"/>
    <w:rsid w:val="6FDD9E35"/>
    <w:rsid w:val="6FDDEF60"/>
    <w:rsid w:val="6FDE3903"/>
    <w:rsid w:val="6FDE4DD7"/>
    <w:rsid w:val="6FDE5453"/>
    <w:rsid w:val="6FDF0814"/>
    <w:rsid w:val="6FDF2B82"/>
    <w:rsid w:val="6FDF4D56"/>
    <w:rsid w:val="6FDF5521"/>
    <w:rsid w:val="6FE301DD"/>
    <w:rsid w:val="6FE3FECB"/>
    <w:rsid w:val="6FE6831E"/>
    <w:rsid w:val="6FE73D49"/>
    <w:rsid w:val="6FE765C6"/>
    <w:rsid w:val="6FE964F8"/>
    <w:rsid w:val="6FE9FD37"/>
    <w:rsid w:val="6FEBA498"/>
    <w:rsid w:val="6FEBA84E"/>
    <w:rsid w:val="6FED83FF"/>
    <w:rsid w:val="6FEDC840"/>
    <w:rsid w:val="6FEF2416"/>
    <w:rsid w:val="6FEF4522"/>
    <w:rsid w:val="6FEF69A8"/>
    <w:rsid w:val="6FEF9064"/>
    <w:rsid w:val="6FF1B2C4"/>
    <w:rsid w:val="6FF24AE3"/>
    <w:rsid w:val="6FF28461"/>
    <w:rsid w:val="6FF3DE7E"/>
    <w:rsid w:val="6FF3E599"/>
    <w:rsid w:val="6FF3EC71"/>
    <w:rsid w:val="6FF61244"/>
    <w:rsid w:val="6FF6489F"/>
    <w:rsid w:val="6FF77EEE"/>
    <w:rsid w:val="6FF79EEE"/>
    <w:rsid w:val="6FF95DE5"/>
    <w:rsid w:val="6FF9C73B"/>
    <w:rsid w:val="6FFA8217"/>
    <w:rsid w:val="6FFAA645"/>
    <w:rsid w:val="6FFAE188"/>
    <w:rsid w:val="6FFB0889"/>
    <w:rsid w:val="6FFB0FCD"/>
    <w:rsid w:val="6FFB1738"/>
    <w:rsid w:val="6FFBA213"/>
    <w:rsid w:val="6FFBB8EB"/>
    <w:rsid w:val="6FFBDDF8"/>
    <w:rsid w:val="6FFD3446"/>
    <w:rsid w:val="6FFD8E22"/>
    <w:rsid w:val="6FFE70BF"/>
    <w:rsid w:val="6FFE96AB"/>
    <w:rsid w:val="6FFF1D40"/>
    <w:rsid w:val="6FFF3E97"/>
    <w:rsid w:val="6FFF6CA2"/>
    <w:rsid w:val="6FFF6D02"/>
    <w:rsid w:val="6FFF8644"/>
    <w:rsid w:val="6FFF8D0E"/>
    <w:rsid w:val="6FFF8D2C"/>
    <w:rsid w:val="6FFF9762"/>
    <w:rsid w:val="6FFFAB88"/>
    <w:rsid w:val="6FFFC778"/>
    <w:rsid w:val="6FFFD916"/>
    <w:rsid w:val="6FFFFD4B"/>
    <w:rsid w:val="70052E70"/>
    <w:rsid w:val="70231548"/>
    <w:rsid w:val="708B7819"/>
    <w:rsid w:val="70BA7F3F"/>
    <w:rsid w:val="70EFC0DD"/>
    <w:rsid w:val="70FAB926"/>
    <w:rsid w:val="70FD8A8C"/>
    <w:rsid w:val="70FF43D4"/>
    <w:rsid w:val="70FFB852"/>
    <w:rsid w:val="71163C28"/>
    <w:rsid w:val="712CCAE4"/>
    <w:rsid w:val="713F13DF"/>
    <w:rsid w:val="714A76D4"/>
    <w:rsid w:val="715BCE1B"/>
    <w:rsid w:val="716941E6"/>
    <w:rsid w:val="71974A94"/>
    <w:rsid w:val="719A5CCD"/>
    <w:rsid w:val="719CE27A"/>
    <w:rsid w:val="71AFF2D8"/>
    <w:rsid w:val="71CF5FA1"/>
    <w:rsid w:val="71D7930D"/>
    <w:rsid w:val="71ED5D16"/>
    <w:rsid w:val="71FD5FD6"/>
    <w:rsid w:val="71FE0BD9"/>
    <w:rsid w:val="71FE1100"/>
    <w:rsid w:val="71FFD4E2"/>
    <w:rsid w:val="71FFF312"/>
    <w:rsid w:val="723D04B6"/>
    <w:rsid w:val="724F0A57"/>
    <w:rsid w:val="7259EF80"/>
    <w:rsid w:val="726EC0AE"/>
    <w:rsid w:val="726FE955"/>
    <w:rsid w:val="7285473C"/>
    <w:rsid w:val="72B3B05D"/>
    <w:rsid w:val="72CD3B9C"/>
    <w:rsid w:val="72CF8253"/>
    <w:rsid w:val="72DD4AA6"/>
    <w:rsid w:val="72DF1CF6"/>
    <w:rsid w:val="72DF7480"/>
    <w:rsid w:val="72E5B3F4"/>
    <w:rsid w:val="72ED395D"/>
    <w:rsid w:val="72F36E7A"/>
    <w:rsid w:val="72FB7BB6"/>
    <w:rsid w:val="72FD21A2"/>
    <w:rsid w:val="72FD278B"/>
    <w:rsid w:val="72FEB25C"/>
    <w:rsid w:val="72FF807A"/>
    <w:rsid w:val="72FFE72E"/>
    <w:rsid w:val="733B4035"/>
    <w:rsid w:val="7347DD79"/>
    <w:rsid w:val="7367EA20"/>
    <w:rsid w:val="736D10C6"/>
    <w:rsid w:val="736F074D"/>
    <w:rsid w:val="7377F8D1"/>
    <w:rsid w:val="737F681D"/>
    <w:rsid w:val="737F7388"/>
    <w:rsid w:val="7395D307"/>
    <w:rsid w:val="739BC233"/>
    <w:rsid w:val="73AF7CC3"/>
    <w:rsid w:val="73BBD1B4"/>
    <w:rsid w:val="73BECBDD"/>
    <w:rsid w:val="73C3A27B"/>
    <w:rsid w:val="73C3E22D"/>
    <w:rsid w:val="73C7801B"/>
    <w:rsid w:val="73CF37F7"/>
    <w:rsid w:val="73D44C7F"/>
    <w:rsid w:val="73D47D76"/>
    <w:rsid w:val="73D70AA0"/>
    <w:rsid w:val="73DB232C"/>
    <w:rsid w:val="73DFA824"/>
    <w:rsid w:val="73E183DD"/>
    <w:rsid w:val="73E7DE13"/>
    <w:rsid w:val="73EBDC0A"/>
    <w:rsid w:val="73ED22FC"/>
    <w:rsid w:val="73EDB331"/>
    <w:rsid w:val="73EE1904"/>
    <w:rsid w:val="73F05BE5"/>
    <w:rsid w:val="73F14259"/>
    <w:rsid w:val="73F713D9"/>
    <w:rsid w:val="73FB966D"/>
    <w:rsid w:val="73FBDA56"/>
    <w:rsid w:val="73FDF848"/>
    <w:rsid w:val="73FEA20E"/>
    <w:rsid w:val="73FEEB49"/>
    <w:rsid w:val="73FF1F7C"/>
    <w:rsid w:val="73FF5B53"/>
    <w:rsid w:val="73FF6E0D"/>
    <w:rsid w:val="73FFBC1D"/>
    <w:rsid w:val="73FFD349"/>
    <w:rsid w:val="73FFF283"/>
    <w:rsid w:val="7426F440"/>
    <w:rsid w:val="743B9D54"/>
    <w:rsid w:val="7476B03E"/>
    <w:rsid w:val="749B0E63"/>
    <w:rsid w:val="74A90530"/>
    <w:rsid w:val="74C2244F"/>
    <w:rsid w:val="74CEFAA1"/>
    <w:rsid w:val="74D6419A"/>
    <w:rsid w:val="74D70F58"/>
    <w:rsid w:val="74D99C6B"/>
    <w:rsid w:val="74E7E9FB"/>
    <w:rsid w:val="74EB3A54"/>
    <w:rsid w:val="74EBB47C"/>
    <w:rsid w:val="74EDC14B"/>
    <w:rsid w:val="74EFF343"/>
    <w:rsid w:val="74F4F00A"/>
    <w:rsid w:val="74FA8CEB"/>
    <w:rsid w:val="74FBD774"/>
    <w:rsid w:val="74FE2D00"/>
    <w:rsid w:val="751F9152"/>
    <w:rsid w:val="75357C08"/>
    <w:rsid w:val="753B6AFE"/>
    <w:rsid w:val="75504B8E"/>
    <w:rsid w:val="755F20D5"/>
    <w:rsid w:val="75638125"/>
    <w:rsid w:val="756A40FF"/>
    <w:rsid w:val="756FF35F"/>
    <w:rsid w:val="75778BAB"/>
    <w:rsid w:val="757EEDC7"/>
    <w:rsid w:val="757FBE45"/>
    <w:rsid w:val="7589916B"/>
    <w:rsid w:val="759C7E3B"/>
    <w:rsid w:val="759D8252"/>
    <w:rsid w:val="75A62FAB"/>
    <w:rsid w:val="75B9D39C"/>
    <w:rsid w:val="75BA0A54"/>
    <w:rsid w:val="75BB711C"/>
    <w:rsid w:val="75BBCB3B"/>
    <w:rsid w:val="75BC0EC4"/>
    <w:rsid w:val="75BE04AC"/>
    <w:rsid w:val="75BE7C4B"/>
    <w:rsid w:val="75BF0DE7"/>
    <w:rsid w:val="75BF92CF"/>
    <w:rsid w:val="75CD042F"/>
    <w:rsid w:val="75D72FA2"/>
    <w:rsid w:val="75DBE028"/>
    <w:rsid w:val="75DF9544"/>
    <w:rsid w:val="75DFA67C"/>
    <w:rsid w:val="75EB7834"/>
    <w:rsid w:val="75ECEB24"/>
    <w:rsid w:val="75ED75B2"/>
    <w:rsid w:val="75EE2D7B"/>
    <w:rsid w:val="75F31E0C"/>
    <w:rsid w:val="75F68C0C"/>
    <w:rsid w:val="75F71637"/>
    <w:rsid w:val="75FAA1B9"/>
    <w:rsid w:val="75FB4561"/>
    <w:rsid w:val="75FCB656"/>
    <w:rsid w:val="75FD8598"/>
    <w:rsid w:val="75FF1823"/>
    <w:rsid w:val="75FF29CD"/>
    <w:rsid w:val="75FFCA6B"/>
    <w:rsid w:val="7624E27E"/>
    <w:rsid w:val="762ECD35"/>
    <w:rsid w:val="763A6659"/>
    <w:rsid w:val="763D959B"/>
    <w:rsid w:val="764E6555"/>
    <w:rsid w:val="7669523D"/>
    <w:rsid w:val="766F3871"/>
    <w:rsid w:val="767712E3"/>
    <w:rsid w:val="7677479A"/>
    <w:rsid w:val="767DBDC5"/>
    <w:rsid w:val="767EE52C"/>
    <w:rsid w:val="767F1301"/>
    <w:rsid w:val="767FD57A"/>
    <w:rsid w:val="769810B7"/>
    <w:rsid w:val="76B9B0BC"/>
    <w:rsid w:val="76BBB0A1"/>
    <w:rsid w:val="76BBE2EA"/>
    <w:rsid w:val="76C73A61"/>
    <w:rsid w:val="76D282C3"/>
    <w:rsid w:val="76D7FC21"/>
    <w:rsid w:val="76DE3EFF"/>
    <w:rsid w:val="76DFA20E"/>
    <w:rsid w:val="76DFDE8C"/>
    <w:rsid w:val="76E71712"/>
    <w:rsid w:val="76E78AF6"/>
    <w:rsid w:val="76EE06D8"/>
    <w:rsid w:val="76EEC6F2"/>
    <w:rsid w:val="76EF7EDA"/>
    <w:rsid w:val="76EFEF51"/>
    <w:rsid w:val="76F69D31"/>
    <w:rsid w:val="76F75A62"/>
    <w:rsid w:val="76F82526"/>
    <w:rsid w:val="76FA0192"/>
    <w:rsid w:val="76FB8B02"/>
    <w:rsid w:val="76FCF4BF"/>
    <w:rsid w:val="76FCF67F"/>
    <w:rsid w:val="76FD45DC"/>
    <w:rsid w:val="76FF085B"/>
    <w:rsid w:val="76FF96CE"/>
    <w:rsid w:val="76FFE4B5"/>
    <w:rsid w:val="76FFE62E"/>
    <w:rsid w:val="771F56A8"/>
    <w:rsid w:val="771F7458"/>
    <w:rsid w:val="772B93F6"/>
    <w:rsid w:val="77349375"/>
    <w:rsid w:val="77350939"/>
    <w:rsid w:val="773D47EF"/>
    <w:rsid w:val="773EF426"/>
    <w:rsid w:val="773FAFCA"/>
    <w:rsid w:val="7747D0CA"/>
    <w:rsid w:val="774F62D3"/>
    <w:rsid w:val="775368CC"/>
    <w:rsid w:val="775EB8E3"/>
    <w:rsid w:val="775F8F0B"/>
    <w:rsid w:val="77669AB9"/>
    <w:rsid w:val="776ED3BC"/>
    <w:rsid w:val="776F6581"/>
    <w:rsid w:val="776FB18F"/>
    <w:rsid w:val="776FC0CA"/>
    <w:rsid w:val="7776A48D"/>
    <w:rsid w:val="7776AE56"/>
    <w:rsid w:val="7779C224"/>
    <w:rsid w:val="777E2E04"/>
    <w:rsid w:val="777E9711"/>
    <w:rsid w:val="777FE1E2"/>
    <w:rsid w:val="7783B9BA"/>
    <w:rsid w:val="77875FD6"/>
    <w:rsid w:val="778F91F4"/>
    <w:rsid w:val="7799B693"/>
    <w:rsid w:val="77AB0736"/>
    <w:rsid w:val="77AB254F"/>
    <w:rsid w:val="77AD4938"/>
    <w:rsid w:val="77AF77D3"/>
    <w:rsid w:val="77B449CB"/>
    <w:rsid w:val="77B6ECCB"/>
    <w:rsid w:val="77B7010A"/>
    <w:rsid w:val="77BABA4A"/>
    <w:rsid w:val="77BB3225"/>
    <w:rsid w:val="77BF20FA"/>
    <w:rsid w:val="77BFC217"/>
    <w:rsid w:val="77C79AFE"/>
    <w:rsid w:val="77C9FA46"/>
    <w:rsid w:val="77CACD19"/>
    <w:rsid w:val="77CF897F"/>
    <w:rsid w:val="77D57ECB"/>
    <w:rsid w:val="77D68961"/>
    <w:rsid w:val="77D74FC0"/>
    <w:rsid w:val="77D7DE79"/>
    <w:rsid w:val="77DB4410"/>
    <w:rsid w:val="77DBD680"/>
    <w:rsid w:val="77DC67F1"/>
    <w:rsid w:val="77DD010A"/>
    <w:rsid w:val="77DF0E4E"/>
    <w:rsid w:val="77DF1AD6"/>
    <w:rsid w:val="77DF2EFF"/>
    <w:rsid w:val="77DF3E4D"/>
    <w:rsid w:val="77DF79B1"/>
    <w:rsid w:val="77DFA04A"/>
    <w:rsid w:val="77DFE3DF"/>
    <w:rsid w:val="77E7090E"/>
    <w:rsid w:val="77E77FA5"/>
    <w:rsid w:val="77EB3926"/>
    <w:rsid w:val="77EBA1A0"/>
    <w:rsid w:val="77EBAF2C"/>
    <w:rsid w:val="77ED5AE9"/>
    <w:rsid w:val="77EE2E3E"/>
    <w:rsid w:val="77EF78D8"/>
    <w:rsid w:val="77EF8264"/>
    <w:rsid w:val="77EFE3D1"/>
    <w:rsid w:val="77F34A37"/>
    <w:rsid w:val="77F43E6E"/>
    <w:rsid w:val="77F5587D"/>
    <w:rsid w:val="77F57F95"/>
    <w:rsid w:val="77F59B3E"/>
    <w:rsid w:val="77F5DC53"/>
    <w:rsid w:val="77F5F116"/>
    <w:rsid w:val="77F74B8C"/>
    <w:rsid w:val="77F75794"/>
    <w:rsid w:val="77F76C03"/>
    <w:rsid w:val="77F7B2D6"/>
    <w:rsid w:val="77F7D918"/>
    <w:rsid w:val="77F7EDE2"/>
    <w:rsid w:val="77F8147D"/>
    <w:rsid w:val="77F92219"/>
    <w:rsid w:val="77FA10DD"/>
    <w:rsid w:val="77FAB8A7"/>
    <w:rsid w:val="77FADE24"/>
    <w:rsid w:val="77FB9728"/>
    <w:rsid w:val="77FB9FDC"/>
    <w:rsid w:val="77FC925D"/>
    <w:rsid w:val="77FCE2BC"/>
    <w:rsid w:val="77FD742D"/>
    <w:rsid w:val="77FDB26B"/>
    <w:rsid w:val="77FE18CB"/>
    <w:rsid w:val="77FE2182"/>
    <w:rsid w:val="77FE7C84"/>
    <w:rsid w:val="77FED0A2"/>
    <w:rsid w:val="77FEDD2B"/>
    <w:rsid w:val="77FF145B"/>
    <w:rsid w:val="77FF21D2"/>
    <w:rsid w:val="77FF29E4"/>
    <w:rsid w:val="77FF32CC"/>
    <w:rsid w:val="77FF8309"/>
    <w:rsid w:val="77FFA887"/>
    <w:rsid w:val="77FFC80B"/>
    <w:rsid w:val="77FFD0C7"/>
    <w:rsid w:val="77FFD613"/>
    <w:rsid w:val="77FFECA1"/>
    <w:rsid w:val="7803238B"/>
    <w:rsid w:val="783B2656"/>
    <w:rsid w:val="7864AE39"/>
    <w:rsid w:val="78A99AC9"/>
    <w:rsid w:val="78BB9E9F"/>
    <w:rsid w:val="78BF8906"/>
    <w:rsid w:val="78CF04BF"/>
    <w:rsid w:val="78D77838"/>
    <w:rsid w:val="78EFC236"/>
    <w:rsid w:val="78F728C5"/>
    <w:rsid w:val="78F78E2B"/>
    <w:rsid w:val="78F80ED8"/>
    <w:rsid w:val="78FA2FAC"/>
    <w:rsid w:val="78FCA8B9"/>
    <w:rsid w:val="791D8FC3"/>
    <w:rsid w:val="795F1762"/>
    <w:rsid w:val="796079CC"/>
    <w:rsid w:val="796DEB23"/>
    <w:rsid w:val="796F465E"/>
    <w:rsid w:val="7972CEA5"/>
    <w:rsid w:val="7973384E"/>
    <w:rsid w:val="7977A729"/>
    <w:rsid w:val="797C5B9A"/>
    <w:rsid w:val="797D4A6D"/>
    <w:rsid w:val="797FAC9D"/>
    <w:rsid w:val="797FEE42"/>
    <w:rsid w:val="79863274"/>
    <w:rsid w:val="798C3DF4"/>
    <w:rsid w:val="79A7868D"/>
    <w:rsid w:val="79AF03E0"/>
    <w:rsid w:val="79B6F3EB"/>
    <w:rsid w:val="79BD6EBA"/>
    <w:rsid w:val="79BF396C"/>
    <w:rsid w:val="79C1B836"/>
    <w:rsid w:val="79D5EA0E"/>
    <w:rsid w:val="79D75AEA"/>
    <w:rsid w:val="79DBFDC4"/>
    <w:rsid w:val="79DC1D05"/>
    <w:rsid w:val="79DD9CB5"/>
    <w:rsid w:val="79DF2556"/>
    <w:rsid w:val="79DFCF14"/>
    <w:rsid w:val="79E72E51"/>
    <w:rsid w:val="79EBF1D8"/>
    <w:rsid w:val="79ED990A"/>
    <w:rsid w:val="79EF8495"/>
    <w:rsid w:val="79F607E9"/>
    <w:rsid w:val="79F71156"/>
    <w:rsid w:val="79F82A6C"/>
    <w:rsid w:val="79F92AF0"/>
    <w:rsid w:val="79F9A361"/>
    <w:rsid w:val="79F9AD2F"/>
    <w:rsid w:val="79F9F630"/>
    <w:rsid w:val="79FB4426"/>
    <w:rsid w:val="79FDC14A"/>
    <w:rsid w:val="79FDE239"/>
    <w:rsid w:val="79FE8ABA"/>
    <w:rsid w:val="79FF6399"/>
    <w:rsid w:val="79FFD726"/>
    <w:rsid w:val="79FFE77F"/>
    <w:rsid w:val="7A2F2129"/>
    <w:rsid w:val="7A378E62"/>
    <w:rsid w:val="7A43676C"/>
    <w:rsid w:val="7A5E9F1A"/>
    <w:rsid w:val="7A5EDCF9"/>
    <w:rsid w:val="7A5F1C60"/>
    <w:rsid w:val="7A67A6F8"/>
    <w:rsid w:val="7A70182E"/>
    <w:rsid w:val="7A7BD2FF"/>
    <w:rsid w:val="7A7BF1F7"/>
    <w:rsid w:val="7A7D46D2"/>
    <w:rsid w:val="7A7EC182"/>
    <w:rsid w:val="7A7F049E"/>
    <w:rsid w:val="7A7F2001"/>
    <w:rsid w:val="7A7F2FF7"/>
    <w:rsid w:val="7A9ADD73"/>
    <w:rsid w:val="7A9CC749"/>
    <w:rsid w:val="7A9E0078"/>
    <w:rsid w:val="7A9F0789"/>
    <w:rsid w:val="7A9F2DD6"/>
    <w:rsid w:val="7ABD4396"/>
    <w:rsid w:val="7ABF3467"/>
    <w:rsid w:val="7ABF5AA3"/>
    <w:rsid w:val="7ACDDBD7"/>
    <w:rsid w:val="7ACF43AD"/>
    <w:rsid w:val="7AD146C1"/>
    <w:rsid w:val="7ADDA595"/>
    <w:rsid w:val="7ADF0854"/>
    <w:rsid w:val="7ADF300F"/>
    <w:rsid w:val="7AE6A2F4"/>
    <w:rsid w:val="7AEDDA0E"/>
    <w:rsid w:val="7AEEE21E"/>
    <w:rsid w:val="7AEF850D"/>
    <w:rsid w:val="7AEFB9ED"/>
    <w:rsid w:val="7AEFC034"/>
    <w:rsid w:val="7AF6B28A"/>
    <w:rsid w:val="7AFA8389"/>
    <w:rsid w:val="7AFDE7DF"/>
    <w:rsid w:val="7AFF3BF8"/>
    <w:rsid w:val="7AFF5A5D"/>
    <w:rsid w:val="7AFF8D85"/>
    <w:rsid w:val="7AFF915F"/>
    <w:rsid w:val="7AFFCCF5"/>
    <w:rsid w:val="7AFFE85C"/>
    <w:rsid w:val="7AFFF410"/>
    <w:rsid w:val="7B0C59FB"/>
    <w:rsid w:val="7B1F37B5"/>
    <w:rsid w:val="7B2910A9"/>
    <w:rsid w:val="7B294B88"/>
    <w:rsid w:val="7B33B905"/>
    <w:rsid w:val="7B36ED60"/>
    <w:rsid w:val="7B3FD51D"/>
    <w:rsid w:val="7B3FE411"/>
    <w:rsid w:val="7B46471F"/>
    <w:rsid w:val="7B47E578"/>
    <w:rsid w:val="7B4D5E4C"/>
    <w:rsid w:val="7B5BC2E3"/>
    <w:rsid w:val="7B65D147"/>
    <w:rsid w:val="7B66756A"/>
    <w:rsid w:val="7B673E86"/>
    <w:rsid w:val="7B6BA7D8"/>
    <w:rsid w:val="7B6FBD4E"/>
    <w:rsid w:val="7B71B522"/>
    <w:rsid w:val="7B759365"/>
    <w:rsid w:val="7B766CCE"/>
    <w:rsid w:val="7B772B1A"/>
    <w:rsid w:val="7B79383D"/>
    <w:rsid w:val="7B7B396E"/>
    <w:rsid w:val="7B7C7073"/>
    <w:rsid w:val="7B7D3A40"/>
    <w:rsid w:val="7B7F03D3"/>
    <w:rsid w:val="7B7F6836"/>
    <w:rsid w:val="7B7FA615"/>
    <w:rsid w:val="7B7FBB50"/>
    <w:rsid w:val="7B7FEE72"/>
    <w:rsid w:val="7B866988"/>
    <w:rsid w:val="7B9003DA"/>
    <w:rsid w:val="7B969E6B"/>
    <w:rsid w:val="7B9EE9E4"/>
    <w:rsid w:val="7BA4E02D"/>
    <w:rsid w:val="7BAB4835"/>
    <w:rsid w:val="7BAC3298"/>
    <w:rsid w:val="7BAD0F99"/>
    <w:rsid w:val="7BAE7D98"/>
    <w:rsid w:val="7BAFD70A"/>
    <w:rsid w:val="7BB37FD0"/>
    <w:rsid w:val="7BB740BC"/>
    <w:rsid w:val="7BBA6BA0"/>
    <w:rsid w:val="7BBBE34C"/>
    <w:rsid w:val="7BBD2F8C"/>
    <w:rsid w:val="7BBD5FDB"/>
    <w:rsid w:val="7BBD8FE8"/>
    <w:rsid w:val="7BBE88A2"/>
    <w:rsid w:val="7BBFD812"/>
    <w:rsid w:val="7BBFF74F"/>
    <w:rsid w:val="7BCBC564"/>
    <w:rsid w:val="7BCD3F4E"/>
    <w:rsid w:val="7BCDF7D9"/>
    <w:rsid w:val="7BCFA89D"/>
    <w:rsid w:val="7BCFB811"/>
    <w:rsid w:val="7BCFE171"/>
    <w:rsid w:val="7BD27A4F"/>
    <w:rsid w:val="7BD51610"/>
    <w:rsid w:val="7BD5D870"/>
    <w:rsid w:val="7BD6F6C0"/>
    <w:rsid w:val="7BD793EB"/>
    <w:rsid w:val="7BD7F0FA"/>
    <w:rsid w:val="7BDBE079"/>
    <w:rsid w:val="7BDD2AE3"/>
    <w:rsid w:val="7BDD7057"/>
    <w:rsid w:val="7BDF1193"/>
    <w:rsid w:val="7BDF1991"/>
    <w:rsid w:val="7BDF270D"/>
    <w:rsid w:val="7BDF38B9"/>
    <w:rsid w:val="7BDF3B6F"/>
    <w:rsid w:val="7BDFEE57"/>
    <w:rsid w:val="7BDFFC53"/>
    <w:rsid w:val="7BE1528F"/>
    <w:rsid w:val="7BE720F2"/>
    <w:rsid w:val="7BE740CD"/>
    <w:rsid w:val="7BE74A71"/>
    <w:rsid w:val="7BE78A92"/>
    <w:rsid w:val="7BEA2E43"/>
    <w:rsid w:val="7BEB4BD1"/>
    <w:rsid w:val="7BEFABF4"/>
    <w:rsid w:val="7BEFE803"/>
    <w:rsid w:val="7BF15FBE"/>
    <w:rsid w:val="7BF17D79"/>
    <w:rsid w:val="7BF253B5"/>
    <w:rsid w:val="7BF4AC86"/>
    <w:rsid w:val="7BF52326"/>
    <w:rsid w:val="7BF61528"/>
    <w:rsid w:val="7BF681FF"/>
    <w:rsid w:val="7BF71F7B"/>
    <w:rsid w:val="7BF74B22"/>
    <w:rsid w:val="7BF9C3B6"/>
    <w:rsid w:val="7BFAA5B4"/>
    <w:rsid w:val="7BFB00FF"/>
    <w:rsid w:val="7BFB56DD"/>
    <w:rsid w:val="7BFB76A8"/>
    <w:rsid w:val="7BFBD3AE"/>
    <w:rsid w:val="7BFBD679"/>
    <w:rsid w:val="7BFD12C3"/>
    <w:rsid w:val="7BFD7106"/>
    <w:rsid w:val="7BFDCC19"/>
    <w:rsid w:val="7BFDDF44"/>
    <w:rsid w:val="7BFDF945"/>
    <w:rsid w:val="7BFDFB55"/>
    <w:rsid w:val="7BFE2521"/>
    <w:rsid w:val="7BFE430B"/>
    <w:rsid w:val="7BFE967C"/>
    <w:rsid w:val="7BFEB4B7"/>
    <w:rsid w:val="7BFEF512"/>
    <w:rsid w:val="7BFF04DA"/>
    <w:rsid w:val="7BFF0604"/>
    <w:rsid w:val="7BFF1568"/>
    <w:rsid w:val="7BFF22E9"/>
    <w:rsid w:val="7BFF24E7"/>
    <w:rsid w:val="7BFF3A48"/>
    <w:rsid w:val="7BFF40BE"/>
    <w:rsid w:val="7BFF83C7"/>
    <w:rsid w:val="7BFFB862"/>
    <w:rsid w:val="7BFFC3C7"/>
    <w:rsid w:val="7BFFCF14"/>
    <w:rsid w:val="7BFFE044"/>
    <w:rsid w:val="7C1337AE"/>
    <w:rsid w:val="7C17E732"/>
    <w:rsid w:val="7C3C38EA"/>
    <w:rsid w:val="7C3C40BE"/>
    <w:rsid w:val="7C5BE6B2"/>
    <w:rsid w:val="7C5FC8F9"/>
    <w:rsid w:val="7C65222D"/>
    <w:rsid w:val="7C65C3E1"/>
    <w:rsid w:val="7C77912A"/>
    <w:rsid w:val="7C7AD06B"/>
    <w:rsid w:val="7C7E0FF4"/>
    <w:rsid w:val="7C7F958C"/>
    <w:rsid w:val="7C8B294F"/>
    <w:rsid w:val="7C8F733E"/>
    <w:rsid w:val="7C9A027C"/>
    <w:rsid w:val="7C9F2DB4"/>
    <w:rsid w:val="7CBBA84E"/>
    <w:rsid w:val="7CBFB79D"/>
    <w:rsid w:val="7CCAF47C"/>
    <w:rsid w:val="7CCFF3C1"/>
    <w:rsid w:val="7CDA3618"/>
    <w:rsid w:val="7CDD3C8F"/>
    <w:rsid w:val="7CDDE0AF"/>
    <w:rsid w:val="7CDF2AE7"/>
    <w:rsid w:val="7CE62A2C"/>
    <w:rsid w:val="7CE72D9B"/>
    <w:rsid w:val="7CEA70C6"/>
    <w:rsid w:val="7CEB7125"/>
    <w:rsid w:val="7CEF0E78"/>
    <w:rsid w:val="7CF3D5FC"/>
    <w:rsid w:val="7CF4A698"/>
    <w:rsid w:val="7CF7AFFB"/>
    <w:rsid w:val="7CF9DA12"/>
    <w:rsid w:val="7CFA7E73"/>
    <w:rsid w:val="7CFA8CDE"/>
    <w:rsid w:val="7CFE2E5D"/>
    <w:rsid w:val="7CFEB1AD"/>
    <w:rsid w:val="7CFEEB30"/>
    <w:rsid w:val="7CFEF9FA"/>
    <w:rsid w:val="7CFF32F0"/>
    <w:rsid w:val="7CFF53A2"/>
    <w:rsid w:val="7CFF53C8"/>
    <w:rsid w:val="7CFFDAED"/>
    <w:rsid w:val="7D0C0854"/>
    <w:rsid w:val="7D16DBCB"/>
    <w:rsid w:val="7D1D94BE"/>
    <w:rsid w:val="7D1E5A4D"/>
    <w:rsid w:val="7D1EF109"/>
    <w:rsid w:val="7D2F8998"/>
    <w:rsid w:val="7D328359"/>
    <w:rsid w:val="7D3F1633"/>
    <w:rsid w:val="7D5B299E"/>
    <w:rsid w:val="7D5CAD92"/>
    <w:rsid w:val="7D5DEEB1"/>
    <w:rsid w:val="7D5F2BD2"/>
    <w:rsid w:val="7D5F6534"/>
    <w:rsid w:val="7D6C6242"/>
    <w:rsid w:val="7D6E9C9A"/>
    <w:rsid w:val="7D6FB719"/>
    <w:rsid w:val="7D6FE5F4"/>
    <w:rsid w:val="7D7B0ABA"/>
    <w:rsid w:val="7D7B8EA0"/>
    <w:rsid w:val="7D7BBF8A"/>
    <w:rsid w:val="7D7C4A25"/>
    <w:rsid w:val="7D7D2377"/>
    <w:rsid w:val="7D7D770B"/>
    <w:rsid w:val="7D7D9101"/>
    <w:rsid w:val="7D7DDC7C"/>
    <w:rsid w:val="7D7E1591"/>
    <w:rsid w:val="7D7FCA31"/>
    <w:rsid w:val="7D7FDD39"/>
    <w:rsid w:val="7D7FEE4A"/>
    <w:rsid w:val="7D8FBBE5"/>
    <w:rsid w:val="7D8FF9E3"/>
    <w:rsid w:val="7D975AE8"/>
    <w:rsid w:val="7D9BD53B"/>
    <w:rsid w:val="7D9FF557"/>
    <w:rsid w:val="7DAD1F20"/>
    <w:rsid w:val="7DAEBF92"/>
    <w:rsid w:val="7DAF7C16"/>
    <w:rsid w:val="7DAFD71D"/>
    <w:rsid w:val="7DB1BC6C"/>
    <w:rsid w:val="7DB25D9F"/>
    <w:rsid w:val="7DB5151F"/>
    <w:rsid w:val="7DB66939"/>
    <w:rsid w:val="7DBAEEA2"/>
    <w:rsid w:val="7DBB4FC2"/>
    <w:rsid w:val="7DBBCEB5"/>
    <w:rsid w:val="7DBBD2DC"/>
    <w:rsid w:val="7DBD5EBD"/>
    <w:rsid w:val="7DBE77BC"/>
    <w:rsid w:val="7DCC537F"/>
    <w:rsid w:val="7DCD9AE0"/>
    <w:rsid w:val="7DCDCB57"/>
    <w:rsid w:val="7DD362CE"/>
    <w:rsid w:val="7DDB79E3"/>
    <w:rsid w:val="7DDBFB14"/>
    <w:rsid w:val="7DDCD9A1"/>
    <w:rsid w:val="7DDD38FD"/>
    <w:rsid w:val="7DDD4B8A"/>
    <w:rsid w:val="7DDD5B7B"/>
    <w:rsid w:val="7DDE8AB6"/>
    <w:rsid w:val="7DDEC556"/>
    <w:rsid w:val="7DDF0216"/>
    <w:rsid w:val="7DDF201E"/>
    <w:rsid w:val="7DDF2EC0"/>
    <w:rsid w:val="7DDF3723"/>
    <w:rsid w:val="7DDF3C13"/>
    <w:rsid w:val="7DDF9713"/>
    <w:rsid w:val="7DDFF8C4"/>
    <w:rsid w:val="7DDFFC51"/>
    <w:rsid w:val="7DE37C49"/>
    <w:rsid w:val="7DE38F0D"/>
    <w:rsid w:val="7DE508F4"/>
    <w:rsid w:val="7DE7CBAE"/>
    <w:rsid w:val="7DE7D734"/>
    <w:rsid w:val="7DED19DF"/>
    <w:rsid w:val="7DED8FC5"/>
    <w:rsid w:val="7DEF2169"/>
    <w:rsid w:val="7DEF4DC0"/>
    <w:rsid w:val="7DEF9CA1"/>
    <w:rsid w:val="7DEFAEA1"/>
    <w:rsid w:val="7DF311FD"/>
    <w:rsid w:val="7DF5858C"/>
    <w:rsid w:val="7DF58A8A"/>
    <w:rsid w:val="7DF59E32"/>
    <w:rsid w:val="7DF72731"/>
    <w:rsid w:val="7DF77965"/>
    <w:rsid w:val="7DF7FB90"/>
    <w:rsid w:val="7DF9D89B"/>
    <w:rsid w:val="7DF9FD74"/>
    <w:rsid w:val="7DFACAAB"/>
    <w:rsid w:val="7DFAE804"/>
    <w:rsid w:val="7DFB146A"/>
    <w:rsid w:val="7DFB1D83"/>
    <w:rsid w:val="7DFBEC8F"/>
    <w:rsid w:val="7DFCEBE5"/>
    <w:rsid w:val="7DFD3F5E"/>
    <w:rsid w:val="7DFD48EE"/>
    <w:rsid w:val="7DFD50AE"/>
    <w:rsid w:val="7DFDDF7F"/>
    <w:rsid w:val="7DFE1E6B"/>
    <w:rsid w:val="7DFE929F"/>
    <w:rsid w:val="7DFEE3CE"/>
    <w:rsid w:val="7DFF0325"/>
    <w:rsid w:val="7DFF0B69"/>
    <w:rsid w:val="7DFF36FC"/>
    <w:rsid w:val="7DFF6E41"/>
    <w:rsid w:val="7DFF7226"/>
    <w:rsid w:val="7DFF8767"/>
    <w:rsid w:val="7DFFB0A8"/>
    <w:rsid w:val="7DFFB51E"/>
    <w:rsid w:val="7DFFC09C"/>
    <w:rsid w:val="7DFFC891"/>
    <w:rsid w:val="7DFFE8E3"/>
    <w:rsid w:val="7E13EE80"/>
    <w:rsid w:val="7E152E18"/>
    <w:rsid w:val="7E1983F7"/>
    <w:rsid w:val="7E1C58E4"/>
    <w:rsid w:val="7E1CE1E5"/>
    <w:rsid w:val="7E1F70F1"/>
    <w:rsid w:val="7E39B953"/>
    <w:rsid w:val="7E3CC2F9"/>
    <w:rsid w:val="7E3DB79D"/>
    <w:rsid w:val="7E418E35"/>
    <w:rsid w:val="7E471D02"/>
    <w:rsid w:val="7E4CD16F"/>
    <w:rsid w:val="7E4E11D0"/>
    <w:rsid w:val="7E4E62A9"/>
    <w:rsid w:val="7E5BABEB"/>
    <w:rsid w:val="7E5E16B8"/>
    <w:rsid w:val="7E5F5F52"/>
    <w:rsid w:val="7E66215D"/>
    <w:rsid w:val="7E69ADA1"/>
    <w:rsid w:val="7E69D99F"/>
    <w:rsid w:val="7E6A2DE1"/>
    <w:rsid w:val="7E76A7AA"/>
    <w:rsid w:val="7E78988D"/>
    <w:rsid w:val="7E7BC7AF"/>
    <w:rsid w:val="7E7DEE8E"/>
    <w:rsid w:val="7E7E4D99"/>
    <w:rsid w:val="7E7F12D1"/>
    <w:rsid w:val="7E7F91E5"/>
    <w:rsid w:val="7E7FC18D"/>
    <w:rsid w:val="7E99C7F1"/>
    <w:rsid w:val="7E9ED441"/>
    <w:rsid w:val="7E9FD50A"/>
    <w:rsid w:val="7E9FFF46"/>
    <w:rsid w:val="7EA7A7B4"/>
    <w:rsid w:val="7EAD11E1"/>
    <w:rsid w:val="7EAF74E0"/>
    <w:rsid w:val="7EB5D343"/>
    <w:rsid w:val="7EB63A03"/>
    <w:rsid w:val="7EB75FD5"/>
    <w:rsid w:val="7EB7A0CC"/>
    <w:rsid w:val="7EB7C96D"/>
    <w:rsid w:val="7EB7C9F0"/>
    <w:rsid w:val="7EBA693B"/>
    <w:rsid w:val="7EBBD45A"/>
    <w:rsid w:val="7EBC3F9D"/>
    <w:rsid w:val="7EBF6964"/>
    <w:rsid w:val="7EBF6EB6"/>
    <w:rsid w:val="7EC459FA"/>
    <w:rsid w:val="7EC52338"/>
    <w:rsid w:val="7EC5316E"/>
    <w:rsid w:val="7EC74E6D"/>
    <w:rsid w:val="7EC7A033"/>
    <w:rsid w:val="7ECBA9F3"/>
    <w:rsid w:val="7ECF1373"/>
    <w:rsid w:val="7ECF57F0"/>
    <w:rsid w:val="7ECF6B3E"/>
    <w:rsid w:val="7ED34853"/>
    <w:rsid w:val="7ED3A8A2"/>
    <w:rsid w:val="7ED5A308"/>
    <w:rsid w:val="7ED70DD1"/>
    <w:rsid w:val="7ED969CA"/>
    <w:rsid w:val="7EDE8D4A"/>
    <w:rsid w:val="7EDEC7D3"/>
    <w:rsid w:val="7EDF2745"/>
    <w:rsid w:val="7EDF7619"/>
    <w:rsid w:val="7EDF91BE"/>
    <w:rsid w:val="7EDF9DA9"/>
    <w:rsid w:val="7EDFFEA2"/>
    <w:rsid w:val="7EE3AEF2"/>
    <w:rsid w:val="7EEA8B60"/>
    <w:rsid w:val="7EEBE0EC"/>
    <w:rsid w:val="7EF48FDF"/>
    <w:rsid w:val="7EF5B381"/>
    <w:rsid w:val="7EF5E5D0"/>
    <w:rsid w:val="7EF65967"/>
    <w:rsid w:val="7EF680A5"/>
    <w:rsid w:val="7EF73536"/>
    <w:rsid w:val="7EF910EA"/>
    <w:rsid w:val="7EF9BE6C"/>
    <w:rsid w:val="7EFAD1A5"/>
    <w:rsid w:val="7EFB1AEA"/>
    <w:rsid w:val="7EFB970D"/>
    <w:rsid w:val="7EFBE2E2"/>
    <w:rsid w:val="7EFC30F4"/>
    <w:rsid w:val="7EFC3F6F"/>
    <w:rsid w:val="7EFCBC6F"/>
    <w:rsid w:val="7EFD0D35"/>
    <w:rsid w:val="7EFD0FCC"/>
    <w:rsid w:val="7EFD1D67"/>
    <w:rsid w:val="7EFD50C6"/>
    <w:rsid w:val="7EFE3AF2"/>
    <w:rsid w:val="7EFEA32B"/>
    <w:rsid w:val="7EFF02A5"/>
    <w:rsid w:val="7EFF03C7"/>
    <w:rsid w:val="7EFF0BD6"/>
    <w:rsid w:val="7EFF42A7"/>
    <w:rsid w:val="7EFF4CDB"/>
    <w:rsid w:val="7EFF69A1"/>
    <w:rsid w:val="7EFF6A80"/>
    <w:rsid w:val="7EFF6D86"/>
    <w:rsid w:val="7EFF76AD"/>
    <w:rsid w:val="7EFFA0D9"/>
    <w:rsid w:val="7EFFA650"/>
    <w:rsid w:val="7EFFBF63"/>
    <w:rsid w:val="7EFFC0EE"/>
    <w:rsid w:val="7EFFDB95"/>
    <w:rsid w:val="7EFFDDDA"/>
    <w:rsid w:val="7F17B526"/>
    <w:rsid w:val="7F17D1E3"/>
    <w:rsid w:val="7F1B12C2"/>
    <w:rsid w:val="7F1B9854"/>
    <w:rsid w:val="7F1FBA44"/>
    <w:rsid w:val="7F222DC2"/>
    <w:rsid w:val="7F25F4FB"/>
    <w:rsid w:val="7F2694BD"/>
    <w:rsid w:val="7F2720D3"/>
    <w:rsid w:val="7F2A55A7"/>
    <w:rsid w:val="7F2A9E83"/>
    <w:rsid w:val="7F2F164D"/>
    <w:rsid w:val="7F2FA1F8"/>
    <w:rsid w:val="7F3764A7"/>
    <w:rsid w:val="7F3B4264"/>
    <w:rsid w:val="7F3DDD3D"/>
    <w:rsid w:val="7F3E0E42"/>
    <w:rsid w:val="7F3F284D"/>
    <w:rsid w:val="7F3F47A6"/>
    <w:rsid w:val="7F3F4946"/>
    <w:rsid w:val="7F3F5EB5"/>
    <w:rsid w:val="7F3F741D"/>
    <w:rsid w:val="7F3F7BB1"/>
    <w:rsid w:val="7F3FB854"/>
    <w:rsid w:val="7F3FCD95"/>
    <w:rsid w:val="7F3FD224"/>
    <w:rsid w:val="7F4B5A8A"/>
    <w:rsid w:val="7F4BCA95"/>
    <w:rsid w:val="7F4C70FB"/>
    <w:rsid w:val="7F562E39"/>
    <w:rsid w:val="7F5647EC"/>
    <w:rsid w:val="7F57967A"/>
    <w:rsid w:val="7F580560"/>
    <w:rsid w:val="7F5895F3"/>
    <w:rsid w:val="7F5C570F"/>
    <w:rsid w:val="7F5DA752"/>
    <w:rsid w:val="7F5DFEBA"/>
    <w:rsid w:val="7F5E2572"/>
    <w:rsid w:val="7F5F925C"/>
    <w:rsid w:val="7F5FB2B0"/>
    <w:rsid w:val="7F5FF386"/>
    <w:rsid w:val="7F631A21"/>
    <w:rsid w:val="7F65E3C1"/>
    <w:rsid w:val="7F67541B"/>
    <w:rsid w:val="7F67CA08"/>
    <w:rsid w:val="7F67EE55"/>
    <w:rsid w:val="7F6BABB0"/>
    <w:rsid w:val="7F6D80B6"/>
    <w:rsid w:val="7F6E60B5"/>
    <w:rsid w:val="7F6F1AED"/>
    <w:rsid w:val="7F710899"/>
    <w:rsid w:val="7F713FF7"/>
    <w:rsid w:val="7F72D22E"/>
    <w:rsid w:val="7F73B4EB"/>
    <w:rsid w:val="7F758C32"/>
    <w:rsid w:val="7F75B776"/>
    <w:rsid w:val="7F75C234"/>
    <w:rsid w:val="7F75FBE2"/>
    <w:rsid w:val="7F7762BE"/>
    <w:rsid w:val="7F77685C"/>
    <w:rsid w:val="7F7780F2"/>
    <w:rsid w:val="7F77F72A"/>
    <w:rsid w:val="7F7A638C"/>
    <w:rsid w:val="7F7B26DC"/>
    <w:rsid w:val="7F7DA8B9"/>
    <w:rsid w:val="7F7DAFD1"/>
    <w:rsid w:val="7F7E3342"/>
    <w:rsid w:val="7F7ECE3C"/>
    <w:rsid w:val="7F7F00BF"/>
    <w:rsid w:val="7F7F28ED"/>
    <w:rsid w:val="7F7F2DD1"/>
    <w:rsid w:val="7F7F3C73"/>
    <w:rsid w:val="7F7F598A"/>
    <w:rsid w:val="7F7F70DF"/>
    <w:rsid w:val="7F7F8241"/>
    <w:rsid w:val="7F7F8BC3"/>
    <w:rsid w:val="7F7FA7B9"/>
    <w:rsid w:val="7F7FDABE"/>
    <w:rsid w:val="7F7FE638"/>
    <w:rsid w:val="7F7FE6AF"/>
    <w:rsid w:val="7F7FEB18"/>
    <w:rsid w:val="7F7FEEBD"/>
    <w:rsid w:val="7F7FF418"/>
    <w:rsid w:val="7F8BC163"/>
    <w:rsid w:val="7F8EF423"/>
    <w:rsid w:val="7F8F00A7"/>
    <w:rsid w:val="7F8F2B5D"/>
    <w:rsid w:val="7F8FA819"/>
    <w:rsid w:val="7F917951"/>
    <w:rsid w:val="7F95B01C"/>
    <w:rsid w:val="7F9793F8"/>
    <w:rsid w:val="7F9B4877"/>
    <w:rsid w:val="7F9B6505"/>
    <w:rsid w:val="7F9D3160"/>
    <w:rsid w:val="7F9E6FD6"/>
    <w:rsid w:val="7F9EBC84"/>
    <w:rsid w:val="7F9F7A48"/>
    <w:rsid w:val="7F9F9BDB"/>
    <w:rsid w:val="7FA1F662"/>
    <w:rsid w:val="7FA9843D"/>
    <w:rsid w:val="7FAAD38B"/>
    <w:rsid w:val="7FAB0099"/>
    <w:rsid w:val="7FAD753E"/>
    <w:rsid w:val="7FADA364"/>
    <w:rsid w:val="7FADB20F"/>
    <w:rsid w:val="7FAF1B9F"/>
    <w:rsid w:val="7FAF1E3C"/>
    <w:rsid w:val="7FAF3E65"/>
    <w:rsid w:val="7FB19626"/>
    <w:rsid w:val="7FB2827B"/>
    <w:rsid w:val="7FB33A0A"/>
    <w:rsid w:val="7FB33AB3"/>
    <w:rsid w:val="7FB5D827"/>
    <w:rsid w:val="7FB616B7"/>
    <w:rsid w:val="7FB72E44"/>
    <w:rsid w:val="7FB75BB4"/>
    <w:rsid w:val="7FB984B3"/>
    <w:rsid w:val="7FB9C933"/>
    <w:rsid w:val="7FBB48B1"/>
    <w:rsid w:val="7FBB5BC4"/>
    <w:rsid w:val="7FBBA663"/>
    <w:rsid w:val="7FBBDAE7"/>
    <w:rsid w:val="7FBBEF5C"/>
    <w:rsid w:val="7FBC0F56"/>
    <w:rsid w:val="7FBC3196"/>
    <w:rsid w:val="7FBCA584"/>
    <w:rsid w:val="7FBD52F9"/>
    <w:rsid w:val="7FBD584C"/>
    <w:rsid w:val="7FBD89D4"/>
    <w:rsid w:val="7FBDEAFC"/>
    <w:rsid w:val="7FBE1A8A"/>
    <w:rsid w:val="7FBEC8F9"/>
    <w:rsid w:val="7FBED236"/>
    <w:rsid w:val="7FBEE173"/>
    <w:rsid w:val="7FBEFAC3"/>
    <w:rsid w:val="7FBF0815"/>
    <w:rsid w:val="7FBF0A12"/>
    <w:rsid w:val="7FBF0E8F"/>
    <w:rsid w:val="7FBF1024"/>
    <w:rsid w:val="7FBF243D"/>
    <w:rsid w:val="7FBF5948"/>
    <w:rsid w:val="7FBF6306"/>
    <w:rsid w:val="7FBF67DA"/>
    <w:rsid w:val="7FBF783B"/>
    <w:rsid w:val="7FBF792D"/>
    <w:rsid w:val="7FBF83D8"/>
    <w:rsid w:val="7FBFA211"/>
    <w:rsid w:val="7FBFABB3"/>
    <w:rsid w:val="7FBFCE52"/>
    <w:rsid w:val="7FBFEF44"/>
    <w:rsid w:val="7FBFFAB1"/>
    <w:rsid w:val="7FC5A390"/>
    <w:rsid w:val="7FC6135C"/>
    <w:rsid w:val="7FC6C246"/>
    <w:rsid w:val="7FC7160E"/>
    <w:rsid w:val="7FC77347"/>
    <w:rsid w:val="7FC95738"/>
    <w:rsid w:val="7FCB2966"/>
    <w:rsid w:val="7FCB92C2"/>
    <w:rsid w:val="7FCBA01A"/>
    <w:rsid w:val="7FCBEB9F"/>
    <w:rsid w:val="7FCD5F0D"/>
    <w:rsid w:val="7FCE07F8"/>
    <w:rsid w:val="7FCF818E"/>
    <w:rsid w:val="7FCF874C"/>
    <w:rsid w:val="7FD3DF42"/>
    <w:rsid w:val="7FD419A5"/>
    <w:rsid w:val="7FD5A715"/>
    <w:rsid w:val="7FD67478"/>
    <w:rsid w:val="7FD7454A"/>
    <w:rsid w:val="7FD79761"/>
    <w:rsid w:val="7FD93C05"/>
    <w:rsid w:val="7FDA6C51"/>
    <w:rsid w:val="7FDA8918"/>
    <w:rsid w:val="7FDABD59"/>
    <w:rsid w:val="7FDB3F7C"/>
    <w:rsid w:val="7FDB4912"/>
    <w:rsid w:val="7FDB7512"/>
    <w:rsid w:val="7FDB87AC"/>
    <w:rsid w:val="7FDBAD47"/>
    <w:rsid w:val="7FDC73E7"/>
    <w:rsid w:val="7FDD753E"/>
    <w:rsid w:val="7FDDED69"/>
    <w:rsid w:val="7FDE0D74"/>
    <w:rsid w:val="7FDE137E"/>
    <w:rsid w:val="7FDE18EB"/>
    <w:rsid w:val="7FDE4407"/>
    <w:rsid w:val="7FDEBC5F"/>
    <w:rsid w:val="7FDF0A46"/>
    <w:rsid w:val="7FDF0C27"/>
    <w:rsid w:val="7FDF3F98"/>
    <w:rsid w:val="7FDF5BFB"/>
    <w:rsid w:val="7FDF6D8C"/>
    <w:rsid w:val="7FDF7D17"/>
    <w:rsid w:val="7FDF8C53"/>
    <w:rsid w:val="7FDF9172"/>
    <w:rsid w:val="7FDFA807"/>
    <w:rsid w:val="7FDFAB6D"/>
    <w:rsid w:val="7FDFAE9A"/>
    <w:rsid w:val="7FDFBA3F"/>
    <w:rsid w:val="7FDFD167"/>
    <w:rsid w:val="7FDFE6DA"/>
    <w:rsid w:val="7FDFEE9D"/>
    <w:rsid w:val="7FDFF3D0"/>
    <w:rsid w:val="7FE1B7A9"/>
    <w:rsid w:val="7FE32FEA"/>
    <w:rsid w:val="7FE3A3BE"/>
    <w:rsid w:val="7FE50467"/>
    <w:rsid w:val="7FE55B05"/>
    <w:rsid w:val="7FE70533"/>
    <w:rsid w:val="7FE71226"/>
    <w:rsid w:val="7FE7F289"/>
    <w:rsid w:val="7FE97B5C"/>
    <w:rsid w:val="7FEAB059"/>
    <w:rsid w:val="7FEB13EA"/>
    <w:rsid w:val="7FEB3288"/>
    <w:rsid w:val="7FEBDB9C"/>
    <w:rsid w:val="7FEC032C"/>
    <w:rsid w:val="7FED0432"/>
    <w:rsid w:val="7FED14BE"/>
    <w:rsid w:val="7FED53AB"/>
    <w:rsid w:val="7FEDA8CA"/>
    <w:rsid w:val="7FEDD3D0"/>
    <w:rsid w:val="7FEEA001"/>
    <w:rsid w:val="7FEEE196"/>
    <w:rsid w:val="7FEEE805"/>
    <w:rsid w:val="7FEF691D"/>
    <w:rsid w:val="7FEF86E7"/>
    <w:rsid w:val="7FEF8E00"/>
    <w:rsid w:val="7FEFAF84"/>
    <w:rsid w:val="7FEFB114"/>
    <w:rsid w:val="7FEFF3C0"/>
    <w:rsid w:val="7FEFF768"/>
    <w:rsid w:val="7FEFF86F"/>
    <w:rsid w:val="7FF090CB"/>
    <w:rsid w:val="7FF264B3"/>
    <w:rsid w:val="7FF2D42C"/>
    <w:rsid w:val="7FF33C47"/>
    <w:rsid w:val="7FF346F9"/>
    <w:rsid w:val="7FF348E0"/>
    <w:rsid w:val="7FF374C7"/>
    <w:rsid w:val="7FF4656E"/>
    <w:rsid w:val="7FF46833"/>
    <w:rsid w:val="7FF47057"/>
    <w:rsid w:val="7FF4A0C5"/>
    <w:rsid w:val="7FF55A69"/>
    <w:rsid w:val="7FF5BA8F"/>
    <w:rsid w:val="7FF627D5"/>
    <w:rsid w:val="7FF62E13"/>
    <w:rsid w:val="7FF6DE49"/>
    <w:rsid w:val="7FF73DF0"/>
    <w:rsid w:val="7FF75D6E"/>
    <w:rsid w:val="7FF7687E"/>
    <w:rsid w:val="7FF771B2"/>
    <w:rsid w:val="7FF78117"/>
    <w:rsid w:val="7FF7A658"/>
    <w:rsid w:val="7FF7A84C"/>
    <w:rsid w:val="7FF7AB7D"/>
    <w:rsid w:val="7FF7B7DB"/>
    <w:rsid w:val="7FF7E773"/>
    <w:rsid w:val="7FF80618"/>
    <w:rsid w:val="7FF930C8"/>
    <w:rsid w:val="7FF934C2"/>
    <w:rsid w:val="7FF9951F"/>
    <w:rsid w:val="7FF9D98A"/>
    <w:rsid w:val="7FFA0CCE"/>
    <w:rsid w:val="7FFA26BE"/>
    <w:rsid w:val="7FFA8320"/>
    <w:rsid w:val="7FFAA9A0"/>
    <w:rsid w:val="7FFAB8AC"/>
    <w:rsid w:val="7FFAD366"/>
    <w:rsid w:val="7FFAF581"/>
    <w:rsid w:val="7FFB003D"/>
    <w:rsid w:val="7FFB5A1E"/>
    <w:rsid w:val="7FFB5EB2"/>
    <w:rsid w:val="7FFB8411"/>
    <w:rsid w:val="7FFBA2AB"/>
    <w:rsid w:val="7FFBACB9"/>
    <w:rsid w:val="7FFBC50B"/>
    <w:rsid w:val="7FFBC931"/>
    <w:rsid w:val="7FFBCF81"/>
    <w:rsid w:val="7FFBDF9A"/>
    <w:rsid w:val="7FFC1643"/>
    <w:rsid w:val="7FFC7B3E"/>
    <w:rsid w:val="7FFD1824"/>
    <w:rsid w:val="7FFD3B1E"/>
    <w:rsid w:val="7FFD415D"/>
    <w:rsid w:val="7FFD571D"/>
    <w:rsid w:val="7FFD62CC"/>
    <w:rsid w:val="7FFD76F6"/>
    <w:rsid w:val="7FFDD9D4"/>
    <w:rsid w:val="7FFDDFD3"/>
    <w:rsid w:val="7FFDF048"/>
    <w:rsid w:val="7FFDFEDB"/>
    <w:rsid w:val="7FFE4706"/>
    <w:rsid w:val="7FFE4D09"/>
    <w:rsid w:val="7FFE78F2"/>
    <w:rsid w:val="7FFEC588"/>
    <w:rsid w:val="7FFEF849"/>
    <w:rsid w:val="7FFEF92A"/>
    <w:rsid w:val="7FFF0C03"/>
    <w:rsid w:val="7FFF2975"/>
    <w:rsid w:val="7FFF2D76"/>
    <w:rsid w:val="7FFF3879"/>
    <w:rsid w:val="7FFF3D3F"/>
    <w:rsid w:val="7FFF479F"/>
    <w:rsid w:val="7FFF4A51"/>
    <w:rsid w:val="7FFF4A92"/>
    <w:rsid w:val="7FFF52F8"/>
    <w:rsid w:val="7FFF534F"/>
    <w:rsid w:val="7FFF5B2E"/>
    <w:rsid w:val="7FFF6BA5"/>
    <w:rsid w:val="7FFF742F"/>
    <w:rsid w:val="7FFF9BCF"/>
    <w:rsid w:val="7FFF9E9D"/>
    <w:rsid w:val="7FFFB65B"/>
    <w:rsid w:val="7FFFBBEA"/>
    <w:rsid w:val="7FFFC076"/>
    <w:rsid w:val="7FFFC3FB"/>
    <w:rsid w:val="7FFFD703"/>
    <w:rsid w:val="7FFFE57E"/>
    <w:rsid w:val="7FFFF296"/>
    <w:rsid w:val="7FFFF65A"/>
    <w:rsid w:val="7FFFF891"/>
    <w:rsid w:val="7FFFFC0A"/>
    <w:rsid w:val="82E74671"/>
    <w:rsid w:val="835C417C"/>
    <w:rsid w:val="85AFE1AD"/>
    <w:rsid w:val="85D539B5"/>
    <w:rsid w:val="85DF6B99"/>
    <w:rsid w:val="85F60720"/>
    <w:rsid w:val="866B3840"/>
    <w:rsid w:val="87E6BAF5"/>
    <w:rsid w:val="87F60AFB"/>
    <w:rsid w:val="899579C2"/>
    <w:rsid w:val="89FF22AA"/>
    <w:rsid w:val="8AF71D90"/>
    <w:rsid w:val="8B5E6A0D"/>
    <w:rsid w:val="8BB7E212"/>
    <w:rsid w:val="8BCF4EF0"/>
    <w:rsid w:val="8BD586D1"/>
    <w:rsid w:val="8BF1B232"/>
    <w:rsid w:val="8CE33753"/>
    <w:rsid w:val="8D7F1F46"/>
    <w:rsid w:val="8DAFA4DA"/>
    <w:rsid w:val="8DEF8DED"/>
    <w:rsid w:val="8DF9BE84"/>
    <w:rsid w:val="8EBEE3E6"/>
    <w:rsid w:val="8ECBC424"/>
    <w:rsid w:val="8ECDD2EF"/>
    <w:rsid w:val="8EF80922"/>
    <w:rsid w:val="8EFA201B"/>
    <w:rsid w:val="8EFB0676"/>
    <w:rsid w:val="8EFB0CFC"/>
    <w:rsid w:val="91FDDC7C"/>
    <w:rsid w:val="93CF0F11"/>
    <w:rsid w:val="95BFE4FB"/>
    <w:rsid w:val="965335D9"/>
    <w:rsid w:val="966D9034"/>
    <w:rsid w:val="96BE233A"/>
    <w:rsid w:val="96D971A9"/>
    <w:rsid w:val="96FD96F4"/>
    <w:rsid w:val="96FF7AC0"/>
    <w:rsid w:val="97C69BE6"/>
    <w:rsid w:val="97DBE370"/>
    <w:rsid w:val="97DF339D"/>
    <w:rsid w:val="97ED75F9"/>
    <w:rsid w:val="97EEABE3"/>
    <w:rsid w:val="97FF6C2B"/>
    <w:rsid w:val="986A4AEE"/>
    <w:rsid w:val="98F52175"/>
    <w:rsid w:val="98F75122"/>
    <w:rsid w:val="98FE1971"/>
    <w:rsid w:val="992D16DA"/>
    <w:rsid w:val="994F2802"/>
    <w:rsid w:val="99F61AF9"/>
    <w:rsid w:val="9AEF4B30"/>
    <w:rsid w:val="9B3F97DB"/>
    <w:rsid w:val="9B694F17"/>
    <w:rsid w:val="9B8E9E44"/>
    <w:rsid w:val="9BBF47FA"/>
    <w:rsid w:val="9BCD1D2D"/>
    <w:rsid w:val="9BDB10DF"/>
    <w:rsid w:val="9BE59989"/>
    <w:rsid w:val="9BE71776"/>
    <w:rsid w:val="9BE77DB0"/>
    <w:rsid w:val="9BEEA53F"/>
    <w:rsid w:val="9BF3FA39"/>
    <w:rsid w:val="9BFBB58C"/>
    <w:rsid w:val="9BFC4861"/>
    <w:rsid w:val="9BFF103C"/>
    <w:rsid w:val="9BFFC5C4"/>
    <w:rsid w:val="9C5D429D"/>
    <w:rsid w:val="9CD38312"/>
    <w:rsid w:val="9CFFB918"/>
    <w:rsid w:val="9D3F90CD"/>
    <w:rsid w:val="9D75E722"/>
    <w:rsid w:val="9D7D5800"/>
    <w:rsid w:val="9D7EF1E6"/>
    <w:rsid w:val="9DABCD2A"/>
    <w:rsid w:val="9DBF9C9F"/>
    <w:rsid w:val="9DD7EA10"/>
    <w:rsid w:val="9DDB8D21"/>
    <w:rsid w:val="9DEF6C83"/>
    <w:rsid w:val="9DEF8772"/>
    <w:rsid w:val="9DFB0339"/>
    <w:rsid w:val="9DFD75CA"/>
    <w:rsid w:val="9DFDA0A2"/>
    <w:rsid w:val="9DFE23F1"/>
    <w:rsid w:val="9E1F9DC7"/>
    <w:rsid w:val="9E3732C4"/>
    <w:rsid w:val="9E554F08"/>
    <w:rsid w:val="9E6B8A0F"/>
    <w:rsid w:val="9E6BEA02"/>
    <w:rsid w:val="9E6EE42E"/>
    <w:rsid w:val="9E73568E"/>
    <w:rsid w:val="9E7AFFD8"/>
    <w:rsid w:val="9EA6F961"/>
    <w:rsid w:val="9EBB6E06"/>
    <w:rsid w:val="9EBDC530"/>
    <w:rsid w:val="9EC990AA"/>
    <w:rsid w:val="9EDE6B58"/>
    <w:rsid w:val="9EEDC8AD"/>
    <w:rsid w:val="9EEF7940"/>
    <w:rsid w:val="9EF31CE0"/>
    <w:rsid w:val="9EF7EA70"/>
    <w:rsid w:val="9EFB419B"/>
    <w:rsid w:val="9EFBA7E8"/>
    <w:rsid w:val="9EFF01F1"/>
    <w:rsid w:val="9EFF5292"/>
    <w:rsid w:val="9F07C2C7"/>
    <w:rsid w:val="9F3E590E"/>
    <w:rsid w:val="9F5F30B7"/>
    <w:rsid w:val="9F6B9A17"/>
    <w:rsid w:val="9F6F13B3"/>
    <w:rsid w:val="9F7B4910"/>
    <w:rsid w:val="9F7F9919"/>
    <w:rsid w:val="9F7FB09E"/>
    <w:rsid w:val="9F7FE95E"/>
    <w:rsid w:val="9F9E63F1"/>
    <w:rsid w:val="9FA33990"/>
    <w:rsid w:val="9FAB6D09"/>
    <w:rsid w:val="9FB70E1A"/>
    <w:rsid w:val="9FBB55BC"/>
    <w:rsid w:val="9FBFFAB7"/>
    <w:rsid w:val="9FDFD07D"/>
    <w:rsid w:val="9FE68325"/>
    <w:rsid w:val="9FE9F90E"/>
    <w:rsid w:val="9FEBE807"/>
    <w:rsid w:val="9FEE4689"/>
    <w:rsid w:val="9FEFE7D2"/>
    <w:rsid w:val="9FF336FA"/>
    <w:rsid w:val="9FF5E9E4"/>
    <w:rsid w:val="9FF7424B"/>
    <w:rsid w:val="9FF79661"/>
    <w:rsid w:val="9FFA7CB6"/>
    <w:rsid w:val="9FFB1C4F"/>
    <w:rsid w:val="9FFBB607"/>
    <w:rsid w:val="9FFE0C39"/>
    <w:rsid w:val="9FFE3FC4"/>
    <w:rsid w:val="9FFFAF83"/>
    <w:rsid w:val="A165021A"/>
    <w:rsid w:val="A2FFE0BA"/>
    <w:rsid w:val="A3FF8C19"/>
    <w:rsid w:val="A4C5AE86"/>
    <w:rsid w:val="A4FEC5A9"/>
    <w:rsid w:val="A5BC46F4"/>
    <w:rsid w:val="A5DD18DE"/>
    <w:rsid w:val="A67FC5AF"/>
    <w:rsid w:val="A6B18E33"/>
    <w:rsid w:val="A6BF2503"/>
    <w:rsid w:val="A6D95964"/>
    <w:rsid w:val="A73F1714"/>
    <w:rsid w:val="A77BEC80"/>
    <w:rsid w:val="A77F3FDE"/>
    <w:rsid w:val="A77F51C7"/>
    <w:rsid w:val="A79F0BF1"/>
    <w:rsid w:val="A79F2352"/>
    <w:rsid w:val="A7AF0B91"/>
    <w:rsid w:val="A7B3E9AE"/>
    <w:rsid w:val="A7D60675"/>
    <w:rsid w:val="A7DE36D2"/>
    <w:rsid w:val="A7DF253F"/>
    <w:rsid w:val="A7EFEEB3"/>
    <w:rsid w:val="A7FE02DA"/>
    <w:rsid w:val="A7FF4098"/>
    <w:rsid w:val="A7FFBDA9"/>
    <w:rsid w:val="A9589C89"/>
    <w:rsid w:val="A95E228F"/>
    <w:rsid w:val="A96F6837"/>
    <w:rsid w:val="A9DCD8C7"/>
    <w:rsid w:val="A9FD6A0C"/>
    <w:rsid w:val="AA7F100F"/>
    <w:rsid w:val="AAFFF1E3"/>
    <w:rsid w:val="AB37B84F"/>
    <w:rsid w:val="AB687723"/>
    <w:rsid w:val="AB7F94BC"/>
    <w:rsid w:val="AB9F38E6"/>
    <w:rsid w:val="AB9FB934"/>
    <w:rsid w:val="ABA73755"/>
    <w:rsid w:val="ABBDABA9"/>
    <w:rsid w:val="ABDBFF57"/>
    <w:rsid w:val="ABE45026"/>
    <w:rsid w:val="ABEB1C7E"/>
    <w:rsid w:val="ABF568E7"/>
    <w:rsid w:val="ABFB4159"/>
    <w:rsid w:val="AC73599A"/>
    <w:rsid w:val="AC795C28"/>
    <w:rsid w:val="ACFFFA0C"/>
    <w:rsid w:val="AD5C9C09"/>
    <w:rsid w:val="AD7E8B88"/>
    <w:rsid w:val="AD7FE99E"/>
    <w:rsid w:val="ADB90A85"/>
    <w:rsid w:val="ADD68F55"/>
    <w:rsid w:val="ADF79B2D"/>
    <w:rsid w:val="ADFDD339"/>
    <w:rsid w:val="ADFEA63B"/>
    <w:rsid w:val="ADFEE96B"/>
    <w:rsid w:val="AE6FDE6F"/>
    <w:rsid w:val="AE7BF2ED"/>
    <w:rsid w:val="AEA63502"/>
    <w:rsid w:val="AEAD6BE9"/>
    <w:rsid w:val="AEB80749"/>
    <w:rsid w:val="AEBC2FB8"/>
    <w:rsid w:val="AEC6138B"/>
    <w:rsid w:val="AED2A91F"/>
    <w:rsid w:val="AEDF5F8E"/>
    <w:rsid w:val="AEE5E896"/>
    <w:rsid w:val="AEEF8CCC"/>
    <w:rsid w:val="AEF75265"/>
    <w:rsid w:val="AEFE4312"/>
    <w:rsid w:val="AEFF20B5"/>
    <w:rsid w:val="AEFF39BA"/>
    <w:rsid w:val="AEFF4D87"/>
    <w:rsid w:val="AF1F542F"/>
    <w:rsid w:val="AF339BAC"/>
    <w:rsid w:val="AF3BEBA5"/>
    <w:rsid w:val="AF3F7E3E"/>
    <w:rsid w:val="AF6D350B"/>
    <w:rsid w:val="AF6EDED4"/>
    <w:rsid w:val="AF6FC744"/>
    <w:rsid w:val="AF7B9CE2"/>
    <w:rsid w:val="AF7D0F31"/>
    <w:rsid w:val="AF7DE105"/>
    <w:rsid w:val="AF7E7152"/>
    <w:rsid w:val="AF7EAECB"/>
    <w:rsid w:val="AF93A0A6"/>
    <w:rsid w:val="AF970002"/>
    <w:rsid w:val="AF9C71D9"/>
    <w:rsid w:val="AF9D0700"/>
    <w:rsid w:val="AF9DC03C"/>
    <w:rsid w:val="AFBD2AD2"/>
    <w:rsid w:val="AFBFCB4B"/>
    <w:rsid w:val="AFBFD58B"/>
    <w:rsid w:val="AFC541B6"/>
    <w:rsid w:val="AFCEDA99"/>
    <w:rsid w:val="AFD3EBAF"/>
    <w:rsid w:val="AFD6F06D"/>
    <w:rsid w:val="AFDD2E5F"/>
    <w:rsid w:val="AFDE6330"/>
    <w:rsid w:val="AFEBC346"/>
    <w:rsid w:val="AFEBF077"/>
    <w:rsid w:val="AFEBF5F0"/>
    <w:rsid w:val="AFED48A6"/>
    <w:rsid w:val="AFF608D5"/>
    <w:rsid w:val="AFF704A7"/>
    <w:rsid w:val="AFF922CD"/>
    <w:rsid w:val="AFFA2D7C"/>
    <w:rsid w:val="AFFB6372"/>
    <w:rsid w:val="AFFD2096"/>
    <w:rsid w:val="AFFD740B"/>
    <w:rsid w:val="AFFE79DD"/>
    <w:rsid w:val="AFFEE0B9"/>
    <w:rsid w:val="AFFF139C"/>
    <w:rsid w:val="AFFF6FD6"/>
    <w:rsid w:val="B0752B46"/>
    <w:rsid w:val="B0CD5F41"/>
    <w:rsid w:val="B0F7DB26"/>
    <w:rsid w:val="B1BE2EDB"/>
    <w:rsid w:val="B1DFFD2C"/>
    <w:rsid w:val="B1ECC6F9"/>
    <w:rsid w:val="B1FE395E"/>
    <w:rsid w:val="B1FE5692"/>
    <w:rsid w:val="B1FF5609"/>
    <w:rsid w:val="B277ECEF"/>
    <w:rsid w:val="B2BBDA94"/>
    <w:rsid w:val="B2DE7218"/>
    <w:rsid w:val="B2DE808F"/>
    <w:rsid w:val="B2DEFB50"/>
    <w:rsid w:val="B2EF4A20"/>
    <w:rsid w:val="B2FE1446"/>
    <w:rsid w:val="B35BE3CB"/>
    <w:rsid w:val="B361B5AB"/>
    <w:rsid w:val="B37931FA"/>
    <w:rsid w:val="B3BF1325"/>
    <w:rsid w:val="B3D36BE0"/>
    <w:rsid w:val="B3DCE969"/>
    <w:rsid w:val="B3DDD97D"/>
    <w:rsid w:val="B3EA945A"/>
    <w:rsid w:val="B3F2D0E2"/>
    <w:rsid w:val="B3F7FEA7"/>
    <w:rsid w:val="B3F9B71F"/>
    <w:rsid w:val="B3FB3C89"/>
    <w:rsid w:val="B3FD226B"/>
    <w:rsid w:val="B3FD721A"/>
    <w:rsid w:val="B3FFF4D2"/>
    <w:rsid w:val="B4FF8D37"/>
    <w:rsid w:val="B5BF2395"/>
    <w:rsid w:val="B5DFE1B6"/>
    <w:rsid w:val="B5E34E9C"/>
    <w:rsid w:val="B5E588C8"/>
    <w:rsid w:val="B5EFD2B9"/>
    <w:rsid w:val="B5F778D7"/>
    <w:rsid w:val="B5FB41F3"/>
    <w:rsid w:val="B5FE3B16"/>
    <w:rsid w:val="B5FFCB0F"/>
    <w:rsid w:val="B61D7E46"/>
    <w:rsid w:val="B637D915"/>
    <w:rsid w:val="B66BA8FD"/>
    <w:rsid w:val="B66FBB56"/>
    <w:rsid w:val="B67DDF57"/>
    <w:rsid w:val="B68BB7E7"/>
    <w:rsid w:val="B6B6249D"/>
    <w:rsid w:val="B6BEB2D1"/>
    <w:rsid w:val="B6CDFB94"/>
    <w:rsid w:val="B6CE97AD"/>
    <w:rsid w:val="B6DBFEBA"/>
    <w:rsid w:val="B6DDEAF0"/>
    <w:rsid w:val="B6EF6147"/>
    <w:rsid w:val="B6FA7BF2"/>
    <w:rsid w:val="B6FD1C50"/>
    <w:rsid w:val="B6FE8931"/>
    <w:rsid w:val="B6FEB2D2"/>
    <w:rsid w:val="B7143933"/>
    <w:rsid w:val="B7370E19"/>
    <w:rsid w:val="B74FD21E"/>
    <w:rsid w:val="B759034B"/>
    <w:rsid w:val="B75A9C77"/>
    <w:rsid w:val="B76FF8BC"/>
    <w:rsid w:val="B7729607"/>
    <w:rsid w:val="B772B058"/>
    <w:rsid w:val="B7777F09"/>
    <w:rsid w:val="B77BD76E"/>
    <w:rsid w:val="B77E4F41"/>
    <w:rsid w:val="B77F7E33"/>
    <w:rsid w:val="B786BCDB"/>
    <w:rsid w:val="B78FF2D6"/>
    <w:rsid w:val="B796A098"/>
    <w:rsid w:val="B79F406F"/>
    <w:rsid w:val="B7B01589"/>
    <w:rsid w:val="B7B29310"/>
    <w:rsid w:val="B7BEF299"/>
    <w:rsid w:val="B7BF20AD"/>
    <w:rsid w:val="B7CCDFCB"/>
    <w:rsid w:val="B7CF1480"/>
    <w:rsid w:val="B7CF7C21"/>
    <w:rsid w:val="B7CFDB5F"/>
    <w:rsid w:val="B7D82A67"/>
    <w:rsid w:val="B7E52E1D"/>
    <w:rsid w:val="B7E98852"/>
    <w:rsid w:val="B7EEB498"/>
    <w:rsid w:val="B7F48409"/>
    <w:rsid w:val="B7F7F291"/>
    <w:rsid w:val="B7FB477E"/>
    <w:rsid w:val="B7FB73B2"/>
    <w:rsid w:val="B7FB9D51"/>
    <w:rsid w:val="B7FBF61E"/>
    <w:rsid w:val="B7FDE736"/>
    <w:rsid w:val="B7FE5BF8"/>
    <w:rsid w:val="B7FEE7DA"/>
    <w:rsid w:val="B7FF6A01"/>
    <w:rsid w:val="B7FF7E8C"/>
    <w:rsid w:val="B7FF7FE7"/>
    <w:rsid w:val="B7FF837E"/>
    <w:rsid w:val="B7FFABE4"/>
    <w:rsid w:val="B7FFF9AE"/>
    <w:rsid w:val="B85F2FE8"/>
    <w:rsid w:val="B87CB73A"/>
    <w:rsid w:val="B8D26EFA"/>
    <w:rsid w:val="B8FB5629"/>
    <w:rsid w:val="B8FF6B59"/>
    <w:rsid w:val="B95EDDFD"/>
    <w:rsid w:val="B9B7218B"/>
    <w:rsid w:val="B9FF1C63"/>
    <w:rsid w:val="BA379F1E"/>
    <w:rsid w:val="BAB70132"/>
    <w:rsid w:val="BABAB508"/>
    <w:rsid w:val="BABB3CE6"/>
    <w:rsid w:val="BABD98C0"/>
    <w:rsid w:val="BADFBC1B"/>
    <w:rsid w:val="BAE60295"/>
    <w:rsid w:val="BAF31547"/>
    <w:rsid w:val="BAF39B50"/>
    <w:rsid w:val="BAF6CC70"/>
    <w:rsid w:val="BAF7284F"/>
    <w:rsid w:val="BAF7F438"/>
    <w:rsid w:val="BAFBE3FF"/>
    <w:rsid w:val="BAFC0A6E"/>
    <w:rsid w:val="BAFDBE48"/>
    <w:rsid w:val="BAFDCBEB"/>
    <w:rsid w:val="BAFECBBC"/>
    <w:rsid w:val="BB3BC864"/>
    <w:rsid w:val="BB5478F0"/>
    <w:rsid w:val="BB5DD0E5"/>
    <w:rsid w:val="BB657061"/>
    <w:rsid w:val="BB6D864F"/>
    <w:rsid w:val="BB6DFD26"/>
    <w:rsid w:val="BB77CEE3"/>
    <w:rsid w:val="BB7AD9B3"/>
    <w:rsid w:val="BB7E0D60"/>
    <w:rsid w:val="BB8713F8"/>
    <w:rsid w:val="BB99BF52"/>
    <w:rsid w:val="BBA28863"/>
    <w:rsid w:val="BBA3EF86"/>
    <w:rsid w:val="BBAD0B9D"/>
    <w:rsid w:val="BBAF8646"/>
    <w:rsid w:val="BBAFE495"/>
    <w:rsid w:val="BBBBCD47"/>
    <w:rsid w:val="BBBF69FC"/>
    <w:rsid w:val="BBBF72FD"/>
    <w:rsid w:val="BBBF83CC"/>
    <w:rsid w:val="BBC54585"/>
    <w:rsid w:val="BBCF2647"/>
    <w:rsid w:val="BBDB1726"/>
    <w:rsid w:val="BBDDD862"/>
    <w:rsid w:val="BBE2D8A2"/>
    <w:rsid w:val="BBE35493"/>
    <w:rsid w:val="BBE7D18B"/>
    <w:rsid w:val="BBEB62B3"/>
    <w:rsid w:val="BBF32EF0"/>
    <w:rsid w:val="BBF764A9"/>
    <w:rsid w:val="BBF76D5A"/>
    <w:rsid w:val="BBFBC52A"/>
    <w:rsid w:val="BBFBF4F8"/>
    <w:rsid w:val="BBFCAEEB"/>
    <w:rsid w:val="BBFCC7C4"/>
    <w:rsid w:val="BBFD2792"/>
    <w:rsid w:val="BBFD6A11"/>
    <w:rsid w:val="BBFE9208"/>
    <w:rsid w:val="BC30780D"/>
    <w:rsid w:val="BC7334AF"/>
    <w:rsid w:val="BC7D97FD"/>
    <w:rsid w:val="BC9D1406"/>
    <w:rsid w:val="BCA371BC"/>
    <w:rsid w:val="BCBB1959"/>
    <w:rsid w:val="BCBDE49B"/>
    <w:rsid w:val="BCBE7D29"/>
    <w:rsid w:val="BCBFD5D1"/>
    <w:rsid w:val="BCF723CE"/>
    <w:rsid w:val="BCFFFA17"/>
    <w:rsid w:val="BD2B9DB4"/>
    <w:rsid w:val="BD4AF27E"/>
    <w:rsid w:val="BD4FDD3D"/>
    <w:rsid w:val="BD6BC246"/>
    <w:rsid w:val="BD7658AC"/>
    <w:rsid w:val="BD78E01F"/>
    <w:rsid w:val="BD7B449B"/>
    <w:rsid w:val="BD7CE079"/>
    <w:rsid w:val="BD7E7EE8"/>
    <w:rsid w:val="BD7F2A08"/>
    <w:rsid w:val="BD8E81EE"/>
    <w:rsid w:val="BD9D25B8"/>
    <w:rsid w:val="BD9EE4F6"/>
    <w:rsid w:val="BDA7289F"/>
    <w:rsid w:val="BDAB6C79"/>
    <w:rsid w:val="BDAE5961"/>
    <w:rsid w:val="BDB3602F"/>
    <w:rsid w:val="BDBB8DD2"/>
    <w:rsid w:val="BDBD5230"/>
    <w:rsid w:val="BDBE9DE4"/>
    <w:rsid w:val="BDBFBF9A"/>
    <w:rsid w:val="BDC64940"/>
    <w:rsid w:val="BDCD8342"/>
    <w:rsid w:val="BDD2E107"/>
    <w:rsid w:val="BDDBDE82"/>
    <w:rsid w:val="BDDF2AEB"/>
    <w:rsid w:val="BDDF72BF"/>
    <w:rsid w:val="BDE6463D"/>
    <w:rsid w:val="BDEB9546"/>
    <w:rsid w:val="BDEEDCF1"/>
    <w:rsid w:val="BDEF7DD7"/>
    <w:rsid w:val="BDFF0E45"/>
    <w:rsid w:val="BDFF80DD"/>
    <w:rsid w:val="BDFFC76E"/>
    <w:rsid w:val="BDFFD7A2"/>
    <w:rsid w:val="BE15677D"/>
    <w:rsid w:val="BE373800"/>
    <w:rsid w:val="BE45E240"/>
    <w:rsid w:val="BE6EECF2"/>
    <w:rsid w:val="BE71D28B"/>
    <w:rsid w:val="BE773BFF"/>
    <w:rsid w:val="BE78149D"/>
    <w:rsid w:val="BEB0CDCA"/>
    <w:rsid w:val="BEB78FB5"/>
    <w:rsid w:val="BEB9D41D"/>
    <w:rsid w:val="BEBA94C2"/>
    <w:rsid w:val="BEBB8568"/>
    <w:rsid w:val="BEBE3C68"/>
    <w:rsid w:val="BEBF9140"/>
    <w:rsid w:val="BEDD3A76"/>
    <w:rsid w:val="BEDDDEF7"/>
    <w:rsid w:val="BEDEA976"/>
    <w:rsid w:val="BEDFD657"/>
    <w:rsid w:val="BEEE9245"/>
    <w:rsid w:val="BEEF7133"/>
    <w:rsid w:val="BEEF7A61"/>
    <w:rsid w:val="BEEFEE42"/>
    <w:rsid w:val="BEF6A8C8"/>
    <w:rsid w:val="BEF9517A"/>
    <w:rsid w:val="BEFB0BB2"/>
    <w:rsid w:val="BEFB5987"/>
    <w:rsid w:val="BEFEC728"/>
    <w:rsid w:val="BEFEDEF5"/>
    <w:rsid w:val="BEFF6675"/>
    <w:rsid w:val="BEFFE6E7"/>
    <w:rsid w:val="BF0B76F6"/>
    <w:rsid w:val="BF1B6FFD"/>
    <w:rsid w:val="BF2F5F49"/>
    <w:rsid w:val="BF33B98E"/>
    <w:rsid w:val="BF37285F"/>
    <w:rsid w:val="BF374A36"/>
    <w:rsid w:val="BF37F026"/>
    <w:rsid w:val="BF3F52FE"/>
    <w:rsid w:val="BF3F81FD"/>
    <w:rsid w:val="BF3FEB13"/>
    <w:rsid w:val="BF4FAF86"/>
    <w:rsid w:val="BF5B47A5"/>
    <w:rsid w:val="BF5F27DB"/>
    <w:rsid w:val="BF5F69C7"/>
    <w:rsid w:val="BF632762"/>
    <w:rsid w:val="BF6D5B01"/>
    <w:rsid w:val="BF6F0959"/>
    <w:rsid w:val="BF6FA497"/>
    <w:rsid w:val="BF6FD1E3"/>
    <w:rsid w:val="BF72199B"/>
    <w:rsid w:val="BF73B67A"/>
    <w:rsid w:val="BF73F974"/>
    <w:rsid w:val="BF77E1FE"/>
    <w:rsid w:val="BF791710"/>
    <w:rsid w:val="BF7B16D5"/>
    <w:rsid w:val="BF7BD218"/>
    <w:rsid w:val="BF7CCFAD"/>
    <w:rsid w:val="BF7D55DB"/>
    <w:rsid w:val="BF7D6301"/>
    <w:rsid w:val="BF7DD934"/>
    <w:rsid w:val="BF7F0207"/>
    <w:rsid w:val="BF7F1AA3"/>
    <w:rsid w:val="BF7F2793"/>
    <w:rsid w:val="BF7F291B"/>
    <w:rsid w:val="BF7F510D"/>
    <w:rsid w:val="BF7F6257"/>
    <w:rsid w:val="BF7F66AC"/>
    <w:rsid w:val="BF7F73F2"/>
    <w:rsid w:val="BF7FD65C"/>
    <w:rsid w:val="BF7FE9DB"/>
    <w:rsid w:val="BF7FEDFE"/>
    <w:rsid w:val="BF8D8714"/>
    <w:rsid w:val="BF8FCA3E"/>
    <w:rsid w:val="BF99010A"/>
    <w:rsid w:val="BF9B4C84"/>
    <w:rsid w:val="BF9DF3F1"/>
    <w:rsid w:val="BF9ED5ED"/>
    <w:rsid w:val="BFA726E8"/>
    <w:rsid w:val="BFABE694"/>
    <w:rsid w:val="BFAEAE42"/>
    <w:rsid w:val="BFAFA830"/>
    <w:rsid w:val="BFB77977"/>
    <w:rsid w:val="BFB7B0B6"/>
    <w:rsid w:val="BFB9F1C5"/>
    <w:rsid w:val="BFBB4D11"/>
    <w:rsid w:val="BFBBB15E"/>
    <w:rsid w:val="BFBBB79B"/>
    <w:rsid w:val="BFBE9410"/>
    <w:rsid w:val="BFBF3750"/>
    <w:rsid w:val="BFBF5A3E"/>
    <w:rsid w:val="BFC7A6CB"/>
    <w:rsid w:val="BFC9A419"/>
    <w:rsid w:val="BFCB5687"/>
    <w:rsid w:val="BFD698C1"/>
    <w:rsid w:val="BFD787AD"/>
    <w:rsid w:val="BFDB04A2"/>
    <w:rsid w:val="BFDB4064"/>
    <w:rsid w:val="BFDBB9B1"/>
    <w:rsid w:val="BFDD7011"/>
    <w:rsid w:val="BFDEB7D3"/>
    <w:rsid w:val="BFDEF318"/>
    <w:rsid w:val="BFDF119C"/>
    <w:rsid w:val="BFDF2C5C"/>
    <w:rsid w:val="BFDF3437"/>
    <w:rsid w:val="BFDFBE9F"/>
    <w:rsid w:val="BFDFD449"/>
    <w:rsid w:val="BFDFE1C3"/>
    <w:rsid w:val="BFE88665"/>
    <w:rsid w:val="BFE8E9A4"/>
    <w:rsid w:val="BFEB4C50"/>
    <w:rsid w:val="BFEDF1E1"/>
    <w:rsid w:val="BFEDFE25"/>
    <w:rsid w:val="BFEE6EED"/>
    <w:rsid w:val="BFEE8B56"/>
    <w:rsid w:val="BFEF3BF6"/>
    <w:rsid w:val="BFEFCA0F"/>
    <w:rsid w:val="BFEFF981"/>
    <w:rsid w:val="BFF0B146"/>
    <w:rsid w:val="BFF1FC36"/>
    <w:rsid w:val="BFF308DE"/>
    <w:rsid w:val="BFF401B9"/>
    <w:rsid w:val="BFF58318"/>
    <w:rsid w:val="BFF627B1"/>
    <w:rsid w:val="BFF64FE1"/>
    <w:rsid w:val="BFF7B13A"/>
    <w:rsid w:val="BFF7BEF7"/>
    <w:rsid w:val="BFF9C614"/>
    <w:rsid w:val="BFFAA935"/>
    <w:rsid w:val="BFFB2440"/>
    <w:rsid w:val="BFFB2482"/>
    <w:rsid w:val="BFFB3547"/>
    <w:rsid w:val="BFFB6C17"/>
    <w:rsid w:val="BFFBCADF"/>
    <w:rsid w:val="BFFC3CB4"/>
    <w:rsid w:val="BFFD1182"/>
    <w:rsid w:val="BFFD1199"/>
    <w:rsid w:val="BFFD1D83"/>
    <w:rsid w:val="BFFD9AF8"/>
    <w:rsid w:val="BFFDC558"/>
    <w:rsid w:val="BFFDE749"/>
    <w:rsid w:val="BFFE1E97"/>
    <w:rsid w:val="BFFE4114"/>
    <w:rsid w:val="BFFE975B"/>
    <w:rsid w:val="BFFEDDB9"/>
    <w:rsid w:val="BFFF0410"/>
    <w:rsid w:val="BFFF0BEB"/>
    <w:rsid w:val="BFFF3885"/>
    <w:rsid w:val="BFFF6075"/>
    <w:rsid w:val="BFFF74C4"/>
    <w:rsid w:val="BFFF8022"/>
    <w:rsid w:val="BFFF88AD"/>
    <w:rsid w:val="BFFF976F"/>
    <w:rsid w:val="BFFFA156"/>
    <w:rsid w:val="BFFFC61E"/>
    <w:rsid w:val="BFFFDA40"/>
    <w:rsid w:val="BFFFFEA3"/>
    <w:rsid w:val="C0F58DBC"/>
    <w:rsid w:val="C1BB9FDA"/>
    <w:rsid w:val="C36F8E2A"/>
    <w:rsid w:val="C3DB8F2E"/>
    <w:rsid w:val="C3DF2072"/>
    <w:rsid w:val="C3FEC9ED"/>
    <w:rsid w:val="C57BADAA"/>
    <w:rsid w:val="C63F369C"/>
    <w:rsid w:val="C6BF8DE7"/>
    <w:rsid w:val="C71C80E3"/>
    <w:rsid w:val="C73F2E41"/>
    <w:rsid w:val="C77A8F02"/>
    <w:rsid w:val="C7AE6512"/>
    <w:rsid w:val="C7B5E2BE"/>
    <w:rsid w:val="C7BEB842"/>
    <w:rsid w:val="C7DFED49"/>
    <w:rsid w:val="C7E6DFF8"/>
    <w:rsid w:val="C7E75F12"/>
    <w:rsid w:val="C7EB1F35"/>
    <w:rsid w:val="C7FF9A3B"/>
    <w:rsid w:val="C8FB0297"/>
    <w:rsid w:val="C8FC9A02"/>
    <w:rsid w:val="C9CD5092"/>
    <w:rsid w:val="C9DD2E62"/>
    <w:rsid w:val="CA8F9A9B"/>
    <w:rsid w:val="CA9FB87D"/>
    <w:rsid w:val="CADE7485"/>
    <w:rsid w:val="CB0E06A2"/>
    <w:rsid w:val="CB2D8682"/>
    <w:rsid w:val="CB6B0569"/>
    <w:rsid w:val="CB7D03C3"/>
    <w:rsid w:val="CB7F3201"/>
    <w:rsid w:val="CB7F9B20"/>
    <w:rsid w:val="CBAC8463"/>
    <w:rsid w:val="CBCB3480"/>
    <w:rsid w:val="CBD2370A"/>
    <w:rsid w:val="CBDCC284"/>
    <w:rsid w:val="CBEB0224"/>
    <w:rsid w:val="CBEBB6AB"/>
    <w:rsid w:val="CBEFDD20"/>
    <w:rsid w:val="CBEFECB4"/>
    <w:rsid w:val="CBFA8093"/>
    <w:rsid w:val="CBFB605F"/>
    <w:rsid w:val="CBFBE143"/>
    <w:rsid w:val="CBFE1972"/>
    <w:rsid w:val="CBFEB183"/>
    <w:rsid w:val="CBFF491F"/>
    <w:rsid w:val="CCFB00BF"/>
    <w:rsid w:val="CCFF2446"/>
    <w:rsid w:val="CCFF5EA8"/>
    <w:rsid w:val="CD4B8755"/>
    <w:rsid w:val="CD63B133"/>
    <w:rsid w:val="CD7E96CA"/>
    <w:rsid w:val="CDDF6F1D"/>
    <w:rsid w:val="CDEF988C"/>
    <w:rsid w:val="CDF16EF1"/>
    <w:rsid w:val="CDFA583C"/>
    <w:rsid w:val="CDFF62EA"/>
    <w:rsid w:val="CDFF738B"/>
    <w:rsid w:val="CDFFD3C9"/>
    <w:rsid w:val="CE1BACD2"/>
    <w:rsid w:val="CE6E7091"/>
    <w:rsid w:val="CE7787FE"/>
    <w:rsid w:val="CE79585D"/>
    <w:rsid w:val="CE7B555E"/>
    <w:rsid w:val="CEBF2CD3"/>
    <w:rsid w:val="CEDF4810"/>
    <w:rsid w:val="CEE77F90"/>
    <w:rsid w:val="CEEE1702"/>
    <w:rsid w:val="CEF390CC"/>
    <w:rsid w:val="CEFDE6E4"/>
    <w:rsid w:val="CEFF169A"/>
    <w:rsid w:val="CEFF27B0"/>
    <w:rsid w:val="CF2F7D76"/>
    <w:rsid w:val="CF3E9BE8"/>
    <w:rsid w:val="CF3F4F3A"/>
    <w:rsid w:val="CF4B2387"/>
    <w:rsid w:val="CF61B823"/>
    <w:rsid w:val="CF6B1363"/>
    <w:rsid w:val="CF7E8A0F"/>
    <w:rsid w:val="CF7F9BB9"/>
    <w:rsid w:val="CF7FBC83"/>
    <w:rsid w:val="CFA75E60"/>
    <w:rsid w:val="CFAF7AFB"/>
    <w:rsid w:val="CFAFADDB"/>
    <w:rsid w:val="CFCF97E1"/>
    <w:rsid w:val="CFD59E8F"/>
    <w:rsid w:val="CFDA483F"/>
    <w:rsid w:val="CFDF8D86"/>
    <w:rsid w:val="CFDFAFBA"/>
    <w:rsid w:val="CFE724C8"/>
    <w:rsid w:val="CFE73A2A"/>
    <w:rsid w:val="CFE85AED"/>
    <w:rsid w:val="CFEF7452"/>
    <w:rsid w:val="CFF6DC1C"/>
    <w:rsid w:val="CFF74FD4"/>
    <w:rsid w:val="CFF7FD9B"/>
    <w:rsid w:val="CFFAA264"/>
    <w:rsid w:val="CFFBB2B5"/>
    <w:rsid w:val="CFFDAECD"/>
    <w:rsid w:val="CFFF0DAC"/>
    <w:rsid w:val="CFFFFF8E"/>
    <w:rsid w:val="D0ABADEB"/>
    <w:rsid w:val="D1DBD323"/>
    <w:rsid w:val="D1DFB25F"/>
    <w:rsid w:val="D22FCB45"/>
    <w:rsid w:val="D2E3966A"/>
    <w:rsid w:val="D33C878A"/>
    <w:rsid w:val="D365A733"/>
    <w:rsid w:val="D378B673"/>
    <w:rsid w:val="D39DB545"/>
    <w:rsid w:val="D3B7EE15"/>
    <w:rsid w:val="D3C87EC7"/>
    <w:rsid w:val="D3DFBEEE"/>
    <w:rsid w:val="D3F2B540"/>
    <w:rsid w:val="D3FA4C6C"/>
    <w:rsid w:val="D3FA54A4"/>
    <w:rsid w:val="D3FB2FBA"/>
    <w:rsid w:val="D3FF4362"/>
    <w:rsid w:val="D47FAD3E"/>
    <w:rsid w:val="D4CA8A10"/>
    <w:rsid w:val="D5694090"/>
    <w:rsid w:val="D56D9E7C"/>
    <w:rsid w:val="D595A0B5"/>
    <w:rsid w:val="D5BF5968"/>
    <w:rsid w:val="D5BFA2FB"/>
    <w:rsid w:val="D5DE997B"/>
    <w:rsid w:val="D5FFF5EF"/>
    <w:rsid w:val="D65A74BA"/>
    <w:rsid w:val="D65DA4B1"/>
    <w:rsid w:val="D6B1568C"/>
    <w:rsid w:val="D6B38907"/>
    <w:rsid w:val="D6BECEC9"/>
    <w:rsid w:val="D6DF706D"/>
    <w:rsid w:val="D6ED6D23"/>
    <w:rsid w:val="D6EFC65E"/>
    <w:rsid w:val="D6F72A90"/>
    <w:rsid w:val="D6F7B2CB"/>
    <w:rsid w:val="D6F7FDEC"/>
    <w:rsid w:val="D6FE30A0"/>
    <w:rsid w:val="D6FFB745"/>
    <w:rsid w:val="D759B906"/>
    <w:rsid w:val="D7678BAA"/>
    <w:rsid w:val="D76E9180"/>
    <w:rsid w:val="D76EEFBD"/>
    <w:rsid w:val="D76FCCB1"/>
    <w:rsid w:val="D7719D38"/>
    <w:rsid w:val="D7778AB9"/>
    <w:rsid w:val="D77EEA13"/>
    <w:rsid w:val="D77F57BA"/>
    <w:rsid w:val="D77FEBF4"/>
    <w:rsid w:val="D793D1C1"/>
    <w:rsid w:val="D79F3905"/>
    <w:rsid w:val="D79F89D2"/>
    <w:rsid w:val="D7A66CCF"/>
    <w:rsid w:val="D7ABDD31"/>
    <w:rsid w:val="D7B73817"/>
    <w:rsid w:val="D7B7DEC1"/>
    <w:rsid w:val="D7BB8E30"/>
    <w:rsid w:val="D7BDA063"/>
    <w:rsid w:val="D7BE9857"/>
    <w:rsid w:val="D7BF9139"/>
    <w:rsid w:val="D7EECA14"/>
    <w:rsid w:val="D7EF12B0"/>
    <w:rsid w:val="D7F27CDD"/>
    <w:rsid w:val="D7F3788D"/>
    <w:rsid w:val="D7F5AC21"/>
    <w:rsid w:val="D7FA3C8C"/>
    <w:rsid w:val="D7FB166B"/>
    <w:rsid w:val="D7FBA86B"/>
    <w:rsid w:val="D7FC408A"/>
    <w:rsid w:val="D7FD952A"/>
    <w:rsid w:val="D7FF7150"/>
    <w:rsid w:val="D7FF9E07"/>
    <w:rsid w:val="D85BD10A"/>
    <w:rsid w:val="D87BB9DA"/>
    <w:rsid w:val="D8B1DA16"/>
    <w:rsid w:val="D8D39A9A"/>
    <w:rsid w:val="D8F9AA37"/>
    <w:rsid w:val="D8FE33CD"/>
    <w:rsid w:val="D932CCB5"/>
    <w:rsid w:val="D97A6D7F"/>
    <w:rsid w:val="D97FC2A7"/>
    <w:rsid w:val="D9BE7C84"/>
    <w:rsid w:val="D9DB7AAE"/>
    <w:rsid w:val="D9E7DB20"/>
    <w:rsid w:val="D9EFF8AB"/>
    <w:rsid w:val="DA8FA013"/>
    <w:rsid w:val="DA9D1D1F"/>
    <w:rsid w:val="DADE1919"/>
    <w:rsid w:val="DAEAFAD2"/>
    <w:rsid w:val="DAEF4DC8"/>
    <w:rsid w:val="DAEF90CD"/>
    <w:rsid w:val="DAF6CEED"/>
    <w:rsid w:val="DAFA3320"/>
    <w:rsid w:val="DAFFB72F"/>
    <w:rsid w:val="DB371D32"/>
    <w:rsid w:val="DB3C896D"/>
    <w:rsid w:val="DB3EFB8B"/>
    <w:rsid w:val="DB3F4437"/>
    <w:rsid w:val="DB6DDA4C"/>
    <w:rsid w:val="DB6F632C"/>
    <w:rsid w:val="DB7F0D6D"/>
    <w:rsid w:val="DB7FBC75"/>
    <w:rsid w:val="DB8209AE"/>
    <w:rsid w:val="DB99975C"/>
    <w:rsid w:val="DB9FF342"/>
    <w:rsid w:val="DBB38231"/>
    <w:rsid w:val="DBBD1729"/>
    <w:rsid w:val="DBBF5E51"/>
    <w:rsid w:val="DBC69E8B"/>
    <w:rsid w:val="DBD25AF9"/>
    <w:rsid w:val="DBD6B20C"/>
    <w:rsid w:val="DBDC1A82"/>
    <w:rsid w:val="DBDF46D7"/>
    <w:rsid w:val="DBDFF0DF"/>
    <w:rsid w:val="DBE55337"/>
    <w:rsid w:val="DBE74291"/>
    <w:rsid w:val="DBED2D87"/>
    <w:rsid w:val="DBEE60AF"/>
    <w:rsid w:val="DBF6AEAD"/>
    <w:rsid w:val="DBF7801F"/>
    <w:rsid w:val="DBF7978E"/>
    <w:rsid w:val="DBF7E99A"/>
    <w:rsid w:val="DBFB487D"/>
    <w:rsid w:val="DBFBD59B"/>
    <w:rsid w:val="DBFC58E4"/>
    <w:rsid w:val="DBFDA30D"/>
    <w:rsid w:val="DBFDC2D6"/>
    <w:rsid w:val="DBFE1610"/>
    <w:rsid w:val="DBFE2609"/>
    <w:rsid w:val="DBFE3173"/>
    <w:rsid w:val="DBFF4AF3"/>
    <w:rsid w:val="DBFF858C"/>
    <w:rsid w:val="DBFFE0BD"/>
    <w:rsid w:val="DC56B586"/>
    <w:rsid w:val="DC6BA71D"/>
    <w:rsid w:val="DC773828"/>
    <w:rsid w:val="DC77530A"/>
    <w:rsid w:val="DC87A64E"/>
    <w:rsid w:val="DC8FFAA7"/>
    <w:rsid w:val="DC9B9DC4"/>
    <w:rsid w:val="DCCE01C7"/>
    <w:rsid w:val="DCD30FBB"/>
    <w:rsid w:val="DCD766F4"/>
    <w:rsid w:val="DCDBE377"/>
    <w:rsid w:val="DCDF2BDC"/>
    <w:rsid w:val="DCE78D5E"/>
    <w:rsid w:val="DCEF6728"/>
    <w:rsid w:val="DCF79C1B"/>
    <w:rsid w:val="DCFF299E"/>
    <w:rsid w:val="DCFF2B75"/>
    <w:rsid w:val="DCFF9A8B"/>
    <w:rsid w:val="DD1F2A1C"/>
    <w:rsid w:val="DD3D38DB"/>
    <w:rsid w:val="DD5453B9"/>
    <w:rsid w:val="DD5946BB"/>
    <w:rsid w:val="DD5ADE83"/>
    <w:rsid w:val="DD6FFA45"/>
    <w:rsid w:val="DD738184"/>
    <w:rsid w:val="DD760D59"/>
    <w:rsid w:val="DD77626E"/>
    <w:rsid w:val="DD8D08ED"/>
    <w:rsid w:val="DD9BFD1C"/>
    <w:rsid w:val="DD9EB06E"/>
    <w:rsid w:val="DDAB58E9"/>
    <w:rsid w:val="DDAEA858"/>
    <w:rsid w:val="DDBEE536"/>
    <w:rsid w:val="DDCF5397"/>
    <w:rsid w:val="DDCF9F29"/>
    <w:rsid w:val="DDDD1F49"/>
    <w:rsid w:val="DDDD352B"/>
    <w:rsid w:val="DDDED189"/>
    <w:rsid w:val="DDDEECC2"/>
    <w:rsid w:val="DDE7372A"/>
    <w:rsid w:val="DDF7403C"/>
    <w:rsid w:val="DDF76614"/>
    <w:rsid w:val="DDF77C1D"/>
    <w:rsid w:val="DDF78CDA"/>
    <w:rsid w:val="DDF7F350"/>
    <w:rsid w:val="DDF990FE"/>
    <w:rsid w:val="DDFB7AA1"/>
    <w:rsid w:val="DDFBE8AF"/>
    <w:rsid w:val="DDFE2403"/>
    <w:rsid w:val="DDFF1FBC"/>
    <w:rsid w:val="DDFF26BA"/>
    <w:rsid w:val="DDFF8200"/>
    <w:rsid w:val="DDFF8A3E"/>
    <w:rsid w:val="DDFFBAAA"/>
    <w:rsid w:val="DE4D76D0"/>
    <w:rsid w:val="DE5702C6"/>
    <w:rsid w:val="DE5F8CAF"/>
    <w:rsid w:val="DE6750A7"/>
    <w:rsid w:val="DE6FB2D9"/>
    <w:rsid w:val="DE7762EE"/>
    <w:rsid w:val="DE7BD9B4"/>
    <w:rsid w:val="DE7F5927"/>
    <w:rsid w:val="DE970C8E"/>
    <w:rsid w:val="DEBF02C7"/>
    <w:rsid w:val="DEBF1AC8"/>
    <w:rsid w:val="DEBFEE6E"/>
    <w:rsid w:val="DED112D1"/>
    <w:rsid w:val="DED369DF"/>
    <w:rsid w:val="DED3CBB1"/>
    <w:rsid w:val="DED71350"/>
    <w:rsid w:val="DEDE1161"/>
    <w:rsid w:val="DEED84B2"/>
    <w:rsid w:val="DEF35ABD"/>
    <w:rsid w:val="DEF4204C"/>
    <w:rsid w:val="DEF51B50"/>
    <w:rsid w:val="DEF6136B"/>
    <w:rsid w:val="DEF75697"/>
    <w:rsid w:val="DEF7A4DD"/>
    <w:rsid w:val="DEFA28FF"/>
    <w:rsid w:val="DEFA6537"/>
    <w:rsid w:val="DEFB1CF4"/>
    <w:rsid w:val="DEFC954C"/>
    <w:rsid w:val="DEFDB9E8"/>
    <w:rsid w:val="DEFEAE8B"/>
    <w:rsid w:val="DEFF4304"/>
    <w:rsid w:val="DEFF5093"/>
    <w:rsid w:val="DEFF60BC"/>
    <w:rsid w:val="DEFFA6B1"/>
    <w:rsid w:val="DEFFF238"/>
    <w:rsid w:val="DF035232"/>
    <w:rsid w:val="DF3F0EEE"/>
    <w:rsid w:val="DF3F34EB"/>
    <w:rsid w:val="DF4E2E68"/>
    <w:rsid w:val="DF5CC894"/>
    <w:rsid w:val="DF5D8725"/>
    <w:rsid w:val="DF5FDFD4"/>
    <w:rsid w:val="DF6BCB7F"/>
    <w:rsid w:val="DF6BFCFF"/>
    <w:rsid w:val="DF6D282C"/>
    <w:rsid w:val="DF6DEACC"/>
    <w:rsid w:val="DF6F13C7"/>
    <w:rsid w:val="DF6FA280"/>
    <w:rsid w:val="DF77284A"/>
    <w:rsid w:val="DF7A5DE1"/>
    <w:rsid w:val="DF7BD691"/>
    <w:rsid w:val="DF7DD38A"/>
    <w:rsid w:val="DF7E4440"/>
    <w:rsid w:val="DF7E82A8"/>
    <w:rsid w:val="DF7E9618"/>
    <w:rsid w:val="DF7F049B"/>
    <w:rsid w:val="DF7F3112"/>
    <w:rsid w:val="DF7F4DA0"/>
    <w:rsid w:val="DF7FB4BA"/>
    <w:rsid w:val="DF7FDFB6"/>
    <w:rsid w:val="DF8F1975"/>
    <w:rsid w:val="DF9B8AE6"/>
    <w:rsid w:val="DF9CCB62"/>
    <w:rsid w:val="DF9CFA9B"/>
    <w:rsid w:val="DF9D1E82"/>
    <w:rsid w:val="DF9F585A"/>
    <w:rsid w:val="DFA6972B"/>
    <w:rsid w:val="DFA9CA8F"/>
    <w:rsid w:val="DFAE31F8"/>
    <w:rsid w:val="DFAFA92C"/>
    <w:rsid w:val="DFAFDBCA"/>
    <w:rsid w:val="DFB3B76C"/>
    <w:rsid w:val="DFB50BA9"/>
    <w:rsid w:val="DFB5ACD2"/>
    <w:rsid w:val="DFB69A4F"/>
    <w:rsid w:val="DFB7F0B8"/>
    <w:rsid w:val="DFBAEF01"/>
    <w:rsid w:val="DFBAF240"/>
    <w:rsid w:val="DFBB6000"/>
    <w:rsid w:val="DFBCCBD9"/>
    <w:rsid w:val="DFBE545D"/>
    <w:rsid w:val="DFBF3858"/>
    <w:rsid w:val="DFBF42D0"/>
    <w:rsid w:val="DFBF8ED6"/>
    <w:rsid w:val="DFC4CF7F"/>
    <w:rsid w:val="DFC66F7F"/>
    <w:rsid w:val="DFC6C4B4"/>
    <w:rsid w:val="DFCB3696"/>
    <w:rsid w:val="DFCF0FE7"/>
    <w:rsid w:val="DFD3A6A3"/>
    <w:rsid w:val="DFD70AEA"/>
    <w:rsid w:val="DFD70B06"/>
    <w:rsid w:val="DFD75AE6"/>
    <w:rsid w:val="DFDB3B81"/>
    <w:rsid w:val="DFDBE67F"/>
    <w:rsid w:val="DFDDC669"/>
    <w:rsid w:val="DFDE5711"/>
    <w:rsid w:val="DFDEC6FD"/>
    <w:rsid w:val="DFDEDC30"/>
    <w:rsid w:val="DFDF5C38"/>
    <w:rsid w:val="DFDF8EC6"/>
    <w:rsid w:val="DFDFA7E2"/>
    <w:rsid w:val="DFDFBDF9"/>
    <w:rsid w:val="DFDFEA24"/>
    <w:rsid w:val="DFE405A4"/>
    <w:rsid w:val="DFE634AC"/>
    <w:rsid w:val="DFE79AED"/>
    <w:rsid w:val="DFEB56AD"/>
    <w:rsid w:val="DFEF0D21"/>
    <w:rsid w:val="DFEF67EC"/>
    <w:rsid w:val="DFEF932C"/>
    <w:rsid w:val="DFEFED04"/>
    <w:rsid w:val="DFF196D5"/>
    <w:rsid w:val="DFF30A51"/>
    <w:rsid w:val="DFF313D7"/>
    <w:rsid w:val="DFF650A0"/>
    <w:rsid w:val="DFF6523F"/>
    <w:rsid w:val="DFF7FE9C"/>
    <w:rsid w:val="DFF9D7AE"/>
    <w:rsid w:val="DFFA4BD9"/>
    <w:rsid w:val="DFFAC640"/>
    <w:rsid w:val="DFFB5AE0"/>
    <w:rsid w:val="DFFC8214"/>
    <w:rsid w:val="DFFD1D85"/>
    <w:rsid w:val="DFFD83EE"/>
    <w:rsid w:val="DFFD8674"/>
    <w:rsid w:val="DFFDF347"/>
    <w:rsid w:val="DFFDFF2C"/>
    <w:rsid w:val="DFFE3247"/>
    <w:rsid w:val="DFFEA344"/>
    <w:rsid w:val="DFFEBB3E"/>
    <w:rsid w:val="DFFECD4E"/>
    <w:rsid w:val="DFFEF4ED"/>
    <w:rsid w:val="DFFF080E"/>
    <w:rsid w:val="DFFF242E"/>
    <w:rsid w:val="DFFF415E"/>
    <w:rsid w:val="DFFF5030"/>
    <w:rsid w:val="DFFF5095"/>
    <w:rsid w:val="DFFF5495"/>
    <w:rsid w:val="DFFF7197"/>
    <w:rsid w:val="DFFFA3CD"/>
    <w:rsid w:val="DFFFB5E6"/>
    <w:rsid w:val="DFFFBAEA"/>
    <w:rsid w:val="DFFFBDFE"/>
    <w:rsid w:val="DFFFD06B"/>
    <w:rsid w:val="DFFFE638"/>
    <w:rsid w:val="DFFFF312"/>
    <w:rsid w:val="E0FBF956"/>
    <w:rsid w:val="E0FFC9FD"/>
    <w:rsid w:val="E1ADDA58"/>
    <w:rsid w:val="E1BB3DF0"/>
    <w:rsid w:val="E1DFBC74"/>
    <w:rsid w:val="E1F713AC"/>
    <w:rsid w:val="E1FEC58D"/>
    <w:rsid w:val="E267D954"/>
    <w:rsid w:val="E276C2CE"/>
    <w:rsid w:val="E2BE704F"/>
    <w:rsid w:val="E2ED9AA7"/>
    <w:rsid w:val="E39A0F3C"/>
    <w:rsid w:val="E39FD066"/>
    <w:rsid w:val="E3B910D0"/>
    <w:rsid w:val="E3C711A4"/>
    <w:rsid w:val="E3DBDC86"/>
    <w:rsid w:val="E3FB5D03"/>
    <w:rsid w:val="E3FE4BC1"/>
    <w:rsid w:val="E3FF1965"/>
    <w:rsid w:val="E3FFA77B"/>
    <w:rsid w:val="E4B61B63"/>
    <w:rsid w:val="E4DDF55E"/>
    <w:rsid w:val="E4F9FB2E"/>
    <w:rsid w:val="E4FEE578"/>
    <w:rsid w:val="E4FFAF1E"/>
    <w:rsid w:val="E50F7168"/>
    <w:rsid w:val="E50F8AF4"/>
    <w:rsid w:val="E52F9847"/>
    <w:rsid w:val="E5335B68"/>
    <w:rsid w:val="E54F9679"/>
    <w:rsid w:val="E56B165A"/>
    <w:rsid w:val="E5798088"/>
    <w:rsid w:val="E57F6591"/>
    <w:rsid w:val="E57F7ECD"/>
    <w:rsid w:val="E5BFFE97"/>
    <w:rsid w:val="E5CF7197"/>
    <w:rsid w:val="E5DB2C93"/>
    <w:rsid w:val="E5DE4666"/>
    <w:rsid w:val="E5ED6FDD"/>
    <w:rsid w:val="E5EF89EE"/>
    <w:rsid w:val="E637CD4F"/>
    <w:rsid w:val="E696E0A5"/>
    <w:rsid w:val="E6AEF4A0"/>
    <w:rsid w:val="E6BCCB8C"/>
    <w:rsid w:val="E6BFBA65"/>
    <w:rsid w:val="E6C573AB"/>
    <w:rsid w:val="E6CB29D2"/>
    <w:rsid w:val="E6EFA5B5"/>
    <w:rsid w:val="E6FCB780"/>
    <w:rsid w:val="E73B3D93"/>
    <w:rsid w:val="E7570D28"/>
    <w:rsid w:val="E75FCB56"/>
    <w:rsid w:val="E76F9218"/>
    <w:rsid w:val="E76F923D"/>
    <w:rsid w:val="E77BB38F"/>
    <w:rsid w:val="E77E13E9"/>
    <w:rsid w:val="E77E5B82"/>
    <w:rsid w:val="E797953E"/>
    <w:rsid w:val="E79F021B"/>
    <w:rsid w:val="E7B73BBF"/>
    <w:rsid w:val="E7B77043"/>
    <w:rsid w:val="E7B96B95"/>
    <w:rsid w:val="E7BB9A4E"/>
    <w:rsid w:val="E7BE68B2"/>
    <w:rsid w:val="E7D351E8"/>
    <w:rsid w:val="E7DB753E"/>
    <w:rsid w:val="E7DDD96A"/>
    <w:rsid w:val="E7DF9049"/>
    <w:rsid w:val="E7E6CC4E"/>
    <w:rsid w:val="E7E77E70"/>
    <w:rsid w:val="E7E7A0EA"/>
    <w:rsid w:val="E7EE0BD5"/>
    <w:rsid w:val="E7EEB8F9"/>
    <w:rsid w:val="E7EF1874"/>
    <w:rsid w:val="E7F5A5D6"/>
    <w:rsid w:val="E7F70D59"/>
    <w:rsid w:val="E7F82524"/>
    <w:rsid w:val="E7F9518A"/>
    <w:rsid w:val="E7F9A029"/>
    <w:rsid w:val="E7FE0BC6"/>
    <w:rsid w:val="E7FEA4F6"/>
    <w:rsid w:val="E7FEE335"/>
    <w:rsid w:val="E7FF2105"/>
    <w:rsid w:val="E7FFE43B"/>
    <w:rsid w:val="E7FFF7C9"/>
    <w:rsid w:val="E8733144"/>
    <w:rsid w:val="E8EBE757"/>
    <w:rsid w:val="E8F70FCF"/>
    <w:rsid w:val="E8FF06C3"/>
    <w:rsid w:val="E9196228"/>
    <w:rsid w:val="E93FBDF7"/>
    <w:rsid w:val="E967B6A0"/>
    <w:rsid w:val="E9760791"/>
    <w:rsid w:val="E97B2926"/>
    <w:rsid w:val="E97B4E28"/>
    <w:rsid w:val="E97BDA06"/>
    <w:rsid w:val="E97D07FF"/>
    <w:rsid w:val="E99FE06D"/>
    <w:rsid w:val="E9BA68FB"/>
    <w:rsid w:val="E9CF0C26"/>
    <w:rsid w:val="E9DBCC34"/>
    <w:rsid w:val="E9EC0463"/>
    <w:rsid w:val="E9F7F331"/>
    <w:rsid w:val="E9FF2945"/>
    <w:rsid w:val="E9FFD237"/>
    <w:rsid w:val="E9FFF221"/>
    <w:rsid w:val="EA76EE57"/>
    <w:rsid w:val="EA7E523D"/>
    <w:rsid w:val="EA7F14A0"/>
    <w:rsid w:val="EAB88996"/>
    <w:rsid w:val="EACBB686"/>
    <w:rsid w:val="EAFED038"/>
    <w:rsid w:val="EAFF42C5"/>
    <w:rsid w:val="EB15843F"/>
    <w:rsid w:val="EB1DBF8B"/>
    <w:rsid w:val="EB2E8BB5"/>
    <w:rsid w:val="EB43184B"/>
    <w:rsid w:val="EB5F703F"/>
    <w:rsid w:val="EB66CDF9"/>
    <w:rsid w:val="EB6BDC93"/>
    <w:rsid w:val="EB6D95C2"/>
    <w:rsid w:val="EB6FD2F2"/>
    <w:rsid w:val="EB79E84C"/>
    <w:rsid w:val="EB7BE9BA"/>
    <w:rsid w:val="EB7F9DEE"/>
    <w:rsid w:val="EB7FD224"/>
    <w:rsid w:val="EB7FE362"/>
    <w:rsid w:val="EB9AAC3E"/>
    <w:rsid w:val="EB9B8DA6"/>
    <w:rsid w:val="EBBA8156"/>
    <w:rsid w:val="EBBBB3E3"/>
    <w:rsid w:val="EBBDC4E4"/>
    <w:rsid w:val="EBBF6DA1"/>
    <w:rsid w:val="EBCFCF2C"/>
    <w:rsid w:val="EBD72D2B"/>
    <w:rsid w:val="EBDE3667"/>
    <w:rsid w:val="EBEEE9AA"/>
    <w:rsid w:val="EBEF4656"/>
    <w:rsid w:val="EBEF91F2"/>
    <w:rsid w:val="EBF995BE"/>
    <w:rsid w:val="EBFA8D6E"/>
    <w:rsid w:val="EBFD7F6F"/>
    <w:rsid w:val="EBFDABED"/>
    <w:rsid w:val="EBFE07F2"/>
    <w:rsid w:val="EBFE6795"/>
    <w:rsid w:val="EBFF47C6"/>
    <w:rsid w:val="EBFF960A"/>
    <w:rsid w:val="EC1D7D39"/>
    <w:rsid w:val="EC3FA05B"/>
    <w:rsid w:val="EC6F4E56"/>
    <w:rsid w:val="EC7FBCAB"/>
    <w:rsid w:val="EC8F0E5D"/>
    <w:rsid w:val="ECBB5A0B"/>
    <w:rsid w:val="ECBF3B89"/>
    <w:rsid w:val="ECBFFF8D"/>
    <w:rsid w:val="ECDB4F08"/>
    <w:rsid w:val="ECDCF7D9"/>
    <w:rsid w:val="ECF34665"/>
    <w:rsid w:val="ECF59BDE"/>
    <w:rsid w:val="ECF763FC"/>
    <w:rsid w:val="ECFDA3D9"/>
    <w:rsid w:val="ECFF50C4"/>
    <w:rsid w:val="ED0F18E1"/>
    <w:rsid w:val="ED1AE413"/>
    <w:rsid w:val="ED373B41"/>
    <w:rsid w:val="ED3B814E"/>
    <w:rsid w:val="ED3D0FE5"/>
    <w:rsid w:val="ED3F89F7"/>
    <w:rsid w:val="ED4BCB4D"/>
    <w:rsid w:val="ED4FD37A"/>
    <w:rsid w:val="ED5F4320"/>
    <w:rsid w:val="ED69BC98"/>
    <w:rsid w:val="ED6F5E7F"/>
    <w:rsid w:val="ED6F65EC"/>
    <w:rsid w:val="ED73D2D4"/>
    <w:rsid w:val="ED741EB1"/>
    <w:rsid w:val="ED7B02F2"/>
    <w:rsid w:val="ED7FD1DC"/>
    <w:rsid w:val="ED957B7F"/>
    <w:rsid w:val="ED95F9FE"/>
    <w:rsid w:val="EDAF69A3"/>
    <w:rsid w:val="EDBF2761"/>
    <w:rsid w:val="EDBF2C36"/>
    <w:rsid w:val="EDBF7C7C"/>
    <w:rsid w:val="EDD70C9C"/>
    <w:rsid w:val="EDD781F4"/>
    <w:rsid w:val="EDD96A57"/>
    <w:rsid w:val="EDDF3175"/>
    <w:rsid w:val="EDEF020A"/>
    <w:rsid w:val="EDEF8D1B"/>
    <w:rsid w:val="EDF1C712"/>
    <w:rsid w:val="EDF90E90"/>
    <w:rsid w:val="EDF9A28B"/>
    <w:rsid w:val="EDFF79ED"/>
    <w:rsid w:val="EDFFBABA"/>
    <w:rsid w:val="EDFFFBCD"/>
    <w:rsid w:val="EE23B7A2"/>
    <w:rsid w:val="EE23E64A"/>
    <w:rsid w:val="EE3FC75A"/>
    <w:rsid w:val="EE411354"/>
    <w:rsid w:val="EE634DAD"/>
    <w:rsid w:val="EE6FF444"/>
    <w:rsid w:val="EE752DBD"/>
    <w:rsid w:val="EE79194A"/>
    <w:rsid w:val="EE7FA5EB"/>
    <w:rsid w:val="EE853B59"/>
    <w:rsid w:val="EE9F25D2"/>
    <w:rsid w:val="EEAF108B"/>
    <w:rsid w:val="EEAF82EE"/>
    <w:rsid w:val="EEBA0AB5"/>
    <w:rsid w:val="EEBD0D81"/>
    <w:rsid w:val="EEBF8DF9"/>
    <w:rsid w:val="EEC2C3BC"/>
    <w:rsid w:val="EEC62409"/>
    <w:rsid w:val="EEC8CC0F"/>
    <w:rsid w:val="EED74869"/>
    <w:rsid w:val="EEDBEA18"/>
    <w:rsid w:val="EEDE8AFE"/>
    <w:rsid w:val="EEDF4F05"/>
    <w:rsid w:val="EEEB36A0"/>
    <w:rsid w:val="EEEE0367"/>
    <w:rsid w:val="EEEE7D6E"/>
    <w:rsid w:val="EEEF6638"/>
    <w:rsid w:val="EEF501ED"/>
    <w:rsid w:val="EEF56D5D"/>
    <w:rsid w:val="EEFB0D54"/>
    <w:rsid w:val="EEFBA244"/>
    <w:rsid w:val="EEFBCD5A"/>
    <w:rsid w:val="EEFF6DCB"/>
    <w:rsid w:val="EEFF83F6"/>
    <w:rsid w:val="EEFFA74F"/>
    <w:rsid w:val="EF1DA594"/>
    <w:rsid w:val="EF2B56C3"/>
    <w:rsid w:val="EF2BB082"/>
    <w:rsid w:val="EF31BB07"/>
    <w:rsid w:val="EF39690D"/>
    <w:rsid w:val="EF3BC14B"/>
    <w:rsid w:val="EF3BE896"/>
    <w:rsid w:val="EF3C7511"/>
    <w:rsid w:val="EF3F99A9"/>
    <w:rsid w:val="EF3FD297"/>
    <w:rsid w:val="EF4E9A69"/>
    <w:rsid w:val="EF5BB390"/>
    <w:rsid w:val="EF5EAF0B"/>
    <w:rsid w:val="EF5F8494"/>
    <w:rsid w:val="EF69A909"/>
    <w:rsid w:val="EF6D6EB2"/>
    <w:rsid w:val="EF6E2E7F"/>
    <w:rsid w:val="EF73AA25"/>
    <w:rsid w:val="EF776193"/>
    <w:rsid w:val="EF77FFA6"/>
    <w:rsid w:val="EF793217"/>
    <w:rsid w:val="EF7BF293"/>
    <w:rsid w:val="EF7D7F81"/>
    <w:rsid w:val="EF7E5E70"/>
    <w:rsid w:val="EF7EE17F"/>
    <w:rsid w:val="EF7F0675"/>
    <w:rsid w:val="EF7F4797"/>
    <w:rsid w:val="EF9CA4BF"/>
    <w:rsid w:val="EF9E78D0"/>
    <w:rsid w:val="EFAB7262"/>
    <w:rsid w:val="EFABF617"/>
    <w:rsid w:val="EFAFBF3F"/>
    <w:rsid w:val="EFAFF15B"/>
    <w:rsid w:val="EFB0E4DD"/>
    <w:rsid w:val="EFB31A32"/>
    <w:rsid w:val="EFB771E4"/>
    <w:rsid w:val="EFB796D2"/>
    <w:rsid w:val="EFB98511"/>
    <w:rsid w:val="EFBA7BFB"/>
    <w:rsid w:val="EFBB8E71"/>
    <w:rsid w:val="EFBC996A"/>
    <w:rsid w:val="EFBD8A52"/>
    <w:rsid w:val="EFBF1627"/>
    <w:rsid w:val="EFBFC79B"/>
    <w:rsid w:val="EFBFF857"/>
    <w:rsid w:val="EFC93113"/>
    <w:rsid w:val="EFCB630C"/>
    <w:rsid w:val="EFCD0058"/>
    <w:rsid w:val="EFCF4AF9"/>
    <w:rsid w:val="EFCFDA24"/>
    <w:rsid w:val="EFD1CFFB"/>
    <w:rsid w:val="EFD6CF2B"/>
    <w:rsid w:val="EFD770DB"/>
    <w:rsid w:val="EFDB1030"/>
    <w:rsid w:val="EFDB4C95"/>
    <w:rsid w:val="EFDBC4D0"/>
    <w:rsid w:val="EFDD18A9"/>
    <w:rsid w:val="EFDE915B"/>
    <w:rsid w:val="EFDEE9B0"/>
    <w:rsid w:val="EFDF4087"/>
    <w:rsid w:val="EFDF7735"/>
    <w:rsid w:val="EFDF9F1F"/>
    <w:rsid w:val="EFDFF4D5"/>
    <w:rsid w:val="EFE31C45"/>
    <w:rsid w:val="EFE7E54B"/>
    <w:rsid w:val="EFEB656C"/>
    <w:rsid w:val="EFEBD1FF"/>
    <w:rsid w:val="EFEBE1C1"/>
    <w:rsid w:val="EFEC8120"/>
    <w:rsid w:val="EFED923C"/>
    <w:rsid w:val="EFEDA48C"/>
    <w:rsid w:val="EFEE65AF"/>
    <w:rsid w:val="EFEEADBD"/>
    <w:rsid w:val="EFEF3BE0"/>
    <w:rsid w:val="EFEFF24F"/>
    <w:rsid w:val="EFF1E44E"/>
    <w:rsid w:val="EFF30278"/>
    <w:rsid w:val="EFF3998A"/>
    <w:rsid w:val="EFF39F50"/>
    <w:rsid w:val="EFF45697"/>
    <w:rsid w:val="EFF4E26A"/>
    <w:rsid w:val="EFF52BA3"/>
    <w:rsid w:val="EFF597FA"/>
    <w:rsid w:val="EFF5BE3D"/>
    <w:rsid w:val="EFF6E2E7"/>
    <w:rsid w:val="EFF70641"/>
    <w:rsid w:val="EFF71181"/>
    <w:rsid w:val="EFF7920A"/>
    <w:rsid w:val="EFF7A67D"/>
    <w:rsid w:val="EFF7C630"/>
    <w:rsid w:val="EFFA3D98"/>
    <w:rsid w:val="EFFB1387"/>
    <w:rsid w:val="EFFB5F11"/>
    <w:rsid w:val="EFFB7B75"/>
    <w:rsid w:val="EFFBE227"/>
    <w:rsid w:val="EFFBFAD7"/>
    <w:rsid w:val="EFFD06CA"/>
    <w:rsid w:val="EFFD0CD9"/>
    <w:rsid w:val="EFFD154F"/>
    <w:rsid w:val="EFFD8D90"/>
    <w:rsid w:val="EFFD8E61"/>
    <w:rsid w:val="EFFE6A39"/>
    <w:rsid w:val="EFFF1EF8"/>
    <w:rsid w:val="EFFF52D3"/>
    <w:rsid w:val="EFFF5367"/>
    <w:rsid w:val="EFFF5ABD"/>
    <w:rsid w:val="EFFF6B70"/>
    <w:rsid w:val="EFFF840D"/>
    <w:rsid w:val="EFFF9F2F"/>
    <w:rsid w:val="EFFFA0B8"/>
    <w:rsid w:val="EFFFA30C"/>
    <w:rsid w:val="EFFFB3C2"/>
    <w:rsid w:val="EFFFC163"/>
    <w:rsid w:val="EFFFF51E"/>
    <w:rsid w:val="EFFFFEB2"/>
    <w:rsid w:val="F0B3F041"/>
    <w:rsid w:val="F0DD480D"/>
    <w:rsid w:val="F0FFF3A0"/>
    <w:rsid w:val="F17BF7F7"/>
    <w:rsid w:val="F19C9540"/>
    <w:rsid w:val="F1CE443B"/>
    <w:rsid w:val="F1E59DF2"/>
    <w:rsid w:val="F1E9A031"/>
    <w:rsid w:val="F1EBDA09"/>
    <w:rsid w:val="F1EE5B4E"/>
    <w:rsid w:val="F1F169F9"/>
    <w:rsid w:val="F24EF5BF"/>
    <w:rsid w:val="F25F55FE"/>
    <w:rsid w:val="F27135A3"/>
    <w:rsid w:val="F27FDC4D"/>
    <w:rsid w:val="F2B73981"/>
    <w:rsid w:val="F2D2E0C6"/>
    <w:rsid w:val="F2EA939E"/>
    <w:rsid w:val="F2F5F59A"/>
    <w:rsid w:val="F2FD8F2E"/>
    <w:rsid w:val="F336EEE8"/>
    <w:rsid w:val="F33E2903"/>
    <w:rsid w:val="F34DDA63"/>
    <w:rsid w:val="F37254F4"/>
    <w:rsid w:val="F37B689F"/>
    <w:rsid w:val="F37CED6C"/>
    <w:rsid w:val="F37D9C7C"/>
    <w:rsid w:val="F3977B12"/>
    <w:rsid w:val="F3A6FE83"/>
    <w:rsid w:val="F3B9E161"/>
    <w:rsid w:val="F3C72334"/>
    <w:rsid w:val="F3CD2C04"/>
    <w:rsid w:val="F3CE5B9A"/>
    <w:rsid w:val="F3DC4A12"/>
    <w:rsid w:val="F3DF0AD7"/>
    <w:rsid w:val="F3EE7F08"/>
    <w:rsid w:val="F3EFB978"/>
    <w:rsid w:val="F3EFE1A3"/>
    <w:rsid w:val="F3EFFA6E"/>
    <w:rsid w:val="F3F3A9B3"/>
    <w:rsid w:val="F3F7F21E"/>
    <w:rsid w:val="F3FE44E5"/>
    <w:rsid w:val="F3FE85B1"/>
    <w:rsid w:val="F3FEBEBC"/>
    <w:rsid w:val="F3FF0E28"/>
    <w:rsid w:val="F3FF92C3"/>
    <w:rsid w:val="F477D1C7"/>
    <w:rsid w:val="F4BF409F"/>
    <w:rsid w:val="F4D7A3B1"/>
    <w:rsid w:val="F4DDEA30"/>
    <w:rsid w:val="F4FA38DE"/>
    <w:rsid w:val="F4FF81F0"/>
    <w:rsid w:val="F51FDC38"/>
    <w:rsid w:val="F5391B97"/>
    <w:rsid w:val="F53EAF32"/>
    <w:rsid w:val="F53FDACF"/>
    <w:rsid w:val="F54FE515"/>
    <w:rsid w:val="F56BC3F6"/>
    <w:rsid w:val="F56DA657"/>
    <w:rsid w:val="F574CE30"/>
    <w:rsid w:val="F575536B"/>
    <w:rsid w:val="F57B681C"/>
    <w:rsid w:val="F57BAF2E"/>
    <w:rsid w:val="F57E459D"/>
    <w:rsid w:val="F57F0D93"/>
    <w:rsid w:val="F591330D"/>
    <w:rsid w:val="F5A541C6"/>
    <w:rsid w:val="F5ABA089"/>
    <w:rsid w:val="F5AC674F"/>
    <w:rsid w:val="F5B767C8"/>
    <w:rsid w:val="F5BBB441"/>
    <w:rsid w:val="F5BE26E3"/>
    <w:rsid w:val="F5BF3B6D"/>
    <w:rsid w:val="F5BF869D"/>
    <w:rsid w:val="F5BF9ADD"/>
    <w:rsid w:val="F5BFA02D"/>
    <w:rsid w:val="F5C74F63"/>
    <w:rsid w:val="F5DBE392"/>
    <w:rsid w:val="F5DE831F"/>
    <w:rsid w:val="F5DF1439"/>
    <w:rsid w:val="F5EB31DD"/>
    <w:rsid w:val="F5EE3853"/>
    <w:rsid w:val="F5EF1282"/>
    <w:rsid w:val="F5EF2046"/>
    <w:rsid w:val="F5F7761F"/>
    <w:rsid w:val="F5F7D3ED"/>
    <w:rsid w:val="F5F98543"/>
    <w:rsid w:val="F5FB2CD2"/>
    <w:rsid w:val="F5FD2FB0"/>
    <w:rsid w:val="F5FDAA28"/>
    <w:rsid w:val="F5FDC39D"/>
    <w:rsid w:val="F5FDD784"/>
    <w:rsid w:val="F5FF000F"/>
    <w:rsid w:val="F5FFD056"/>
    <w:rsid w:val="F5FFD5CA"/>
    <w:rsid w:val="F5FFEE5B"/>
    <w:rsid w:val="F5FFEE6B"/>
    <w:rsid w:val="F61ADD7B"/>
    <w:rsid w:val="F63F7C13"/>
    <w:rsid w:val="F645F769"/>
    <w:rsid w:val="F6575538"/>
    <w:rsid w:val="F657FA55"/>
    <w:rsid w:val="F659EC8A"/>
    <w:rsid w:val="F65F5948"/>
    <w:rsid w:val="F675F667"/>
    <w:rsid w:val="F677BB88"/>
    <w:rsid w:val="F67AB538"/>
    <w:rsid w:val="F67FC43E"/>
    <w:rsid w:val="F69FF758"/>
    <w:rsid w:val="F6A7D50F"/>
    <w:rsid w:val="F6AF8958"/>
    <w:rsid w:val="F6B5C9DC"/>
    <w:rsid w:val="F6B67988"/>
    <w:rsid w:val="F6BBBD75"/>
    <w:rsid w:val="F6BBF669"/>
    <w:rsid w:val="F6BF2181"/>
    <w:rsid w:val="F6BF22FC"/>
    <w:rsid w:val="F6BF61D4"/>
    <w:rsid w:val="F6CDB968"/>
    <w:rsid w:val="F6D1DEFB"/>
    <w:rsid w:val="F6D72905"/>
    <w:rsid w:val="F6D7387B"/>
    <w:rsid w:val="F6DC859D"/>
    <w:rsid w:val="F6DD744B"/>
    <w:rsid w:val="F6DED6FD"/>
    <w:rsid w:val="F6DF46CE"/>
    <w:rsid w:val="F6DFA81A"/>
    <w:rsid w:val="F6E68A65"/>
    <w:rsid w:val="F6E7816F"/>
    <w:rsid w:val="F6EF2E32"/>
    <w:rsid w:val="F6EF48D7"/>
    <w:rsid w:val="F6EF5D6D"/>
    <w:rsid w:val="F6F7B148"/>
    <w:rsid w:val="F6FBD6E4"/>
    <w:rsid w:val="F6FBFCFE"/>
    <w:rsid w:val="F6FE1D88"/>
    <w:rsid w:val="F6FE329A"/>
    <w:rsid w:val="F6FF27C9"/>
    <w:rsid w:val="F6FF36C8"/>
    <w:rsid w:val="F6FF6AB9"/>
    <w:rsid w:val="F6FFA5C4"/>
    <w:rsid w:val="F6FFCA28"/>
    <w:rsid w:val="F6FFD683"/>
    <w:rsid w:val="F6FFE6E8"/>
    <w:rsid w:val="F727A037"/>
    <w:rsid w:val="F72E7982"/>
    <w:rsid w:val="F7326ADB"/>
    <w:rsid w:val="F7394DD3"/>
    <w:rsid w:val="F73F537D"/>
    <w:rsid w:val="F73FDB8B"/>
    <w:rsid w:val="F74D1FF2"/>
    <w:rsid w:val="F75D355C"/>
    <w:rsid w:val="F75DEB2E"/>
    <w:rsid w:val="F76147FF"/>
    <w:rsid w:val="F76373ED"/>
    <w:rsid w:val="F76732A7"/>
    <w:rsid w:val="F76743A1"/>
    <w:rsid w:val="F76DEAE6"/>
    <w:rsid w:val="F76F2FE8"/>
    <w:rsid w:val="F76FC526"/>
    <w:rsid w:val="F772983A"/>
    <w:rsid w:val="F7788729"/>
    <w:rsid w:val="F77A118B"/>
    <w:rsid w:val="F77B33E8"/>
    <w:rsid w:val="F77BF169"/>
    <w:rsid w:val="F77BF551"/>
    <w:rsid w:val="F77BFC17"/>
    <w:rsid w:val="F77DCAFC"/>
    <w:rsid w:val="F77DD5F4"/>
    <w:rsid w:val="F77E11D6"/>
    <w:rsid w:val="F77E2373"/>
    <w:rsid w:val="F77E4108"/>
    <w:rsid w:val="F77E4DBA"/>
    <w:rsid w:val="F77E9509"/>
    <w:rsid w:val="F77F2974"/>
    <w:rsid w:val="F77FAA21"/>
    <w:rsid w:val="F77FBC66"/>
    <w:rsid w:val="F77FF40E"/>
    <w:rsid w:val="F78664C2"/>
    <w:rsid w:val="F78F2671"/>
    <w:rsid w:val="F7AF2FA3"/>
    <w:rsid w:val="F7AF41E1"/>
    <w:rsid w:val="F7AF76FC"/>
    <w:rsid w:val="F7AFB140"/>
    <w:rsid w:val="F7B4458E"/>
    <w:rsid w:val="F7B5102C"/>
    <w:rsid w:val="F7B61641"/>
    <w:rsid w:val="F7B61F5B"/>
    <w:rsid w:val="F7BF4204"/>
    <w:rsid w:val="F7BF59C1"/>
    <w:rsid w:val="F7BF74F4"/>
    <w:rsid w:val="F7CB5CA7"/>
    <w:rsid w:val="F7CBF698"/>
    <w:rsid w:val="F7CD356A"/>
    <w:rsid w:val="F7CE875D"/>
    <w:rsid w:val="F7D32BB5"/>
    <w:rsid w:val="F7D7F9C7"/>
    <w:rsid w:val="F7D87AE2"/>
    <w:rsid w:val="F7DAD2FF"/>
    <w:rsid w:val="F7DC129A"/>
    <w:rsid w:val="F7DDDAEE"/>
    <w:rsid w:val="F7DE99DA"/>
    <w:rsid w:val="F7DF0F66"/>
    <w:rsid w:val="F7DFAB1F"/>
    <w:rsid w:val="F7DFB2DB"/>
    <w:rsid w:val="F7DFD8A2"/>
    <w:rsid w:val="F7DFED33"/>
    <w:rsid w:val="F7DFFE5B"/>
    <w:rsid w:val="F7E47784"/>
    <w:rsid w:val="F7E72DCB"/>
    <w:rsid w:val="F7E7A777"/>
    <w:rsid w:val="F7E7E2BC"/>
    <w:rsid w:val="F7E963D9"/>
    <w:rsid w:val="F7EB0325"/>
    <w:rsid w:val="F7EB1240"/>
    <w:rsid w:val="F7EB64EC"/>
    <w:rsid w:val="F7EC9F12"/>
    <w:rsid w:val="F7ED2DB0"/>
    <w:rsid w:val="F7ED983A"/>
    <w:rsid w:val="F7EE1DFC"/>
    <w:rsid w:val="F7EF1DB4"/>
    <w:rsid w:val="F7EF5E63"/>
    <w:rsid w:val="F7EF7B97"/>
    <w:rsid w:val="F7EFC339"/>
    <w:rsid w:val="F7EFC3E2"/>
    <w:rsid w:val="F7F23A11"/>
    <w:rsid w:val="F7F59515"/>
    <w:rsid w:val="F7F5B85B"/>
    <w:rsid w:val="F7F6778D"/>
    <w:rsid w:val="F7F71FF9"/>
    <w:rsid w:val="F7F73526"/>
    <w:rsid w:val="F7F7422B"/>
    <w:rsid w:val="F7F796D7"/>
    <w:rsid w:val="F7F7A037"/>
    <w:rsid w:val="F7F7E3F6"/>
    <w:rsid w:val="F7F96BA7"/>
    <w:rsid w:val="F7FB2753"/>
    <w:rsid w:val="F7FB2823"/>
    <w:rsid w:val="F7FB590E"/>
    <w:rsid w:val="F7FB5BCB"/>
    <w:rsid w:val="F7FB6A7F"/>
    <w:rsid w:val="F7FB8066"/>
    <w:rsid w:val="F7FBCFAD"/>
    <w:rsid w:val="F7FCA8B0"/>
    <w:rsid w:val="F7FCE097"/>
    <w:rsid w:val="F7FDB200"/>
    <w:rsid w:val="F7FDB278"/>
    <w:rsid w:val="F7FE1F1A"/>
    <w:rsid w:val="F7FE3F94"/>
    <w:rsid w:val="F7FE79D8"/>
    <w:rsid w:val="F7FE92D0"/>
    <w:rsid w:val="F7FE9ADB"/>
    <w:rsid w:val="F7FE9F27"/>
    <w:rsid w:val="F7FEB698"/>
    <w:rsid w:val="F7FF069F"/>
    <w:rsid w:val="F7FF10AB"/>
    <w:rsid w:val="F7FF1732"/>
    <w:rsid w:val="F7FF3213"/>
    <w:rsid w:val="F7FF35DD"/>
    <w:rsid w:val="F7FF3A43"/>
    <w:rsid w:val="F7FF3AF8"/>
    <w:rsid w:val="F7FF3DEF"/>
    <w:rsid w:val="F7FF4A10"/>
    <w:rsid w:val="F7FF4AF3"/>
    <w:rsid w:val="F7FF5527"/>
    <w:rsid w:val="F7FF603B"/>
    <w:rsid w:val="F7FF7491"/>
    <w:rsid w:val="F7FF872A"/>
    <w:rsid w:val="F7FF9A63"/>
    <w:rsid w:val="F7FFACBC"/>
    <w:rsid w:val="F7FFBB9F"/>
    <w:rsid w:val="F7FFCAE0"/>
    <w:rsid w:val="F7FFD083"/>
    <w:rsid w:val="F7FFD373"/>
    <w:rsid w:val="F7FFEA6B"/>
    <w:rsid w:val="F7FFF286"/>
    <w:rsid w:val="F8CAFB48"/>
    <w:rsid w:val="F8D72D3F"/>
    <w:rsid w:val="F8DD8B17"/>
    <w:rsid w:val="F8E34104"/>
    <w:rsid w:val="F8F55446"/>
    <w:rsid w:val="F8F85D2A"/>
    <w:rsid w:val="F8FE76C8"/>
    <w:rsid w:val="F8FE95FE"/>
    <w:rsid w:val="F8FF1CA5"/>
    <w:rsid w:val="F8FFC9DD"/>
    <w:rsid w:val="F8FFFE55"/>
    <w:rsid w:val="F927C732"/>
    <w:rsid w:val="F93F5F36"/>
    <w:rsid w:val="F959CE88"/>
    <w:rsid w:val="F9679D6F"/>
    <w:rsid w:val="F96F5739"/>
    <w:rsid w:val="F979A6F7"/>
    <w:rsid w:val="F99BF57C"/>
    <w:rsid w:val="F99E031F"/>
    <w:rsid w:val="F9ABDFDD"/>
    <w:rsid w:val="F9B0697F"/>
    <w:rsid w:val="F9B5201B"/>
    <w:rsid w:val="F9B9D9FE"/>
    <w:rsid w:val="F9BBB725"/>
    <w:rsid w:val="F9BF1E5F"/>
    <w:rsid w:val="F9BF25EC"/>
    <w:rsid w:val="F9BF6397"/>
    <w:rsid w:val="F9C73532"/>
    <w:rsid w:val="F9D7921A"/>
    <w:rsid w:val="F9DECD25"/>
    <w:rsid w:val="F9E223F0"/>
    <w:rsid w:val="F9EF0FF1"/>
    <w:rsid w:val="F9F144FA"/>
    <w:rsid w:val="F9F529C4"/>
    <w:rsid w:val="F9F55EED"/>
    <w:rsid w:val="F9F67285"/>
    <w:rsid w:val="F9FB10BE"/>
    <w:rsid w:val="F9FB6358"/>
    <w:rsid w:val="F9FB7A95"/>
    <w:rsid w:val="F9FB8AD7"/>
    <w:rsid w:val="F9FCF3B3"/>
    <w:rsid w:val="F9FD51F4"/>
    <w:rsid w:val="F9FDFFF7"/>
    <w:rsid w:val="F9FF21B2"/>
    <w:rsid w:val="F9FF240C"/>
    <w:rsid w:val="F9FF5C87"/>
    <w:rsid w:val="F9FF6371"/>
    <w:rsid w:val="F9FF708E"/>
    <w:rsid w:val="F9FFC871"/>
    <w:rsid w:val="FA3EE2F4"/>
    <w:rsid w:val="FA3FB245"/>
    <w:rsid w:val="FA669028"/>
    <w:rsid w:val="FA73467C"/>
    <w:rsid w:val="FA77CF30"/>
    <w:rsid w:val="FA7F0493"/>
    <w:rsid w:val="FA7FD564"/>
    <w:rsid w:val="FAA44F91"/>
    <w:rsid w:val="FAAB8448"/>
    <w:rsid w:val="FAB300E1"/>
    <w:rsid w:val="FABB6BC0"/>
    <w:rsid w:val="FABE042E"/>
    <w:rsid w:val="FABF8CD3"/>
    <w:rsid w:val="FAD54404"/>
    <w:rsid w:val="FADF7BFF"/>
    <w:rsid w:val="FADF829B"/>
    <w:rsid w:val="FADFCFA7"/>
    <w:rsid w:val="FAEABAED"/>
    <w:rsid w:val="FAEDB618"/>
    <w:rsid w:val="FAF1E4AF"/>
    <w:rsid w:val="FAF35B1D"/>
    <w:rsid w:val="FAF79527"/>
    <w:rsid w:val="FAF89AD0"/>
    <w:rsid w:val="FAFB62C7"/>
    <w:rsid w:val="FAFB6502"/>
    <w:rsid w:val="FAFBE4DD"/>
    <w:rsid w:val="FAFBEEB5"/>
    <w:rsid w:val="FAFC19F8"/>
    <w:rsid w:val="FAFC5E03"/>
    <w:rsid w:val="FAFD32A2"/>
    <w:rsid w:val="FAFDD128"/>
    <w:rsid w:val="FAFE4E6D"/>
    <w:rsid w:val="FAFF70A6"/>
    <w:rsid w:val="FAFFB257"/>
    <w:rsid w:val="FAFFEBB6"/>
    <w:rsid w:val="FAFFFEBB"/>
    <w:rsid w:val="FB1F6F3C"/>
    <w:rsid w:val="FB26689D"/>
    <w:rsid w:val="FB35640D"/>
    <w:rsid w:val="FB3598C3"/>
    <w:rsid w:val="FB376EC4"/>
    <w:rsid w:val="FB3B45FC"/>
    <w:rsid w:val="FB3E8A4B"/>
    <w:rsid w:val="FB3EE113"/>
    <w:rsid w:val="FB4CF248"/>
    <w:rsid w:val="FB5F09A1"/>
    <w:rsid w:val="FB5F9106"/>
    <w:rsid w:val="FB5FB502"/>
    <w:rsid w:val="FB6B17F4"/>
    <w:rsid w:val="FB6F20C0"/>
    <w:rsid w:val="FB72F83A"/>
    <w:rsid w:val="FB75F505"/>
    <w:rsid w:val="FB760089"/>
    <w:rsid w:val="FB77B52A"/>
    <w:rsid w:val="FB799107"/>
    <w:rsid w:val="FB7A9AD3"/>
    <w:rsid w:val="FB7E42E4"/>
    <w:rsid w:val="FB7F2F9B"/>
    <w:rsid w:val="FB7FA56A"/>
    <w:rsid w:val="FB7FB08F"/>
    <w:rsid w:val="FB7FB459"/>
    <w:rsid w:val="FB7FBF15"/>
    <w:rsid w:val="FB7FE96B"/>
    <w:rsid w:val="FB8AFE82"/>
    <w:rsid w:val="FB8D51E2"/>
    <w:rsid w:val="FB94B188"/>
    <w:rsid w:val="FB9F0268"/>
    <w:rsid w:val="FB9F0A18"/>
    <w:rsid w:val="FBA4FA73"/>
    <w:rsid w:val="FBB956F0"/>
    <w:rsid w:val="FBBB08E5"/>
    <w:rsid w:val="FBBBD5AF"/>
    <w:rsid w:val="FBBBE8D5"/>
    <w:rsid w:val="FBBD688D"/>
    <w:rsid w:val="FBBDAB15"/>
    <w:rsid w:val="FBBF7857"/>
    <w:rsid w:val="FBBFCA1B"/>
    <w:rsid w:val="FBC512B0"/>
    <w:rsid w:val="FBC9AEFC"/>
    <w:rsid w:val="FBCF5EE4"/>
    <w:rsid w:val="FBD6B5E4"/>
    <w:rsid w:val="FBD6D678"/>
    <w:rsid w:val="FBD70F47"/>
    <w:rsid w:val="FBD7D62E"/>
    <w:rsid w:val="FBD99028"/>
    <w:rsid w:val="FBDB6354"/>
    <w:rsid w:val="FBDC4C2A"/>
    <w:rsid w:val="FBDF6805"/>
    <w:rsid w:val="FBDF688A"/>
    <w:rsid w:val="FBDF694C"/>
    <w:rsid w:val="FBDF9731"/>
    <w:rsid w:val="FBDFA19E"/>
    <w:rsid w:val="FBE2DBE5"/>
    <w:rsid w:val="FBE2E449"/>
    <w:rsid w:val="FBE96C4B"/>
    <w:rsid w:val="FBEB4A84"/>
    <w:rsid w:val="FBEBC9D9"/>
    <w:rsid w:val="FBEE19F0"/>
    <w:rsid w:val="FBEEC2AC"/>
    <w:rsid w:val="FBEF416F"/>
    <w:rsid w:val="FBEF44EA"/>
    <w:rsid w:val="FBEF4E56"/>
    <w:rsid w:val="FBEFC5D9"/>
    <w:rsid w:val="FBF0EBBD"/>
    <w:rsid w:val="FBF394C8"/>
    <w:rsid w:val="FBF593CE"/>
    <w:rsid w:val="FBF73A04"/>
    <w:rsid w:val="FBF7B788"/>
    <w:rsid w:val="FBF7D4D6"/>
    <w:rsid w:val="FBF7D694"/>
    <w:rsid w:val="FBF7EE8C"/>
    <w:rsid w:val="FBF7F548"/>
    <w:rsid w:val="FBFA6D52"/>
    <w:rsid w:val="FBFB19E4"/>
    <w:rsid w:val="FBFB4575"/>
    <w:rsid w:val="FBFBAEDC"/>
    <w:rsid w:val="FBFBD968"/>
    <w:rsid w:val="FBFBEC5C"/>
    <w:rsid w:val="FBFC0E50"/>
    <w:rsid w:val="FBFCBCC4"/>
    <w:rsid w:val="FBFCC1BE"/>
    <w:rsid w:val="FBFCE224"/>
    <w:rsid w:val="FBFD07D7"/>
    <w:rsid w:val="FBFDE265"/>
    <w:rsid w:val="FBFE6D1E"/>
    <w:rsid w:val="FBFEDC0F"/>
    <w:rsid w:val="FBFF14BC"/>
    <w:rsid w:val="FBFF22E9"/>
    <w:rsid w:val="FBFF3387"/>
    <w:rsid w:val="FBFF3913"/>
    <w:rsid w:val="FBFF4492"/>
    <w:rsid w:val="FBFF4DF3"/>
    <w:rsid w:val="FBFF51EE"/>
    <w:rsid w:val="FBFF5361"/>
    <w:rsid w:val="FBFF609D"/>
    <w:rsid w:val="FBFF79BE"/>
    <w:rsid w:val="FBFF88E6"/>
    <w:rsid w:val="FBFFA3E3"/>
    <w:rsid w:val="FBFFBF52"/>
    <w:rsid w:val="FBFFEAA6"/>
    <w:rsid w:val="FC3FA1E0"/>
    <w:rsid w:val="FC544FB5"/>
    <w:rsid w:val="FC57AAEF"/>
    <w:rsid w:val="FC6BFED0"/>
    <w:rsid w:val="FC6F1E27"/>
    <w:rsid w:val="FC6F2965"/>
    <w:rsid w:val="FC79B265"/>
    <w:rsid w:val="FC7D530B"/>
    <w:rsid w:val="FC850827"/>
    <w:rsid w:val="FC8EF365"/>
    <w:rsid w:val="FCAD7E55"/>
    <w:rsid w:val="FCADE2D7"/>
    <w:rsid w:val="FCBBA646"/>
    <w:rsid w:val="FCBF75F3"/>
    <w:rsid w:val="FCC92D55"/>
    <w:rsid w:val="FCCECA89"/>
    <w:rsid w:val="FCCFE31A"/>
    <w:rsid w:val="FCD73762"/>
    <w:rsid w:val="FCDB5D7F"/>
    <w:rsid w:val="FCDBB984"/>
    <w:rsid w:val="FCDF640F"/>
    <w:rsid w:val="FCDFE480"/>
    <w:rsid w:val="FCEED18B"/>
    <w:rsid w:val="FCEF80C3"/>
    <w:rsid w:val="FCF31D89"/>
    <w:rsid w:val="FCF755E1"/>
    <w:rsid w:val="FCF812FC"/>
    <w:rsid w:val="FCF8FBB3"/>
    <w:rsid w:val="FCF92DEA"/>
    <w:rsid w:val="FCFB70CF"/>
    <w:rsid w:val="FCFC3429"/>
    <w:rsid w:val="FCFE63C7"/>
    <w:rsid w:val="FCFF57C1"/>
    <w:rsid w:val="FCFF68AD"/>
    <w:rsid w:val="FD1C0DD8"/>
    <w:rsid w:val="FD1F175B"/>
    <w:rsid w:val="FD209387"/>
    <w:rsid w:val="FD232BA8"/>
    <w:rsid w:val="FD37A985"/>
    <w:rsid w:val="FD3AD2F4"/>
    <w:rsid w:val="FD3FC0FB"/>
    <w:rsid w:val="FD476724"/>
    <w:rsid w:val="FD4FC7BE"/>
    <w:rsid w:val="FD56BDB3"/>
    <w:rsid w:val="FD571575"/>
    <w:rsid w:val="FD59CDB8"/>
    <w:rsid w:val="FD5BB22C"/>
    <w:rsid w:val="FD67E10F"/>
    <w:rsid w:val="FD6F9EF6"/>
    <w:rsid w:val="FD757A26"/>
    <w:rsid w:val="FD760BE5"/>
    <w:rsid w:val="FD7B1CFC"/>
    <w:rsid w:val="FD7BE1CB"/>
    <w:rsid w:val="FD7D17AB"/>
    <w:rsid w:val="FD7D2E18"/>
    <w:rsid w:val="FD7DEF24"/>
    <w:rsid w:val="FD7E7B73"/>
    <w:rsid w:val="FD7ED871"/>
    <w:rsid w:val="FD7EE13D"/>
    <w:rsid w:val="FD7F3233"/>
    <w:rsid w:val="FD7FC2F9"/>
    <w:rsid w:val="FD7FC62F"/>
    <w:rsid w:val="FD8D5A2C"/>
    <w:rsid w:val="FD9F2440"/>
    <w:rsid w:val="FD9F4996"/>
    <w:rsid w:val="FD9FEB1F"/>
    <w:rsid w:val="FDA6871A"/>
    <w:rsid w:val="FDAE3435"/>
    <w:rsid w:val="FDAF8CD6"/>
    <w:rsid w:val="FDB67426"/>
    <w:rsid w:val="FDB715A3"/>
    <w:rsid w:val="FDB93464"/>
    <w:rsid w:val="FDBA563E"/>
    <w:rsid w:val="FDBCBD27"/>
    <w:rsid w:val="FDBD5D78"/>
    <w:rsid w:val="FDBD8A87"/>
    <w:rsid w:val="FDBE441A"/>
    <w:rsid w:val="FDBF84A6"/>
    <w:rsid w:val="FDBF9D34"/>
    <w:rsid w:val="FDBF9E4D"/>
    <w:rsid w:val="FDC32957"/>
    <w:rsid w:val="FDC570C1"/>
    <w:rsid w:val="FDC6013F"/>
    <w:rsid w:val="FDC7B779"/>
    <w:rsid w:val="FDC7B95A"/>
    <w:rsid w:val="FDCCB47B"/>
    <w:rsid w:val="FDCF89EE"/>
    <w:rsid w:val="FDCFE4C6"/>
    <w:rsid w:val="FDD1F061"/>
    <w:rsid w:val="FDD4B52B"/>
    <w:rsid w:val="FDD72852"/>
    <w:rsid w:val="FDD75F7D"/>
    <w:rsid w:val="FDDB4FC9"/>
    <w:rsid w:val="FDDD17D6"/>
    <w:rsid w:val="FDDD715A"/>
    <w:rsid w:val="FDDE7A2D"/>
    <w:rsid w:val="FDDF2C85"/>
    <w:rsid w:val="FDDF476E"/>
    <w:rsid w:val="FDDF48C1"/>
    <w:rsid w:val="FDDFA498"/>
    <w:rsid w:val="FDDFA6B7"/>
    <w:rsid w:val="FDDFFB7E"/>
    <w:rsid w:val="FDE59245"/>
    <w:rsid w:val="FDE74B1A"/>
    <w:rsid w:val="FDED5B7A"/>
    <w:rsid w:val="FDED9980"/>
    <w:rsid w:val="FDEDC4BD"/>
    <w:rsid w:val="FDEDEF6D"/>
    <w:rsid w:val="FDEEDD4D"/>
    <w:rsid w:val="FDEEEB43"/>
    <w:rsid w:val="FDEF6C5F"/>
    <w:rsid w:val="FDF24C62"/>
    <w:rsid w:val="FDF3039C"/>
    <w:rsid w:val="FDF370A3"/>
    <w:rsid w:val="FDF389A6"/>
    <w:rsid w:val="FDF3F3CD"/>
    <w:rsid w:val="FDF53E1A"/>
    <w:rsid w:val="FDF55AF1"/>
    <w:rsid w:val="FDF6A4D8"/>
    <w:rsid w:val="FDF72863"/>
    <w:rsid w:val="FDF73AF7"/>
    <w:rsid w:val="FDF796DC"/>
    <w:rsid w:val="FDF7B3A8"/>
    <w:rsid w:val="FDF7D231"/>
    <w:rsid w:val="FDF7E2A2"/>
    <w:rsid w:val="FDF7E4ED"/>
    <w:rsid w:val="FDFB0E62"/>
    <w:rsid w:val="FDFB381E"/>
    <w:rsid w:val="FDFB58C1"/>
    <w:rsid w:val="FDFB909F"/>
    <w:rsid w:val="FDFBF44C"/>
    <w:rsid w:val="FDFBF97D"/>
    <w:rsid w:val="FDFC5B5E"/>
    <w:rsid w:val="FDFD292F"/>
    <w:rsid w:val="FDFD87B0"/>
    <w:rsid w:val="FDFD8B3C"/>
    <w:rsid w:val="FDFDA1FB"/>
    <w:rsid w:val="FDFDCA92"/>
    <w:rsid w:val="FDFE0756"/>
    <w:rsid w:val="FDFE4303"/>
    <w:rsid w:val="FDFE7702"/>
    <w:rsid w:val="FDFEB95A"/>
    <w:rsid w:val="FDFECE60"/>
    <w:rsid w:val="FDFF1085"/>
    <w:rsid w:val="FDFF1D4C"/>
    <w:rsid w:val="FDFF258D"/>
    <w:rsid w:val="FDFF3AD3"/>
    <w:rsid w:val="FDFF4FD1"/>
    <w:rsid w:val="FDFF6E86"/>
    <w:rsid w:val="FDFF9B2A"/>
    <w:rsid w:val="FDFFAE3E"/>
    <w:rsid w:val="FDFFB2F7"/>
    <w:rsid w:val="FDFFBD7A"/>
    <w:rsid w:val="FDFFDF3D"/>
    <w:rsid w:val="FE1FC7D8"/>
    <w:rsid w:val="FE2B3C18"/>
    <w:rsid w:val="FE2E186F"/>
    <w:rsid w:val="FE32BAEA"/>
    <w:rsid w:val="FE346695"/>
    <w:rsid w:val="FE37078B"/>
    <w:rsid w:val="FE3B1721"/>
    <w:rsid w:val="FE3BD9AC"/>
    <w:rsid w:val="FE3FAA15"/>
    <w:rsid w:val="FE5169CA"/>
    <w:rsid w:val="FE56F539"/>
    <w:rsid w:val="FE5F28CE"/>
    <w:rsid w:val="FE5FCF77"/>
    <w:rsid w:val="FE636FCF"/>
    <w:rsid w:val="FE664688"/>
    <w:rsid w:val="FE677A74"/>
    <w:rsid w:val="FE6A7DA4"/>
    <w:rsid w:val="FE6FB551"/>
    <w:rsid w:val="FE729453"/>
    <w:rsid w:val="FE761219"/>
    <w:rsid w:val="FE772F7B"/>
    <w:rsid w:val="FE7B9AEA"/>
    <w:rsid w:val="FE7D0FDC"/>
    <w:rsid w:val="FE7DB51B"/>
    <w:rsid w:val="FE7DBEF2"/>
    <w:rsid w:val="FE7DF9D2"/>
    <w:rsid w:val="FE7F7938"/>
    <w:rsid w:val="FE7FCB7B"/>
    <w:rsid w:val="FE7FD45D"/>
    <w:rsid w:val="FE8B43C6"/>
    <w:rsid w:val="FE8FD42C"/>
    <w:rsid w:val="FE9BB0EB"/>
    <w:rsid w:val="FE9F3C9C"/>
    <w:rsid w:val="FEABB90C"/>
    <w:rsid w:val="FEAFB374"/>
    <w:rsid w:val="FEB3486C"/>
    <w:rsid w:val="FEB70F8F"/>
    <w:rsid w:val="FEB77BC5"/>
    <w:rsid w:val="FEB7A0EB"/>
    <w:rsid w:val="FEB7B3DB"/>
    <w:rsid w:val="FEB7F6F9"/>
    <w:rsid w:val="FEB86770"/>
    <w:rsid w:val="FEBB7CEC"/>
    <w:rsid w:val="FEBDDCB0"/>
    <w:rsid w:val="FEBE3F98"/>
    <w:rsid w:val="FEBF1DEE"/>
    <w:rsid w:val="FEBF3686"/>
    <w:rsid w:val="FEBF8C1C"/>
    <w:rsid w:val="FECF9CB5"/>
    <w:rsid w:val="FED77090"/>
    <w:rsid w:val="FED781D0"/>
    <w:rsid w:val="FED7A075"/>
    <w:rsid w:val="FED7DF9A"/>
    <w:rsid w:val="FED9F6AB"/>
    <w:rsid w:val="FEDA72D6"/>
    <w:rsid w:val="FEDDE328"/>
    <w:rsid w:val="FEDEB7FA"/>
    <w:rsid w:val="FEDF55DA"/>
    <w:rsid w:val="FEDF5AD1"/>
    <w:rsid w:val="FEDFEE31"/>
    <w:rsid w:val="FEE7E72A"/>
    <w:rsid w:val="FEEB9A9A"/>
    <w:rsid w:val="FEEBEFD9"/>
    <w:rsid w:val="FEED210A"/>
    <w:rsid w:val="FEED6BAC"/>
    <w:rsid w:val="FEEF1031"/>
    <w:rsid w:val="FEEF2F12"/>
    <w:rsid w:val="FEEF94AC"/>
    <w:rsid w:val="FEEFAD39"/>
    <w:rsid w:val="FEF20E27"/>
    <w:rsid w:val="FEF26DAA"/>
    <w:rsid w:val="FEF3B914"/>
    <w:rsid w:val="FEF5321B"/>
    <w:rsid w:val="FEF5CF5C"/>
    <w:rsid w:val="FEF5D10D"/>
    <w:rsid w:val="FEF6E1F7"/>
    <w:rsid w:val="FEF704AC"/>
    <w:rsid w:val="FEF709E2"/>
    <w:rsid w:val="FEF7722B"/>
    <w:rsid w:val="FEF7E3AA"/>
    <w:rsid w:val="FEF8857E"/>
    <w:rsid w:val="FEF93715"/>
    <w:rsid w:val="FEF9390A"/>
    <w:rsid w:val="FEF9688D"/>
    <w:rsid w:val="FEF9735C"/>
    <w:rsid w:val="FEFA0506"/>
    <w:rsid w:val="FEFB3456"/>
    <w:rsid w:val="FEFB3DDD"/>
    <w:rsid w:val="FEFB7163"/>
    <w:rsid w:val="FEFBD9A7"/>
    <w:rsid w:val="FEFBDCB7"/>
    <w:rsid w:val="FEFC6D24"/>
    <w:rsid w:val="FEFD0EA3"/>
    <w:rsid w:val="FEFD2A0A"/>
    <w:rsid w:val="FEFE9A32"/>
    <w:rsid w:val="FEFEBD46"/>
    <w:rsid w:val="FEFEEBCD"/>
    <w:rsid w:val="FEFEFDF2"/>
    <w:rsid w:val="FEFF1C73"/>
    <w:rsid w:val="FEFF2B12"/>
    <w:rsid w:val="FEFF48F0"/>
    <w:rsid w:val="FEFF4DD5"/>
    <w:rsid w:val="FEFF519D"/>
    <w:rsid w:val="FEFFBB63"/>
    <w:rsid w:val="FEFFC0CF"/>
    <w:rsid w:val="FEFFD339"/>
    <w:rsid w:val="FEFFE362"/>
    <w:rsid w:val="FEFFF321"/>
    <w:rsid w:val="FF013AA3"/>
    <w:rsid w:val="FF052A66"/>
    <w:rsid w:val="FF056DE0"/>
    <w:rsid w:val="FF070F46"/>
    <w:rsid w:val="FF1A3C11"/>
    <w:rsid w:val="FF1EFB19"/>
    <w:rsid w:val="FF1F973C"/>
    <w:rsid w:val="FF2160C9"/>
    <w:rsid w:val="FF2A0083"/>
    <w:rsid w:val="FF2C0D2F"/>
    <w:rsid w:val="FF2D1CDB"/>
    <w:rsid w:val="FF2D7DD5"/>
    <w:rsid w:val="FF2F908E"/>
    <w:rsid w:val="FF316910"/>
    <w:rsid w:val="FF333DCC"/>
    <w:rsid w:val="FF343625"/>
    <w:rsid w:val="FF354D26"/>
    <w:rsid w:val="FF36838B"/>
    <w:rsid w:val="FF371F47"/>
    <w:rsid w:val="FF375FAC"/>
    <w:rsid w:val="FF376204"/>
    <w:rsid w:val="FF3B19B7"/>
    <w:rsid w:val="FF3B568A"/>
    <w:rsid w:val="FF3C09B5"/>
    <w:rsid w:val="FF3C7B5A"/>
    <w:rsid w:val="FF3DAB75"/>
    <w:rsid w:val="FF3E543D"/>
    <w:rsid w:val="FF3F018C"/>
    <w:rsid w:val="FF3F7737"/>
    <w:rsid w:val="FF3FBEDD"/>
    <w:rsid w:val="FF3FF023"/>
    <w:rsid w:val="FF46AC57"/>
    <w:rsid w:val="FF545A1B"/>
    <w:rsid w:val="FF54E28B"/>
    <w:rsid w:val="FF564E92"/>
    <w:rsid w:val="FF56CEA4"/>
    <w:rsid w:val="FF57AF74"/>
    <w:rsid w:val="FF57C426"/>
    <w:rsid w:val="FF596302"/>
    <w:rsid w:val="FF5B4577"/>
    <w:rsid w:val="FF5CF09B"/>
    <w:rsid w:val="FF5E2759"/>
    <w:rsid w:val="FF5FB2E8"/>
    <w:rsid w:val="FF5FE0CF"/>
    <w:rsid w:val="FF63C7D6"/>
    <w:rsid w:val="FF67508F"/>
    <w:rsid w:val="FF676A73"/>
    <w:rsid w:val="FF6F0B9F"/>
    <w:rsid w:val="FF6F7089"/>
    <w:rsid w:val="FF6FA2FD"/>
    <w:rsid w:val="FF6FAFBC"/>
    <w:rsid w:val="FF6FF863"/>
    <w:rsid w:val="FF7378F6"/>
    <w:rsid w:val="FF737962"/>
    <w:rsid w:val="FF75A384"/>
    <w:rsid w:val="FF75A810"/>
    <w:rsid w:val="FF767F65"/>
    <w:rsid w:val="FF7702C6"/>
    <w:rsid w:val="FF779EB1"/>
    <w:rsid w:val="FF780D3D"/>
    <w:rsid w:val="FF786751"/>
    <w:rsid w:val="FF79369D"/>
    <w:rsid w:val="FF798410"/>
    <w:rsid w:val="FF799DA6"/>
    <w:rsid w:val="FF79CE9B"/>
    <w:rsid w:val="FF7B71BB"/>
    <w:rsid w:val="FF7BB587"/>
    <w:rsid w:val="FF7BD24A"/>
    <w:rsid w:val="FF7BE1E5"/>
    <w:rsid w:val="FF7C94CB"/>
    <w:rsid w:val="FF7CBBCC"/>
    <w:rsid w:val="FF7D3CB6"/>
    <w:rsid w:val="FF7D4285"/>
    <w:rsid w:val="FF7E6FC3"/>
    <w:rsid w:val="FF7ED1A9"/>
    <w:rsid w:val="FF7F024C"/>
    <w:rsid w:val="FF7F2F7D"/>
    <w:rsid w:val="FF7F5EFB"/>
    <w:rsid w:val="FF7F6412"/>
    <w:rsid w:val="FF7F860A"/>
    <w:rsid w:val="FF7F8A96"/>
    <w:rsid w:val="FF7FA149"/>
    <w:rsid w:val="FF7FF5C1"/>
    <w:rsid w:val="FF85294E"/>
    <w:rsid w:val="FF894BFC"/>
    <w:rsid w:val="FF8BE538"/>
    <w:rsid w:val="FF95387C"/>
    <w:rsid w:val="FF9A170F"/>
    <w:rsid w:val="FF9B34D1"/>
    <w:rsid w:val="FF9D679B"/>
    <w:rsid w:val="FF9E5123"/>
    <w:rsid w:val="FF9E89C7"/>
    <w:rsid w:val="FF9EB4E0"/>
    <w:rsid w:val="FF9F0992"/>
    <w:rsid w:val="FF9F2C98"/>
    <w:rsid w:val="FF9F48B3"/>
    <w:rsid w:val="FF9FE663"/>
    <w:rsid w:val="FFA72820"/>
    <w:rsid w:val="FFA93B43"/>
    <w:rsid w:val="FFAB52E9"/>
    <w:rsid w:val="FFAC66AA"/>
    <w:rsid w:val="FFACC909"/>
    <w:rsid w:val="FFACCB27"/>
    <w:rsid w:val="FFAD1E62"/>
    <w:rsid w:val="FFAD94B6"/>
    <w:rsid w:val="FFAF48F0"/>
    <w:rsid w:val="FFAF98EC"/>
    <w:rsid w:val="FFAF9EE1"/>
    <w:rsid w:val="FFAFE05E"/>
    <w:rsid w:val="FFB150E5"/>
    <w:rsid w:val="FFB323A1"/>
    <w:rsid w:val="FFB3A726"/>
    <w:rsid w:val="FFB49637"/>
    <w:rsid w:val="FFB75D08"/>
    <w:rsid w:val="FFB91A56"/>
    <w:rsid w:val="FFBB478C"/>
    <w:rsid w:val="FFBB4D3E"/>
    <w:rsid w:val="FFBB5C58"/>
    <w:rsid w:val="FFBBE56E"/>
    <w:rsid w:val="FFBCE014"/>
    <w:rsid w:val="FFBDC189"/>
    <w:rsid w:val="FFBDD898"/>
    <w:rsid w:val="FFBDE7B6"/>
    <w:rsid w:val="FFBE54EA"/>
    <w:rsid w:val="FFBE7D53"/>
    <w:rsid w:val="FFBE895D"/>
    <w:rsid w:val="FFBEB5F5"/>
    <w:rsid w:val="FFBEBDEC"/>
    <w:rsid w:val="FFBEBF60"/>
    <w:rsid w:val="FFBEC6CE"/>
    <w:rsid w:val="FFBF05F8"/>
    <w:rsid w:val="FFBF1652"/>
    <w:rsid w:val="FFBF3F6B"/>
    <w:rsid w:val="FFBF5DE2"/>
    <w:rsid w:val="FFBF665F"/>
    <w:rsid w:val="FFBF8DE6"/>
    <w:rsid w:val="FFBFB019"/>
    <w:rsid w:val="FFBFB860"/>
    <w:rsid w:val="FFBFF1EE"/>
    <w:rsid w:val="FFBFF7AF"/>
    <w:rsid w:val="FFBFFCA2"/>
    <w:rsid w:val="FFC1540B"/>
    <w:rsid w:val="FFC1F921"/>
    <w:rsid w:val="FFC388E2"/>
    <w:rsid w:val="FFC3BA8B"/>
    <w:rsid w:val="FFC95DB4"/>
    <w:rsid w:val="FFCB6348"/>
    <w:rsid w:val="FFCCADFF"/>
    <w:rsid w:val="FFCD7091"/>
    <w:rsid w:val="FFCDED08"/>
    <w:rsid w:val="FFCE0E04"/>
    <w:rsid w:val="FFCF1096"/>
    <w:rsid w:val="FFCF70E5"/>
    <w:rsid w:val="FFCF9A24"/>
    <w:rsid w:val="FFCFADBC"/>
    <w:rsid w:val="FFCFDFEA"/>
    <w:rsid w:val="FFD2B50C"/>
    <w:rsid w:val="FFD349E7"/>
    <w:rsid w:val="FFD50AA8"/>
    <w:rsid w:val="FFD584FB"/>
    <w:rsid w:val="FFD5D4BD"/>
    <w:rsid w:val="FFD70545"/>
    <w:rsid w:val="FFD7D31E"/>
    <w:rsid w:val="FFD7D3DC"/>
    <w:rsid w:val="FFD7F352"/>
    <w:rsid w:val="FFD8F7D5"/>
    <w:rsid w:val="FFD90E15"/>
    <w:rsid w:val="FFD97741"/>
    <w:rsid w:val="FFD99DCE"/>
    <w:rsid w:val="FFDB594B"/>
    <w:rsid w:val="FFDB7D0B"/>
    <w:rsid w:val="FFDBA384"/>
    <w:rsid w:val="FFDD03E2"/>
    <w:rsid w:val="FFDD83FB"/>
    <w:rsid w:val="FFDDA86D"/>
    <w:rsid w:val="FFDDB93C"/>
    <w:rsid w:val="FFDE937E"/>
    <w:rsid w:val="FFDEAF95"/>
    <w:rsid w:val="FFDECE1F"/>
    <w:rsid w:val="FFDEEE8E"/>
    <w:rsid w:val="FFDEEF9D"/>
    <w:rsid w:val="FFDF09AA"/>
    <w:rsid w:val="FFDF2FDB"/>
    <w:rsid w:val="FFDF3E05"/>
    <w:rsid w:val="FFDF5CD7"/>
    <w:rsid w:val="FFDF76C9"/>
    <w:rsid w:val="FFDF79FD"/>
    <w:rsid w:val="FFDF7D70"/>
    <w:rsid w:val="FFDFAD13"/>
    <w:rsid w:val="FFDFB831"/>
    <w:rsid w:val="FFDFE4E9"/>
    <w:rsid w:val="FFDFFB56"/>
    <w:rsid w:val="FFE3EE8C"/>
    <w:rsid w:val="FFE42EBC"/>
    <w:rsid w:val="FFE542A3"/>
    <w:rsid w:val="FFE58B4F"/>
    <w:rsid w:val="FFE5E67E"/>
    <w:rsid w:val="FFE74852"/>
    <w:rsid w:val="FFE77910"/>
    <w:rsid w:val="FFE79FE7"/>
    <w:rsid w:val="FFE7EF16"/>
    <w:rsid w:val="FFE90305"/>
    <w:rsid w:val="FFE9106E"/>
    <w:rsid w:val="FFE9B6CB"/>
    <w:rsid w:val="FFEA950C"/>
    <w:rsid w:val="FFEB247B"/>
    <w:rsid w:val="FFEBB8CA"/>
    <w:rsid w:val="FFEC1AC5"/>
    <w:rsid w:val="FFEC5BDC"/>
    <w:rsid w:val="FFEC98BF"/>
    <w:rsid w:val="FFED698E"/>
    <w:rsid w:val="FFED6A72"/>
    <w:rsid w:val="FFED8AD4"/>
    <w:rsid w:val="FFEDCD3B"/>
    <w:rsid w:val="FFEE927D"/>
    <w:rsid w:val="FFEE9CF3"/>
    <w:rsid w:val="FFEEE483"/>
    <w:rsid w:val="FFEF08AF"/>
    <w:rsid w:val="FFEF252C"/>
    <w:rsid w:val="FFEF2935"/>
    <w:rsid w:val="FFEF6718"/>
    <w:rsid w:val="FFEF6FD9"/>
    <w:rsid w:val="FFEF9BD3"/>
    <w:rsid w:val="FFEFAA84"/>
    <w:rsid w:val="FFEFB4B3"/>
    <w:rsid w:val="FFEFEF02"/>
    <w:rsid w:val="FFEFFC3F"/>
    <w:rsid w:val="FFF1DDC9"/>
    <w:rsid w:val="FFF29905"/>
    <w:rsid w:val="FFF2BDFC"/>
    <w:rsid w:val="FFF32EC9"/>
    <w:rsid w:val="FFF3942A"/>
    <w:rsid w:val="FFF3D607"/>
    <w:rsid w:val="FFF3F509"/>
    <w:rsid w:val="FFF51839"/>
    <w:rsid w:val="FFF51854"/>
    <w:rsid w:val="FFF574FB"/>
    <w:rsid w:val="FFF668BE"/>
    <w:rsid w:val="FFF6A22C"/>
    <w:rsid w:val="FFF6AB1C"/>
    <w:rsid w:val="FFF6BE10"/>
    <w:rsid w:val="FFF71844"/>
    <w:rsid w:val="FFF721CC"/>
    <w:rsid w:val="FFF731AE"/>
    <w:rsid w:val="FFF7321B"/>
    <w:rsid w:val="FFF7446D"/>
    <w:rsid w:val="FFF7658F"/>
    <w:rsid w:val="FFF769B5"/>
    <w:rsid w:val="FFF7754E"/>
    <w:rsid w:val="FFF77FB2"/>
    <w:rsid w:val="FFF78E43"/>
    <w:rsid w:val="FFF7A16C"/>
    <w:rsid w:val="FFF7CC65"/>
    <w:rsid w:val="FFF7CCB9"/>
    <w:rsid w:val="FFF7DB76"/>
    <w:rsid w:val="FFF7E1C0"/>
    <w:rsid w:val="FFF7E406"/>
    <w:rsid w:val="FFF7F7B5"/>
    <w:rsid w:val="FFF7FF38"/>
    <w:rsid w:val="FFF85AEB"/>
    <w:rsid w:val="FFF8A5A7"/>
    <w:rsid w:val="FFF93946"/>
    <w:rsid w:val="FFF9D9D8"/>
    <w:rsid w:val="FFFA5686"/>
    <w:rsid w:val="FFFAA2F1"/>
    <w:rsid w:val="FFFB3F81"/>
    <w:rsid w:val="FFFB539A"/>
    <w:rsid w:val="FFFB6F1D"/>
    <w:rsid w:val="FFFBA0F4"/>
    <w:rsid w:val="FFFBABF4"/>
    <w:rsid w:val="FFFBC118"/>
    <w:rsid w:val="FFFBC704"/>
    <w:rsid w:val="FFFBDF4A"/>
    <w:rsid w:val="FFFBF908"/>
    <w:rsid w:val="FFFCA35C"/>
    <w:rsid w:val="FFFCC3FA"/>
    <w:rsid w:val="FFFCCECE"/>
    <w:rsid w:val="FFFCFA3C"/>
    <w:rsid w:val="FFFD0B93"/>
    <w:rsid w:val="FFFD20A3"/>
    <w:rsid w:val="FFFD2E16"/>
    <w:rsid w:val="FFFD4514"/>
    <w:rsid w:val="FFFD5A4F"/>
    <w:rsid w:val="FFFD8D03"/>
    <w:rsid w:val="FFFD939C"/>
    <w:rsid w:val="FFFD94CD"/>
    <w:rsid w:val="FFFD9F0A"/>
    <w:rsid w:val="FFFDB2A6"/>
    <w:rsid w:val="FFFDE4BB"/>
    <w:rsid w:val="FFFDF66F"/>
    <w:rsid w:val="FFFE0121"/>
    <w:rsid w:val="FFFE3C3F"/>
    <w:rsid w:val="FFFE7697"/>
    <w:rsid w:val="FFFE7AA6"/>
    <w:rsid w:val="FFFEAE1F"/>
    <w:rsid w:val="FFFEDCB2"/>
    <w:rsid w:val="FFFEEA41"/>
    <w:rsid w:val="FFFEF6FB"/>
    <w:rsid w:val="FFFF052F"/>
    <w:rsid w:val="FFFF0A0D"/>
    <w:rsid w:val="FFFF11CE"/>
    <w:rsid w:val="FFFF19A9"/>
    <w:rsid w:val="FFFF1BC4"/>
    <w:rsid w:val="FFFF1BE7"/>
    <w:rsid w:val="FFFF2851"/>
    <w:rsid w:val="FFFF3094"/>
    <w:rsid w:val="FFFF3B23"/>
    <w:rsid w:val="FFFF421B"/>
    <w:rsid w:val="FFFF50E5"/>
    <w:rsid w:val="FFFF6285"/>
    <w:rsid w:val="FFFF6866"/>
    <w:rsid w:val="FFFF6E74"/>
    <w:rsid w:val="FFFF73FC"/>
    <w:rsid w:val="FFFF749D"/>
    <w:rsid w:val="FFFF7F9F"/>
    <w:rsid w:val="FFFF89BC"/>
    <w:rsid w:val="FFFF8E80"/>
    <w:rsid w:val="FFFF9C63"/>
    <w:rsid w:val="FFFF9CF9"/>
    <w:rsid w:val="FFFF9D3F"/>
    <w:rsid w:val="FFFFB1D0"/>
    <w:rsid w:val="FFFFB2E6"/>
    <w:rsid w:val="FFFFBAE0"/>
    <w:rsid w:val="FFFFC2C9"/>
    <w:rsid w:val="FFFFC514"/>
    <w:rsid w:val="FFFFC9E6"/>
    <w:rsid w:val="FFFFD1CC"/>
    <w:rsid w:val="FFFFD7E6"/>
    <w:rsid w:val="FFFFE1C8"/>
    <w:rsid w:val="FFFFED8A"/>
    <w:rsid w:val="FFFFF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jc w:val="both"/>
    </w:pPr>
    <w:rPr>
      <w:rFonts w:ascii="仿宋_GB2312" w:hAnsi="Times New Roman" w:eastAsia="仿宋_GB2312" w:cs="Times New Roman"/>
      <w:spacing w:val="-3"/>
      <w:kern w:val="21"/>
      <w:sz w:val="32"/>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60" w:lineRule="exact"/>
      <w:ind w:leftChars="300"/>
      <w:jc w:val="left"/>
      <w:outlineLvl w:val="0"/>
    </w:pPr>
    <w:rPr>
      <w:rFonts w:ascii="Calibri" w:hAnsi="Calibri" w:eastAsia="黑体" w:cs="Times New Roman"/>
      <w:kern w:val="44"/>
      <w:sz w:val="32"/>
      <w:szCs w:val="22"/>
      <w:lang w:val="en-US" w:eastAsia="zh-CN" w:bidi="ar-SA"/>
    </w:rPr>
  </w:style>
  <w:style w:type="paragraph" w:styleId="5">
    <w:name w:val="heading 3"/>
    <w:basedOn w:val="1"/>
    <w:next w:val="6"/>
    <w:qFormat/>
    <w:uiPriority w:val="0"/>
    <w:pPr>
      <w:keepNext/>
      <w:keepLines/>
      <w:spacing w:before="1000" w:after="400"/>
      <w:jc w:val="center"/>
      <w:outlineLvl w:val="2"/>
    </w:pPr>
    <w:rPr>
      <w:rFonts w:ascii="文鼎小标宋简" w:eastAsia="文鼎小标宋简"/>
      <w:sz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9"/>
    <w:qFormat/>
    <w:uiPriority w:val="0"/>
    <w:pPr>
      <w:spacing w:after="120"/>
      <w:ind w:firstLine="420" w:firstLineChars="100"/>
    </w:pPr>
  </w:style>
  <w:style w:type="paragraph" w:styleId="3">
    <w:name w:val="Body Text"/>
    <w:basedOn w:val="1"/>
    <w:qFormat/>
    <w:uiPriority w:val="0"/>
  </w:style>
  <w:style w:type="paragraph" w:styleId="6">
    <w:name w:val="Normal Indent"/>
    <w:basedOn w:val="1"/>
    <w:next w:val="3"/>
    <w:qFormat/>
    <w:uiPriority w:val="0"/>
    <w:pPr>
      <w:ind w:firstLine="420"/>
    </w:pPr>
  </w:style>
  <w:style w:type="paragraph" w:styleId="7">
    <w:name w:val="annotation text"/>
    <w:basedOn w:val="1"/>
    <w:qFormat/>
    <w:uiPriority w:val="0"/>
    <w:pPr>
      <w:jc w:val="left"/>
    </w:pPr>
  </w:style>
  <w:style w:type="paragraph" w:styleId="8">
    <w:name w:val="Body Text Indent"/>
    <w:basedOn w:val="1"/>
    <w:qFormat/>
    <w:uiPriority w:val="0"/>
    <w:pPr>
      <w:snapToGrid w:val="0"/>
      <w:spacing w:line="540" w:lineRule="atLeast"/>
      <w:ind w:firstLine="624"/>
    </w:pPr>
    <w:rPr>
      <w:rFonts w:hint="eastAsia" w:hAnsi="宋体"/>
    </w:r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40"/>
    </w:pPr>
  </w:style>
  <w:style w:type="paragraph" w:styleId="11">
    <w:name w:val="Balloon Text"/>
    <w:basedOn w:val="1"/>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7"/>
    <w:qFormat/>
    <w:uiPriority w:val="0"/>
    <w:pPr>
      <w:snapToGrid w:val="0"/>
      <w:jc w:val="left"/>
    </w:pPr>
    <w:rPr>
      <w:sz w:val="18"/>
      <w:szCs w:val="18"/>
    </w:rPr>
  </w:style>
  <w:style w:type="paragraph" w:styleId="15">
    <w:name w:val="Body Text Indent 3"/>
    <w:basedOn w:val="1"/>
    <w:qFormat/>
    <w:uiPriority w:val="0"/>
    <w:pPr>
      <w:spacing w:line="580" w:lineRule="exact"/>
      <w:ind w:firstLine="628"/>
    </w:pPr>
  </w:style>
  <w:style w:type="paragraph" w:styleId="16">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spacing w:val="0"/>
      <w:kern w:val="0"/>
      <w:sz w:val="24"/>
      <w:szCs w:val="24"/>
    </w:rPr>
  </w:style>
  <w:style w:type="paragraph" w:styleId="17">
    <w:name w:val="Title"/>
    <w:basedOn w:val="1"/>
    <w:next w:val="1"/>
    <w:link w:val="30"/>
    <w:qFormat/>
    <w:uiPriority w:val="0"/>
    <w:pPr>
      <w:spacing w:before="240" w:after="60"/>
      <w:jc w:val="center"/>
      <w:outlineLvl w:val="0"/>
    </w:pPr>
    <w:rPr>
      <w:rFonts w:eastAsia="宋体" w:asciiTheme="majorHAnsi" w:hAnsiTheme="majorHAnsi" w:cstheme="majorBidi"/>
      <w:b/>
      <w:bCs/>
      <w:szCs w:val="32"/>
    </w:rPr>
  </w:style>
  <w:style w:type="character" w:styleId="20">
    <w:name w:val="Strong"/>
    <w:basedOn w:val="19"/>
    <w:qFormat/>
    <w:uiPriority w:val="22"/>
    <w:rPr>
      <w:b/>
      <w:bCs/>
    </w:rPr>
  </w:style>
  <w:style w:type="character" w:styleId="21">
    <w:name w:val="page number"/>
    <w:basedOn w:val="19"/>
    <w:qFormat/>
    <w:uiPriority w:val="0"/>
  </w:style>
  <w:style w:type="paragraph" w:customStyle="1" w:styleId="22">
    <w:name w:val="样式1"/>
    <w:basedOn w:val="1"/>
    <w:qFormat/>
    <w:uiPriority w:val="0"/>
    <w:pPr>
      <w:ind w:firstLine="628"/>
    </w:pPr>
  </w:style>
  <w:style w:type="paragraph" w:customStyle="1" w:styleId="23">
    <w:name w:val="Char Char Char"/>
    <w:basedOn w:val="1"/>
    <w:qFormat/>
    <w:uiPriority w:val="0"/>
    <w:pPr>
      <w:spacing w:line="240" w:lineRule="auto"/>
      <w:ind w:firstLine="0" w:firstLineChars="0"/>
    </w:pPr>
    <w:rPr>
      <w:rFonts w:ascii="Times New Roman" w:eastAsia="宋体"/>
      <w:spacing w:val="0"/>
      <w:kern w:val="2"/>
      <w:sz w:val="21"/>
    </w:rPr>
  </w:style>
  <w:style w:type="paragraph" w:customStyle="1" w:styleId="24">
    <w:name w:val="Char Char Char Char"/>
    <w:basedOn w:val="1"/>
    <w:qFormat/>
    <w:uiPriority w:val="0"/>
    <w:pPr>
      <w:widowControl/>
      <w:spacing w:after="160" w:line="240" w:lineRule="exact"/>
      <w:ind w:firstLine="0" w:firstLineChars="0"/>
      <w:jc w:val="left"/>
    </w:pPr>
    <w:rPr>
      <w:rFonts w:ascii="Arial" w:hAnsi="Arial" w:eastAsia="Times New Roman" w:cs="Verdana"/>
      <w:b/>
      <w:spacing w:val="0"/>
      <w:kern w:val="0"/>
      <w:sz w:val="24"/>
      <w:lang w:eastAsia="en-US"/>
    </w:rPr>
  </w:style>
  <w:style w:type="paragraph" w:customStyle="1" w:styleId="25">
    <w:name w:val="Char"/>
    <w:basedOn w:val="1"/>
    <w:qFormat/>
    <w:uiPriority w:val="0"/>
    <w:pPr>
      <w:spacing w:line="240" w:lineRule="auto"/>
      <w:ind w:firstLine="0" w:firstLineChars="0"/>
    </w:pPr>
    <w:rPr>
      <w:rFonts w:ascii="Times New Roman" w:eastAsia="宋体"/>
      <w:spacing w:val="0"/>
      <w:kern w:val="2"/>
      <w:sz w:val="21"/>
    </w:rPr>
  </w:style>
  <w:style w:type="paragraph" w:customStyle="1" w:styleId="26">
    <w:name w:val="Char Char Char Char Char Char Char Char Char Char"/>
    <w:basedOn w:val="1"/>
    <w:qFormat/>
    <w:uiPriority w:val="0"/>
    <w:pPr>
      <w:widowControl/>
      <w:spacing w:after="160" w:line="240" w:lineRule="exact"/>
      <w:ind w:firstLine="0" w:firstLineChars="0"/>
      <w:jc w:val="left"/>
    </w:pPr>
    <w:rPr>
      <w:rFonts w:ascii="Verdana" w:hAnsi="Verdana"/>
      <w:spacing w:val="0"/>
      <w:kern w:val="0"/>
      <w:sz w:val="24"/>
      <w:lang w:eastAsia="en-US"/>
    </w:rPr>
  </w:style>
  <w:style w:type="paragraph" w:styleId="27">
    <w:name w:val="List Paragraph"/>
    <w:basedOn w:val="1"/>
    <w:qFormat/>
    <w:uiPriority w:val="34"/>
    <w:pPr>
      <w:spacing w:line="240" w:lineRule="auto"/>
      <w:ind w:firstLine="420"/>
    </w:pPr>
    <w:rPr>
      <w:rFonts w:asciiTheme="minorHAnsi" w:hAnsiTheme="minorHAnsi" w:eastAsiaTheme="minorEastAsia" w:cstheme="minorBidi"/>
      <w:spacing w:val="0"/>
      <w:kern w:val="2"/>
      <w:sz w:val="21"/>
      <w:szCs w:val="22"/>
    </w:rPr>
  </w:style>
  <w:style w:type="character" w:customStyle="1" w:styleId="28">
    <w:name w:val="页脚 字符"/>
    <w:basedOn w:val="19"/>
    <w:link w:val="12"/>
    <w:qFormat/>
    <w:uiPriority w:val="99"/>
    <w:rPr>
      <w:rFonts w:ascii="仿宋_GB2312" w:eastAsia="仿宋_GB2312"/>
      <w:spacing w:val="-3"/>
      <w:kern w:val="21"/>
      <w:sz w:val="18"/>
      <w:szCs w:val="18"/>
    </w:rPr>
  </w:style>
  <w:style w:type="character" w:customStyle="1" w:styleId="29">
    <w:name w:val="正文文本首行缩进 字符"/>
    <w:basedOn w:val="19"/>
    <w:link w:val="2"/>
    <w:qFormat/>
    <w:uiPriority w:val="0"/>
    <w:rPr>
      <w:rFonts w:ascii="仿宋_GB2312" w:eastAsia="仿宋_GB2312"/>
      <w:spacing w:val="-3"/>
      <w:kern w:val="21"/>
      <w:sz w:val="32"/>
    </w:rPr>
  </w:style>
  <w:style w:type="character" w:customStyle="1" w:styleId="30">
    <w:name w:val="标题 字符"/>
    <w:basedOn w:val="19"/>
    <w:link w:val="17"/>
    <w:qFormat/>
    <w:uiPriority w:val="0"/>
    <w:rPr>
      <w:rFonts w:asciiTheme="majorHAnsi" w:hAnsiTheme="majorHAnsi" w:cstheme="majorBidi"/>
      <w:b/>
      <w:bCs/>
      <w:spacing w:val="-3"/>
      <w:kern w:val="21"/>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725</Words>
  <Characters>4135</Characters>
  <Lines>34</Lines>
  <Paragraphs>9</Paragraphs>
  <TotalTime>1</TotalTime>
  <ScaleCrop>false</ScaleCrop>
  <LinksUpToDate>false</LinksUpToDate>
  <CharactersWithSpaces>4851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2020-01-17T02:39:00Z</dcterms:created>
  <dc:creator>Lenovo User</dc:creator>
  <cp:lastModifiedBy>罗环</cp:lastModifiedBy>
  <cp:lastPrinted>2024-01-07T15:50:00Z</cp:lastPrinted>
  <dcterms:modified xsi:type="dcterms:W3CDTF">2024-02-20T14:08:19Z</dcterms:modified>
  <dc:title>关于清理基建暂存款的请示</dc:title>
  <cp:revision>2292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2A259BFA66ADD659C921AA6578BDF090</vt:lpwstr>
  </property>
</Properties>
</file>