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D75" w:rsidRDefault="00441D75">
      <w:pPr>
        <w:spacing w:line="560" w:lineRule="exact"/>
        <w:rPr>
          <w:rFonts w:ascii="仿宋_GB2312" w:eastAsia="仿宋_GB2312"/>
          <w:sz w:val="32"/>
          <w:szCs w:val="32"/>
        </w:rPr>
      </w:pPr>
    </w:p>
    <w:p w:rsidR="00441D75" w:rsidRDefault="00441D75">
      <w:pPr>
        <w:spacing w:line="560" w:lineRule="exact"/>
        <w:rPr>
          <w:rFonts w:ascii="仿宋_GB2312" w:eastAsia="仿宋_GB2312"/>
          <w:sz w:val="32"/>
          <w:szCs w:val="32"/>
        </w:rPr>
      </w:pPr>
    </w:p>
    <w:p w:rsidR="00441D75" w:rsidRDefault="000B481D">
      <w:pPr>
        <w:spacing w:line="5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2019</w:t>
      </w:r>
      <w:r>
        <w:rPr>
          <w:rFonts w:ascii="方正小标宋简体" w:eastAsia="方正小标宋简体" w:hAnsi="方正小标宋简体" w:cs="方正小标宋简体" w:hint="eastAsia"/>
          <w:kern w:val="0"/>
          <w:sz w:val="44"/>
          <w:szCs w:val="44"/>
        </w:rPr>
        <w:t>年度政府</w:t>
      </w:r>
      <w:r>
        <w:rPr>
          <w:rFonts w:ascii="方正小标宋简体" w:eastAsia="方正小标宋简体" w:hAnsi="方正小标宋简体" w:cs="方正小标宋简体" w:hint="eastAsia"/>
          <w:kern w:val="0"/>
          <w:sz w:val="44"/>
          <w:szCs w:val="44"/>
        </w:rPr>
        <w:t>投资</w:t>
      </w:r>
      <w:r>
        <w:rPr>
          <w:rFonts w:ascii="方正小标宋简体" w:eastAsia="方正小标宋简体" w:hAnsi="方正小标宋简体" w:cs="方正小标宋简体" w:hint="eastAsia"/>
          <w:kern w:val="0"/>
          <w:sz w:val="44"/>
          <w:szCs w:val="44"/>
        </w:rPr>
        <w:t>项目</w:t>
      </w:r>
      <w:r>
        <w:rPr>
          <w:rFonts w:ascii="方正小标宋简体" w:eastAsia="方正小标宋简体" w:hAnsi="方正小标宋简体" w:cs="方正小标宋简体" w:hint="eastAsia"/>
          <w:kern w:val="0"/>
          <w:sz w:val="44"/>
          <w:szCs w:val="44"/>
        </w:rPr>
        <w:t>支出绩效</w:t>
      </w:r>
      <w:r>
        <w:rPr>
          <w:rFonts w:ascii="方正小标宋简体" w:eastAsia="方正小标宋简体" w:hAnsi="方正小标宋简体" w:cs="方正小标宋简体" w:hint="eastAsia"/>
          <w:kern w:val="0"/>
          <w:sz w:val="44"/>
          <w:szCs w:val="44"/>
        </w:rPr>
        <w:t>报告</w:t>
      </w:r>
    </w:p>
    <w:p w:rsidR="007A5671" w:rsidRDefault="007A5671">
      <w:pPr>
        <w:spacing w:line="560" w:lineRule="exact"/>
        <w:rPr>
          <w:rFonts w:ascii="仿宋_GB2312" w:eastAsia="仿宋_GB2312" w:cs="仿宋_GB2312"/>
          <w:sz w:val="32"/>
          <w:szCs w:val="32"/>
        </w:rPr>
      </w:pPr>
    </w:p>
    <w:p w:rsidR="00441D75" w:rsidRDefault="000B481D">
      <w:pPr>
        <w:spacing w:line="560" w:lineRule="exact"/>
        <w:rPr>
          <w:rFonts w:ascii="黑体" w:eastAsia="黑体" w:hAnsi="黑体"/>
          <w:sz w:val="32"/>
          <w:szCs w:val="32"/>
        </w:rPr>
      </w:pPr>
      <w:bookmarkStart w:id="0" w:name="_GoBack"/>
      <w:bookmarkEnd w:id="0"/>
      <w:r>
        <w:rPr>
          <w:rFonts w:ascii="仿宋_GB2312" w:eastAsia="仿宋_GB2312" w:hint="eastAsia"/>
          <w:sz w:val="32"/>
          <w:szCs w:val="32"/>
        </w:rPr>
        <w:t xml:space="preserve">    </w:t>
      </w:r>
      <w:r>
        <w:rPr>
          <w:rFonts w:ascii="黑体" w:eastAsia="黑体" w:hAnsi="黑体" w:hint="eastAsia"/>
          <w:sz w:val="32"/>
          <w:szCs w:val="32"/>
        </w:rPr>
        <w:t>一、项目概况介绍</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（一）根据深圳市发展和改革委员会、深圳市大鹏新区发展和财政局</w:t>
      </w:r>
      <w:r>
        <w:rPr>
          <w:rFonts w:ascii="仿宋_GB2312" w:eastAsia="仿宋_GB2312" w:hint="eastAsia"/>
          <w:sz w:val="32"/>
          <w:szCs w:val="32"/>
        </w:rPr>
        <w:t>2019</w:t>
      </w:r>
      <w:r>
        <w:rPr>
          <w:rFonts w:ascii="仿宋_GB2312" w:eastAsia="仿宋_GB2312" w:hint="eastAsia"/>
          <w:sz w:val="32"/>
          <w:szCs w:val="32"/>
        </w:rPr>
        <w:t>年度政府投资计划及相关工作安排，深圳市大鹏新区坝光开发署（以下简称“我署”）本年度政府投资项目主要包括</w:t>
      </w:r>
      <w:r>
        <w:rPr>
          <w:rFonts w:ascii="仿宋_GB2312" w:eastAsia="仿宋_GB2312" w:hint="eastAsia"/>
          <w:sz w:val="32"/>
          <w:szCs w:val="32"/>
        </w:rPr>
        <w:t>：</w:t>
      </w:r>
      <w:r>
        <w:rPr>
          <w:rFonts w:ascii="仿宋_GB2312" w:eastAsia="仿宋_GB2312" w:hint="eastAsia"/>
          <w:sz w:val="32"/>
          <w:szCs w:val="32"/>
        </w:rPr>
        <w:t>深圳国际生物谷坝光核心启动区展示厅、深圳国际生物谷坝光核心启动区展示厅多功能厅、大鹏新区重点片区项目数字影像数据采集、坝光核心启动区场平工程、坝光安置区人才住房装修工程（西一区</w:t>
      </w:r>
      <w:r>
        <w:rPr>
          <w:rFonts w:ascii="仿宋_GB2312" w:eastAsia="仿宋_GB2312" w:hint="eastAsia"/>
          <w:sz w:val="32"/>
          <w:szCs w:val="32"/>
        </w:rPr>
        <w:t>3</w:t>
      </w:r>
      <w:r>
        <w:rPr>
          <w:rFonts w:ascii="仿宋_GB2312" w:eastAsia="仿宋_GB2312" w:hint="eastAsia"/>
          <w:sz w:val="32"/>
          <w:szCs w:val="32"/>
        </w:rPr>
        <w:t>栋）。</w:t>
      </w:r>
    </w:p>
    <w:p w:rsidR="00441D75" w:rsidRDefault="000B481D">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hint="eastAsia"/>
          <w:b/>
          <w:bCs/>
          <w:sz w:val="32"/>
          <w:szCs w:val="32"/>
        </w:rPr>
        <w:t>立项依据</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我署根据</w:t>
      </w:r>
      <w:r>
        <w:rPr>
          <w:rFonts w:ascii="仿宋_GB2312" w:eastAsia="仿宋_GB2312" w:hint="eastAsia"/>
          <w:sz w:val="32"/>
          <w:szCs w:val="32"/>
        </w:rPr>
        <w:t>《</w:t>
      </w:r>
      <w:r>
        <w:rPr>
          <w:rFonts w:ascii="仿宋_GB2312" w:eastAsia="仿宋_GB2312" w:hint="eastAsia"/>
          <w:sz w:val="32"/>
          <w:szCs w:val="32"/>
        </w:rPr>
        <w:t>深圳市发展改革委关于下达宝安综合港区二期工程等项目</w:t>
      </w:r>
      <w:r>
        <w:rPr>
          <w:rFonts w:ascii="仿宋_GB2312" w:eastAsia="仿宋_GB2312" w:hint="eastAsia"/>
          <w:sz w:val="32"/>
          <w:szCs w:val="32"/>
        </w:rPr>
        <w:t>2016</w:t>
      </w:r>
      <w:r>
        <w:rPr>
          <w:rFonts w:ascii="仿宋_GB2312" w:eastAsia="仿宋_GB2312" w:hint="eastAsia"/>
          <w:sz w:val="32"/>
          <w:szCs w:val="32"/>
        </w:rPr>
        <w:t>年政府投资项目前期计划的通知</w:t>
      </w:r>
      <w:r>
        <w:rPr>
          <w:rFonts w:ascii="仿宋_GB2312" w:eastAsia="仿宋_GB2312" w:hint="eastAsia"/>
          <w:sz w:val="32"/>
          <w:szCs w:val="32"/>
        </w:rPr>
        <w:t>》（</w:t>
      </w:r>
      <w:r>
        <w:rPr>
          <w:rFonts w:ascii="仿宋_GB2312" w:eastAsia="仿宋_GB2312" w:hint="eastAsia"/>
          <w:sz w:val="32"/>
          <w:szCs w:val="32"/>
        </w:rPr>
        <w:t>深发改</w:t>
      </w:r>
      <w:r>
        <w:rPr>
          <w:rFonts w:ascii="仿宋_GB2312" w:eastAsia="仿宋_GB2312" w:hint="eastAsia"/>
          <w:sz w:val="32"/>
          <w:szCs w:val="32"/>
        </w:rPr>
        <w:t>〔</w:t>
      </w:r>
      <w:r>
        <w:rPr>
          <w:rFonts w:ascii="仿宋_GB2312" w:eastAsia="仿宋_GB2312" w:hint="eastAsia"/>
          <w:sz w:val="32"/>
          <w:szCs w:val="32"/>
        </w:rPr>
        <w:t>2016</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98</w:t>
      </w:r>
      <w:r>
        <w:rPr>
          <w:rFonts w:ascii="仿宋_GB2312" w:eastAsia="仿宋_GB2312" w:hint="eastAsia"/>
          <w:sz w:val="32"/>
          <w:szCs w:val="32"/>
        </w:rPr>
        <w:t>号</w:t>
      </w:r>
      <w:r>
        <w:rPr>
          <w:rFonts w:ascii="仿宋_GB2312" w:eastAsia="仿宋_GB2312" w:hint="eastAsia"/>
          <w:sz w:val="32"/>
          <w:szCs w:val="32"/>
        </w:rPr>
        <w:t>）</w:t>
      </w:r>
      <w:r>
        <w:rPr>
          <w:rFonts w:ascii="仿宋_GB2312" w:eastAsia="仿宋_GB2312" w:hint="eastAsia"/>
          <w:sz w:val="32"/>
          <w:szCs w:val="32"/>
        </w:rPr>
        <w:t>及经市</w:t>
      </w:r>
      <w:r>
        <w:rPr>
          <w:rFonts w:ascii="仿宋_GB2312" w:eastAsia="仿宋_GB2312" w:hint="eastAsia"/>
          <w:sz w:val="32"/>
          <w:szCs w:val="32"/>
        </w:rPr>
        <w:t>政府六届二十二次常务会议审议通过的</w:t>
      </w:r>
      <w:r>
        <w:rPr>
          <w:rFonts w:ascii="仿宋_GB2312" w:eastAsia="仿宋_GB2312" w:hint="eastAsia"/>
          <w:sz w:val="32"/>
          <w:szCs w:val="32"/>
        </w:rPr>
        <w:t>《深圳市</w:t>
      </w:r>
      <w:r>
        <w:rPr>
          <w:rFonts w:ascii="仿宋_GB2312" w:eastAsia="仿宋_GB2312" w:hint="eastAsia"/>
          <w:sz w:val="32"/>
          <w:szCs w:val="32"/>
        </w:rPr>
        <w:t>2016</w:t>
      </w:r>
      <w:r>
        <w:rPr>
          <w:rFonts w:ascii="仿宋_GB2312" w:eastAsia="仿宋_GB2312" w:hint="eastAsia"/>
          <w:sz w:val="32"/>
          <w:szCs w:val="32"/>
        </w:rPr>
        <w:t>年政府投资项目计划</w:t>
      </w:r>
      <w:r>
        <w:rPr>
          <w:rFonts w:ascii="仿宋_GB2312" w:eastAsia="仿宋_GB2312" w:hint="eastAsia"/>
          <w:sz w:val="32"/>
          <w:szCs w:val="32"/>
        </w:rPr>
        <w:t>》</w:t>
      </w:r>
      <w:bookmarkStart w:id="1" w:name="_Hlk12499205"/>
      <w:r>
        <w:rPr>
          <w:rFonts w:ascii="仿宋_GB2312" w:eastAsia="仿宋_GB2312" w:hint="eastAsia"/>
          <w:sz w:val="32"/>
          <w:szCs w:val="32"/>
        </w:rPr>
        <w:t>，结合前期项目调研论证情况，</w:t>
      </w:r>
      <w:r>
        <w:rPr>
          <w:rFonts w:ascii="仿宋_GB2312" w:eastAsia="仿宋_GB2312" w:hint="eastAsia"/>
          <w:sz w:val="32"/>
          <w:szCs w:val="32"/>
        </w:rPr>
        <w:t>直接申报设计初步概算</w:t>
      </w:r>
      <w:r>
        <w:rPr>
          <w:rFonts w:ascii="仿宋_GB2312" w:eastAsia="仿宋_GB2312" w:hint="eastAsia"/>
          <w:sz w:val="32"/>
          <w:szCs w:val="32"/>
        </w:rPr>
        <w:t>，</w:t>
      </w:r>
      <w:r>
        <w:rPr>
          <w:rFonts w:ascii="仿宋_GB2312" w:eastAsia="仿宋_GB2312" w:hint="eastAsia"/>
          <w:sz w:val="32"/>
          <w:szCs w:val="32"/>
        </w:rPr>
        <w:t>设立深圳国际生物谷坝光核心启动区展示厅项目。</w:t>
      </w:r>
      <w:bookmarkEnd w:id="1"/>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我署根据《深圳市发展和改革委员会关于深圳国际生物谷坝光核心启动区展示厅项目整改有关事宜的复函》（深发改函</w:t>
      </w:r>
      <w:r>
        <w:rPr>
          <w:rFonts w:ascii="仿宋_GB2312" w:eastAsia="仿宋_GB2312" w:hint="eastAsia"/>
          <w:sz w:val="32"/>
          <w:szCs w:val="32"/>
        </w:rPr>
        <w:t>〔</w:t>
      </w:r>
      <w:r>
        <w:rPr>
          <w:rFonts w:ascii="仿宋_GB2312" w:eastAsia="仿宋_GB2312" w:hint="eastAsia"/>
          <w:sz w:val="32"/>
          <w:szCs w:val="32"/>
        </w:rPr>
        <w:t>2018</w:t>
      </w:r>
      <w:r>
        <w:rPr>
          <w:rFonts w:ascii="仿宋_GB2312" w:eastAsia="仿宋_GB2312" w:hint="eastAsia"/>
          <w:sz w:val="32"/>
          <w:szCs w:val="32"/>
        </w:rPr>
        <w:t>〕</w:t>
      </w:r>
      <w:r>
        <w:rPr>
          <w:rFonts w:ascii="仿宋_GB2312" w:eastAsia="仿宋_GB2312"/>
          <w:sz w:val="32"/>
          <w:szCs w:val="32"/>
        </w:rPr>
        <w:t>1092</w:t>
      </w:r>
      <w:r>
        <w:rPr>
          <w:rFonts w:ascii="仿宋_GB2312" w:eastAsia="仿宋_GB2312" w:hint="eastAsia"/>
          <w:sz w:val="32"/>
          <w:szCs w:val="32"/>
        </w:rPr>
        <w:t>号）及《调研深圳国际生物谷坝光核心启动区</w:t>
      </w:r>
      <w:r>
        <w:rPr>
          <w:rFonts w:ascii="仿宋_GB2312" w:eastAsia="仿宋_GB2312" w:hint="eastAsia"/>
          <w:sz w:val="32"/>
          <w:szCs w:val="32"/>
        </w:rPr>
        <w:lastRenderedPageBreak/>
        <w:t>现场办公会议纪要》（市府办公会议纪要（</w:t>
      </w:r>
      <w:r>
        <w:rPr>
          <w:rFonts w:ascii="仿宋_GB2312" w:eastAsia="仿宋_GB2312" w:hint="eastAsia"/>
          <w:sz w:val="32"/>
          <w:szCs w:val="32"/>
        </w:rPr>
        <w:t>2</w:t>
      </w:r>
      <w:r>
        <w:rPr>
          <w:rFonts w:ascii="仿宋_GB2312" w:eastAsia="仿宋_GB2312"/>
          <w:sz w:val="32"/>
          <w:szCs w:val="32"/>
        </w:rPr>
        <w:t>36</w:t>
      </w:r>
      <w:r>
        <w:rPr>
          <w:rFonts w:ascii="仿宋_GB2312" w:eastAsia="仿宋_GB2312" w:hint="eastAsia"/>
          <w:sz w:val="32"/>
          <w:szCs w:val="32"/>
        </w:rPr>
        <w:t>））文件指示要求，并结合前期项目调研论证情况，申请深圳国际生物谷坝光核心启动区展示厅多功能厅项目立项并取得项目建议书批复。</w:t>
      </w:r>
    </w:p>
    <w:p w:rsidR="00441D75" w:rsidRDefault="000B481D">
      <w:pPr>
        <w:spacing w:line="560" w:lineRule="exact"/>
        <w:ind w:firstLineChars="200" w:firstLine="640"/>
        <w:rPr>
          <w:rFonts w:ascii="仿宋_GB2312" w:eastAsia="仿宋_GB2312" w:cs="仿宋_GB2312"/>
          <w:sz w:val="32"/>
          <w:szCs w:val="32"/>
          <w:highlight w:val="yellow"/>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我署根据大鹏新区重大项目建设办公室开展项目的情况，</w:t>
      </w:r>
      <w:r>
        <w:rPr>
          <w:rFonts w:ascii="仿宋_GB2312" w:eastAsia="仿宋_GB2312" w:cs="仿宋_GB2312" w:hint="eastAsia"/>
          <w:sz w:val="32"/>
          <w:szCs w:val="32"/>
        </w:rPr>
        <w:t>对</w:t>
      </w:r>
      <w:r>
        <w:rPr>
          <w:rFonts w:ascii="仿宋_GB2312" w:eastAsia="仿宋_GB2312" w:hint="eastAsia"/>
          <w:sz w:val="32"/>
          <w:szCs w:val="32"/>
        </w:rPr>
        <w:t>大鹏新区重点片区项目数字影像数据采集项目进行后续</w:t>
      </w:r>
      <w:r>
        <w:rPr>
          <w:rFonts w:ascii="仿宋_GB2312" w:eastAsia="仿宋_GB2312" w:cs="仿宋_GB2312" w:hint="eastAsia"/>
          <w:sz w:val="32"/>
          <w:szCs w:val="32"/>
        </w:rPr>
        <w:t>监督、管理</w:t>
      </w:r>
      <w:r>
        <w:rPr>
          <w:rFonts w:ascii="仿宋_GB2312" w:eastAsia="仿宋_GB2312" w:hint="eastAsia"/>
          <w:sz w:val="32"/>
          <w:szCs w:val="32"/>
        </w:rPr>
        <w:t>。</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坝光核心启动区场平工程、坝光安置区人才住房装修工程（西一区</w:t>
      </w:r>
      <w:r>
        <w:rPr>
          <w:rFonts w:ascii="仿宋_GB2312" w:eastAsia="仿宋_GB2312" w:hint="eastAsia"/>
          <w:sz w:val="32"/>
          <w:szCs w:val="32"/>
        </w:rPr>
        <w:t>3</w:t>
      </w:r>
      <w:r>
        <w:rPr>
          <w:rFonts w:ascii="仿宋_GB2312" w:eastAsia="仿宋_GB2312" w:hint="eastAsia"/>
          <w:sz w:val="32"/>
          <w:szCs w:val="32"/>
        </w:rPr>
        <w:t>栋）项目为大鹏新区统筹分配的基建项目建设管理费。</w:t>
      </w:r>
    </w:p>
    <w:p w:rsidR="00441D75" w:rsidRDefault="000B481D">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2.</w:t>
      </w:r>
      <w:r>
        <w:rPr>
          <w:rFonts w:ascii="仿宋_GB2312" w:eastAsia="仿宋_GB2312" w:hint="eastAsia"/>
          <w:b/>
          <w:bCs/>
          <w:sz w:val="32"/>
          <w:szCs w:val="32"/>
        </w:rPr>
        <w:t>工作目标</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深圳国际生物谷坝光核心启动区展示厅</w:t>
      </w:r>
      <w:r>
        <w:rPr>
          <w:rFonts w:ascii="仿宋_GB2312" w:eastAsia="仿宋_GB2312"/>
          <w:sz w:val="32"/>
          <w:szCs w:val="32"/>
        </w:rPr>
        <w:t>项目位于大鹏新区坝光核心启动区，</w:t>
      </w:r>
      <w:r>
        <w:rPr>
          <w:rFonts w:ascii="仿宋_GB2312" w:eastAsia="仿宋_GB2312" w:hint="eastAsia"/>
          <w:sz w:val="32"/>
          <w:szCs w:val="32"/>
        </w:rPr>
        <w:t>项目建设内容主要包括：</w:t>
      </w:r>
      <w:r>
        <w:rPr>
          <w:rFonts w:ascii="仿宋_GB2312" w:eastAsia="仿宋_GB2312"/>
          <w:sz w:val="32"/>
          <w:szCs w:val="32"/>
        </w:rPr>
        <w:t>新建</w:t>
      </w:r>
      <w:r>
        <w:rPr>
          <w:rFonts w:ascii="仿宋_GB2312" w:eastAsia="仿宋_GB2312"/>
          <w:sz w:val="32"/>
          <w:szCs w:val="32"/>
        </w:rPr>
        <w:t>1</w:t>
      </w:r>
      <w:r>
        <w:rPr>
          <w:rFonts w:ascii="仿宋_GB2312" w:eastAsia="仿宋_GB2312"/>
          <w:sz w:val="32"/>
          <w:szCs w:val="32"/>
        </w:rPr>
        <w:t>栋</w:t>
      </w:r>
      <w:r>
        <w:rPr>
          <w:rFonts w:ascii="仿宋_GB2312" w:eastAsia="仿宋_GB2312"/>
          <w:sz w:val="32"/>
          <w:szCs w:val="32"/>
        </w:rPr>
        <w:t>2</w:t>
      </w:r>
      <w:r>
        <w:rPr>
          <w:rFonts w:ascii="仿宋_GB2312" w:eastAsia="仿宋_GB2312"/>
          <w:sz w:val="32"/>
          <w:szCs w:val="32"/>
        </w:rPr>
        <w:t>层展示厅，建筑高度</w:t>
      </w:r>
      <w:r>
        <w:rPr>
          <w:rFonts w:ascii="仿宋_GB2312" w:eastAsia="仿宋_GB2312"/>
          <w:sz w:val="32"/>
          <w:szCs w:val="32"/>
        </w:rPr>
        <w:t>15</w:t>
      </w:r>
      <w:r>
        <w:rPr>
          <w:rFonts w:ascii="仿宋_GB2312" w:eastAsia="仿宋_GB2312"/>
          <w:sz w:val="32"/>
          <w:szCs w:val="32"/>
        </w:rPr>
        <w:t>米，总建筑面积</w:t>
      </w:r>
      <w:r>
        <w:rPr>
          <w:rFonts w:ascii="仿宋_GB2312" w:eastAsia="仿宋_GB2312"/>
          <w:sz w:val="32"/>
          <w:szCs w:val="32"/>
        </w:rPr>
        <w:t>5730</w:t>
      </w:r>
      <w:r>
        <w:rPr>
          <w:rFonts w:ascii="仿宋_GB2312" w:eastAsia="仿宋_GB2312"/>
          <w:sz w:val="32"/>
          <w:szCs w:val="32"/>
        </w:rPr>
        <w:t>平方米。其中，地下一层建筑面积</w:t>
      </w:r>
      <w:r>
        <w:rPr>
          <w:rFonts w:ascii="仿宋_GB2312" w:eastAsia="仿宋_GB2312"/>
          <w:sz w:val="32"/>
          <w:szCs w:val="32"/>
        </w:rPr>
        <w:t>603</w:t>
      </w:r>
      <w:r>
        <w:rPr>
          <w:rFonts w:ascii="仿宋_GB2312" w:eastAsia="仿宋_GB2312"/>
          <w:sz w:val="32"/>
          <w:szCs w:val="32"/>
        </w:rPr>
        <w:t>平方米，主要为设备用房</w:t>
      </w:r>
      <w:r>
        <w:rPr>
          <w:rFonts w:ascii="仿宋_GB2312" w:eastAsia="仿宋_GB2312" w:hint="eastAsia"/>
          <w:sz w:val="32"/>
          <w:szCs w:val="32"/>
        </w:rPr>
        <w:t>；</w:t>
      </w:r>
      <w:r>
        <w:rPr>
          <w:rFonts w:ascii="仿宋_GB2312" w:eastAsia="仿宋_GB2312"/>
          <w:sz w:val="32"/>
          <w:szCs w:val="32"/>
        </w:rPr>
        <w:t>地上一层建筑面积</w:t>
      </w:r>
      <w:r>
        <w:rPr>
          <w:rFonts w:ascii="仿宋_GB2312" w:eastAsia="仿宋_GB2312"/>
          <w:sz w:val="32"/>
          <w:szCs w:val="32"/>
        </w:rPr>
        <w:t>2646</w:t>
      </w:r>
      <w:r>
        <w:rPr>
          <w:rFonts w:ascii="仿宋_GB2312" w:eastAsia="仿宋_GB2312"/>
          <w:sz w:val="32"/>
          <w:szCs w:val="32"/>
        </w:rPr>
        <w:t>平方米，功能设置为</w:t>
      </w:r>
      <w:r>
        <w:rPr>
          <w:rFonts w:ascii="仿宋_GB2312" w:eastAsia="仿宋_GB2312" w:hint="eastAsia"/>
          <w:sz w:val="32"/>
          <w:szCs w:val="32"/>
        </w:rPr>
        <w:t>：</w:t>
      </w:r>
      <w:r>
        <w:rPr>
          <w:rFonts w:ascii="仿宋_GB2312" w:eastAsia="仿宋_GB2312"/>
          <w:sz w:val="32"/>
          <w:szCs w:val="32"/>
        </w:rPr>
        <w:t>序厅导览区、走进</w:t>
      </w:r>
      <w:r>
        <w:rPr>
          <w:rFonts w:ascii="仿宋_GB2312" w:eastAsia="仿宋_GB2312"/>
          <w:sz w:val="32"/>
          <w:szCs w:val="32"/>
        </w:rPr>
        <w:t>坝光展区、战略规划展区、总体规划沙盘影厅、营商环境展区、城市特色展区、智慧城市展区、互动科普展区、生态体验展区、特色影院厅、互动拍照展区及公共配套用房等</w:t>
      </w:r>
      <w:r>
        <w:rPr>
          <w:rFonts w:ascii="仿宋_GB2312" w:eastAsia="仿宋_GB2312" w:hint="eastAsia"/>
          <w:sz w:val="32"/>
          <w:szCs w:val="32"/>
        </w:rPr>
        <w:t>；</w:t>
      </w:r>
      <w:r>
        <w:rPr>
          <w:rFonts w:ascii="仿宋_GB2312" w:eastAsia="仿宋_GB2312"/>
          <w:sz w:val="32"/>
          <w:szCs w:val="32"/>
        </w:rPr>
        <w:t>地上二层建筑面积</w:t>
      </w:r>
      <w:r>
        <w:rPr>
          <w:rFonts w:ascii="仿宋_GB2312" w:eastAsia="仿宋_GB2312"/>
          <w:sz w:val="32"/>
          <w:szCs w:val="32"/>
        </w:rPr>
        <w:t>2481</w:t>
      </w:r>
      <w:r>
        <w:rPr>
          <w:rFonts w:ascii="仿宋_GB2312" w:eastAsia="仿宋_GB2312"/>
          <w:sz w:val="32"/>
          <w:szCs w:val="32"/>
        </w:rPr>
        <w:t>平方米，功能设置为</w:t>
      </w:r>
      <w:r>
        <w:rPr>
          <w:rFonts w:ascii="仿宋_GB2312" w:eastAsia="仿宋_GB2312" w:hint="eastAsia"/>
          <w:sz w:val="32"/>
          <w:szCs w:val="32"/>
        </w:rPr>
        <w:t>：</w:t>
      </w:r>
      <w:r>
        <w:rPr>
          <w:rFonts w:ascii="仿宋_GB2312" w:eastAsia="仿宋_GB2312"/>
          <w:sz w:val="32"/>
          <w:szCs w:val="32"/>
        </w:rPr>
        <w:t>产品展示区、走廊、公共配套用房等。</w:t>
      </w:r>
      <w:r>
        <w:rPr>
          <w:rFonts w:ascii="仿宋_GB2312" w:eastAsia="仿宋_GB2312" w:hint="eastAsia"/>
          <w:sz w:val="32"/>
          <w:szCs w:val="32"/>
        </w:rPr>
        <w:t>本</w:t>
      </w:r>
      <w:r>
        <w:rPr>
          <w:rFonts w:ascii="仿宋_GB2312" w:eastAsia="仿宋_GB2312" w:hint="eastAsia"/>
          <w:sz w:val="32"/>
          <w:szCs w:val="32"/>
        </w:rPr>
        <w:t>项目为延续项目，</w:t>
      </w:r>
      <w:r>
        <w:rPr>
          <w:rFonts w:ascii="仿宋_GB2312" w:eastAsia="仿宋_GB2312" w:hint="eastAsia"/>
          <w:sz w:val="32"/>
          <w:szCs w:val="32"/>
        </w:rPr>
        <w:t>2019</w:t>
      </w:r>
      <w:r>
        <w:rPr>
          <w:rFonts w:ascii="仿宋_GB2312" w:eastAsia="仿宋_GB2312" w:hint="eastAsia"/>
          <w:sz w:val="32"/>
          <w:szCs w:val="32"/>
        </w:rPr>
        <w:t>年目标</w:t>
      </w:r>
      <w:r>
        <w:rPr>
          <w:rFonts w:ascii="仿宋_GB2312" w:eastAsia="仿宋_GB2312" w:hint="eastAsia"/>
          <w:sz w:val="32"/>
          <w:szCs w:val="32"/>
        </w:rPr>
        <w:t>是基本完成建设，并投入试运营阶段。</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深圳国际生物谷坝光核心启动区展示厅多功能厅项目</w:t>
      </w:r>
      <w:r>
        <w:rPr>
          <w:rFonts w:ascii="仿宋_GB2312" w:eastAsia="仿宋_GB2312"/>
          <w:sz w:val="32"/>
          <w:szCs w:val="32"/>
        </w:rPr>
        <w:t>位于深圳国际生物谷坝光核心启动区展示厅二楼，涉及多功能厅</w:t>
      </w:r>
      <w:r>
        <w:rPr>
          <w:rFonts w:ascii="仿宋_GB2312" w:eastAsia="仿宋_GB2312"/>
          <w:sz w:val="32"/>
          <w:szCs w:val="32"/>
        </w:rPr>
        <w:lastRenderedPageBreak/>
        <w:t>建筑面积约</w:t>
      </w:r>
      <w:r>
        <w:rPr>
          <w:rFonts w:ascii="仿宋_GB2312" w:eastAsia="仿宋_GB2312" w:hint="eastAsia"/>
          <w:sz w:val="32"/>
          <w:szCs w:val="32"/>
        </w:rPr>
        <w:t>6</w:t>
      </w:r>
      <w:r>
        <w:rPr>
          <w:rFonts w:ascii="仿宋_GB2312" w:eastAsia="仿宋_GB2312"/>
          <w:sz w:val="32"/>
          <w:szCs w:val="32"/>
        </w:rPr>
        <w:t>40</w:t>
      </w:r>
      <w:r>
        <w:rPr>
          <w:rFonts w:ascii="仿宋_GB2312" w:eastAsia="仿宋_GB2312"/>
          <w:sz w:val="32"/>
          <w:szCs w:val="32"/>
        </w:rPr>
        <w:t>平方米，</w:t>
      </w:r>
      <w:r>
        <w:rPr>
          <w:rFonts w:ascii="仿宋_GB2312" w:eastAsia="仿宋_GB2312" w:hint="eastAsia"/>
          <w:sz w:val="32"/>
          <w:szCs w:val="32"/>
        </w:rPr>
        <w:t>工作目标主要是</w:t>
      </w:r>
      <w:r>
        <w:rPr>
          <w:rFonts w:ascii="仿宋_GB2312" w:eastAsia="仿宋_GB2312"/>
          <w:sz w:val="32"/>
          <w:szCs w:val="32"/>
        </w:rPr>
        <w:t>为毛坯的多功能厅进行装修并安装智能化设备</w:t>
      </w:r>
      <w:r>
        <w:rPr>
          <w:rFonts w:ascii="仿宋_GB2312" w:eastAsia="仿宋_GB2312" w:hint="eastAsia"/>
          <w:sz w:val="32"/>
          <w:szCs w:val="32"/>
        </w:rPr>
        <w:t>，</w:t>
      </w:r>
      <w:r>
        <w:rPr>
          <w:rFonts w:ascii="仿宋_GB2312" w:eastAsia="仿宋_GB2312"/>
          <w:sz w:val="32"/>
          <w:szCs w:val="32"/>
        </w:rPr>
        <w:t>主要建设内容包括多功能厅</w:t>
      </w:r>
      <w:r>
        <w:rPr>
          <w:rFonts w:ascii="仿宋_GB2312" w:eastAsia="仿宋_GB2312"/>
          <w:sz w:val="32"/>
          <w:szCs w:val="32"/>
        </w:rPr>
        <w:t>装饰装修工程、音频扩声系统、展示灯光及摄像监控系统、视频会话系统、中控系统建设和机房工程等。</w:t>
      </w:r>
      <w:r>
        <w:rPr>
          <w:rFonts w:ascii="仿宋_GB2312" w:eastAsia="仿宋_GB2312" w:hint="eastAsia"/>
          <w:sz w:val="32"/>
          <w:szCs w:val="32"/>
        </w:rPr>
        <w:t>本项目为</w:t>
      </w:r>
      <w:r>
        <w:rPr>
          <w:rFonts w:ascii="仿宋_GB2312" w:eastAsia="仿宋_GB2312" w:hint="eastAsia"/>
          <w:sz w:val="32"/>
          <w:szCs w:val="32"/>
        </w:rPr>
        <w:t>年中新增</w:t>
      </w:r>
      <w:r>
        <w:rPr>
          <w:rFonts w:ascii="仿宋_GB2312" w:eastAsia="仿宋_GB2312" w:hint="eastAsia"/>
          <w:sz w:val="32"/>
          <w:szCs w:val="32"/>
        </w:rPr>
        <w:t>项目，</w:t>
      </w:r>
      <w:r>
        <w:rPr>
          <w:rFonts w:ascii="仿宋_GB2312" w:eastAsia="仿宋_GB2312" w:hint="eastAsia"/>
          <w:sz w:val="32"/>
          <w:szCs w:val="32"/>
        </w:rPr>
        <w:t>2019</w:t>
      </w:r>
      <w:r>
        <w:rPr>
          <w:rFonts w:ascii="仿宋_GB2312" w:eastAsia="仿宋_GB2312" w:hint="eastAsia"/>
          <w:sz w:val="32"/>
          <w:szCs w:val="32"/>
        </w:rPr>
        <w:t>年目标是完成建设</w:t>
      </w:r>
      <w:r>
        <w:rPr>
          <w:rFonts w:ascii="仿宋_GB2312" w:eastAsia="仿宋_GB2312" w:hint="eastAsia"/>
          <w:sz w:val="32"/>
          <w:szCs w:val="32"/>
        </w:rPr>
        <w:t>并</w:t>
      </w:r>
      <w:r>
        <w:rPr>
          <w:rFonts w:ascii="仿宋_GB2312" w:eastAsia="仿宋_GB2312" w:hint="eastAsia"/>
          <w:sz w:val="32"/>
          <w:szCs w:val="32"/>
        </w:rPr>
        <w:t>投入</w:t>
      </w:r>
      <w:r>
        <w:rPr>
          <w:rFonts w:ascii="仿宋_GB2312" w:eastAsia="仿宋_GB2312" w:hint="eastAsia"/>
          <w:sz w:val="32"/>
          <w:szCs w:val="32"/>
        </w:rPr>
        <w:t>使用</w:t>
      </w:r>
      <w:r>
        <w:rPr>
          <w:rFonts w:ascii="仿宋_GB2312" w:eastAsia="仿宋_GB2312" w:hint="eastAsia"/>
          <w:sz w:val="32"/>
          <w:szCs w:val="32"/>
        </w:rPr>
        <w:t>。</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大鹏新区重点片区项目数字影像数据采集工作目标主要是对大鹏新区辖区内深圳市重点区域和市、区重大项目通过按期拍摄、制作和更新准真正射数字影像图及按需开展摄影数据采集工作，为选址范围内的环境保护、规划建设、招商引资、推介宣传等工作做好基础资料准备工作。</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坝光核心启动区场平工程、坝光安置区人才住房装修工程（西一区</w:t>
      </w:r>
      <w:r>
        <w:rPr>
          <w:rFonts w:ascii="仿宋_GB2312" w:eastAsia="仿宋_GB2312" w:hint="eastAsia"/>
          <w:sz w:val="32"/>
          <w:szCs w:val="32"/>
        </w:rPr>
        <w:t>3</w:t>
      </w:r>
      <w:r>
        <w:rPr>
          <w:rFonts w:ascii="仿宋_GB2312" w:eastAsia="仿宋_GB2312" w:hint="eastAsia"/>
          <w:sz w:val="32"/>
          <w:szCs w:val="32"/>
        </w:rPr>
        <w:t>栋）项目属于基建工程建管费，主要用于发放编外人员工资及奖金。</w:t>
      </w:r>
    </w:p>
    <w:p w:rsidR="00441D75" w:rsidRDefault="000B481D">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3.</w:t>
      </w:r>
      <w:r>
        <w:rPr>
          <w:rFonts w:ascii="仿宋_GB2312" w:eastAsia="仿宋_GB2312" w:hint="eastAsia"/>
          <w:b/>
          <w:bCs/>
          <w:sz w:val="32"/>
          <w:szCs w:val="32"/>
        </w:rPr>
        <w:t>职责分工</w:t>
      </w:r>
    </w:p>
    <w:p w:rsidR="00441D75" w:rsidRDefault="000B481D">
      <w:pPr>
        <w:spacing w:line="560" w:lineRule="exact"/>
        <w:ind w:firstLineChars="200" w:firstLine="640"/>
        <w:rPr>
          <w:rFonts w:ascii="仿宋_GB2312" w:eastAsia="仿宋_GB2312"/>
          <w:sz w:val="32"/>
          <w:szCs w:val="32"/>
        </w:rPr>
      </w:pPr>
      <w:r>
        <w:rPr>
          <w:rFonts w:ascii="仿宋_GB2312" w:eastAsia="仿宋_GB2312"/>
          <w:sz w:val="32"/>
          <w:szCs w:val="32"/>
        </w:rPr>
        <w:t>我署为</w:t>
      </w:r>
      <w:r>
        <w:rPr>
          <w:rFonts w:ascii="仿宋_GB2312" w:eastAsia="仿宋_GB2312" w:hint="eastAsia"/>
          <w:sz w:val="32"/>
          <w:szCs w:val="32"/>
        </w:rPr>
        <w:t>政府投资项目</w:t>
      </w:r>
      <w:r>
        <w:rPr>
          <w:rFonts w:ascii="仿宋_GB2312" w:eastAsia="仿宋_GB2312"/>
          <w:sz w:val="32"/>
          <w:szCs w:val="32"/>
        </w:rPr>
        <w:t>决策机构，负责项目预算审定、招投标需求审定、听取项目进度汇报及项目相关重大事项决策等。</w:t>
      </w:r>
      <w:r>
        <w:rPr>
          <w:rFonts w:ascii="仿宋_GB2312" w:eastAsia="仿宋_GB2312" w:hint="eastAsia"/>
          <w:sz w:val="32"/>
          <w:szCs w:val="32"/>
        </w:rPr>
        <w:t>内设工程建设部</w:t>
      </w:r>
      <w:r>
        <w:rPr>
          <w:rFonts w:ascii="仿宋_GB2312" w:eastAsia="仿宋_GB2312"/>
          <w:sz w:val="32"/>
          <w:szCs w:val="32"/>
        </w:rPr>
        <w:t>为</w:t>
      </w:r>
      <w:r>
        <w:rPr>
          <w:rFonts w:ascii="仿宋_GB2312" w:eastAsia="仿宋_GB2312" w:hint="eastAsia"/>
          <w:sz w:val="32"/>
          <w:szCs w:val="32"/>
        </w:rPr>
        <w:t>政府投资项目</w:t>
      </w:r>
      <w:r>
        <w:rPr>
          <w:rFonts w:ascii="仿宋_GB2312" w:eastAsia="仿宋_GB2312"/>
          <w:sz w:val="32"/>
          <w:szCs w:val="32"/>
        </w:rPr>
        <w:t>管理</w:t>
      </w:r>
      <w:r>
        <w:rPr>
          <w:rFonts w:ascii="仿宋_GB2312" w:eastAsia="仿宋_GB2312" w:hint="eastAsia"/>
          <w:sz w:val="32"/>
          <w:szCs w:val="32"/>
        </w:rPr>
        <w:t>部门</w:t>
      </w:r>
      <w:r>
        <w:rPr>
          <w:rFonts w:ascii="仿宋_GB2312" w:eastAsia="仿宋_GB2312"/>
          <w:sz w:val="32"/>
          <w:szCs w:val="32"/>
        </w:rPr>
        <w:t>，负责统筹指导工作。包括项目预算需求申报、绩效管理工作、采购需求申请及招投标工作、项目合同订立及履约监督及履约评价、项目资金结算申请及其他项目相关管理工作。</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中标确定</w:t>
      </w:r>
      <w:r>
        <w:rPr>
          <w:rFonts w:ascii="仿宋_GB2312" w:eastAsia="仿宋_GB2312"/>
          <w:sz w:val="32"/>
          <w:szCs w:val="32"/>
        </w:rPr>
        <w:t>的供应商为项目实施机构，负责组织落实项目日常工作并要求完成</w:t>
      </w:r>
      <w:r>
        <w:rPr>
          <w:rFonts w:ascii="仿宋_GB2312" w:eastAsia="仿宋_GB2312" w:hint="eastAsia"/>
          <w:sz w:val="32"/>
          <w:szCs w:val="32"/>
        </w:rPr>
        <w:t>项目</w:t>
      </w:r>
      <w:r>
        <w:rPr>
          <w:rFonts w:ascii="仿宋_GB2312" w:eastAsia="仿宋_GB2312"/>
          <w:sz w:val="32"/>
          <w:szCs w:val="32"/>
        </w:rPr>
        <w:t>成果，配合我署</w:t>
      </w:r>
      <w:r>
        <w:rPr>
          <w:rFonts w:ascii="仿宋_GB2312" w:eastAsia="仿宋_GB2312" w:hint="eastAsia"/>
          <w:sz w:val="32"/>
          <w:szCs w:val="32"/>
        </w:rPr>
        <w:t>完成</w:t>
      </w:r>
      <w:r>
        <w:rPr>
          <w:rFonts w:ascii="仿宋_GB2312" w:eastAsia="仿宋_GB2312"/>
          <w:sz w:val="32"/>
          <w:szCs w:val="32"/>
        </w:rPr>
        <w:t>项目</w:t>
      </w:r>
      <w:r>
        <w:rPr>
          <w:rFonts w:ascii="仿宋_GB2312" w:eastAsia="仿宋_GB2312" w:hint="eastAsia"/>
          <w:sz w:val="32"/>
          <w:szCs w:val="32"/>
        </w:rPr>
        <w:t>建设</w:t>
      </w:r>
      <w:r>
        <w:rPr>
          <w:rFonts w:ascii="仿宋_GB2312" w:eastAsia="仿宋_GB2312"/>
          <w:sz w:val="32"/>
          <w:szCs w:val="32"/>
        </w:rPr>
        <w:t>。</w:t>
      </w:r>
    </w:p>
    <w:p w:rsidR="00441D75" w:rsidRDefault="000B481D">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lastRenderedPageBreak/>
        <w:t>4.</w:t>
      </w:r>
      <w:r>
        <w:rPr>
          <w:rFonts w:ascii="仿宋_GB2312" w:eastAsia="仿宋_GB2312" w:hint="eastAsia"/>
          <w:b/>
          <w:bCs/>
          <w:sz w:val="32"/>
          <w:szCs w:val="32"/>
        </w:rPr>
        <w:t>制度建设</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我署政府投资</w:t>
      </w:r>
      <w:r>
        <w:rPr>
          <w:rFonts w:ascii="仿宋_GB2312" w:eastAsia="仿宋_GB2312"/>
          <w:sz w:val="32"/>
          <w:szCs w:val="32"/>
        </w:rPr>
        <w:t>项目依据外部政策文件</w:t>
      </w:r>
      <w:r>
        <w:rPr>
          <w:rFonts w:ascii="仿宋_GB2312" w:eastAsia="仿宋_GB2312" w:hint="eastAsia"/>
          <w:sz w:val="32"/>
          <w:szCs w:val="32"/>
        </w:rPr>
        <w:t>要求开展，同时我署建立了《深圳国际生物谷坝光核心启动区项目建设监督协调管理办法（试行）》规范政府投资项目的建设管理，与项目资金管理、项目采购管理、项目合同管理相关的规定按照</w:t>
      </w:r>
      <w:r>
        <w:rPr>
          <w:rFonts w:ascii="仿宋_GB2312" w:eastAsia="仿宋_GB2312"/>
          <w:sz w:val="32"/>
          <w:szCs w:val="32"/>
        </w:rPr>
        <w:t>署内财务管理制度、采购管理办法</w:t>
      </w:r>
      <w:r>
        <w:rPr>
          <w:rFonts w:ascii="仿宋_GB2312" w:eastAsia="仿宋_GB2312" w:hint="eastAsia"/>
          <w:sz w:val="32"/>
          <w:szCs w:val="32"/>
        </w:rPr>
        <w:t>、合同管理制度</w:t>
      </w:r>
      <w:r>
        <w:rPr>
          <w:rFonts w:ascii="仿宋_GB2312" w:eastAsia="仿宋_GB2312"/>
          <w:sz w:val="32"/>
          <w:szCs w:val="32"/>
        </w:rPr>
        <w:t>等文件实施，并将项目实施要求在服务合同中进行明确，确保服务机构有效完成</w:t>
      </w:r>
      <w:r>
        <w:rPr>
          <w:rFonts w:ascii="仿宋_GB2312" w:eastAsia="仿宋_GB2312" w:hint="eastAsia"/>
          <w:sz w:val="32"/>
          <w:szCs w:val="32"/>
        </w:rPr>
        <w:t>项目工作</w:t>
      </w:r>
      <w:r>
        <w:rPr>
          <w:rFonts w:ascii="仿宋_GB2312" w:eastAsia="仿宋_GB2312"/>
          <w:sz w:val="32"/>
          <w:szCs w:val="32"/>
        </w:rPr>
        <w:t>。</w:t>
      </w:r>
      <w:r>
        <w:rPr>
          <w:rFonts w:ascii="仿宋_GB2312" w:eastAsia="仿宋_GB2312" w:hint="eastAsia"/>
          <w:sz w:val="32"/>
          <w:szCs w:val="32"/>
        </w:rPr>
        <w:t>相关制度规定及合同约定为政府投资项目的开展明确了基础制度保障要求。</w:t>
      </w:r>
    </w:p>
    <w:p w:rsidR="00441D75" w:rsidRDefault="000B481D">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rPr>
        <w:t>（二）我署本年度政府投资项目年初预算为</w:t>
      </w:r>
      <w:r>
        <w:rPr>
          <w:rFonts w:ascii="仿宋_GB2312" w:eastAsia="仿宋_GB2312" w:hint="eastAsia"/>
          <w:sz w:val="32"/>
          <w:szCs w:val="32"/>
        </w:rPr>
        <w:t>1876.62</w:t>
      </w:r>
      <w:r>
        <w:rPr>
          <w:rFonts w:ascii="仿宋_GB2312" w:eastAsia="仿宋_GB2312" w:hint="eastAsia"/>
          <w:sz w:val="32"/>
          <w:szCs w:val="32"/>
        </w:rPr>
        <w:t>万元（含国土基金安排</w:t>
      </w:r>
      <w:r>
        <w:rPr>
          <w:rFonts w:ascii="仿宋_GB2312" w:eastAsia="仿宋_GB2312" w:hint="eastAsia"/>
          <w:sz w:val="32"/>
          <w:szCs w:val="32"/>
        </w:rPr>
        <w:t>的政府投资项目，下同），年中调整后预算为</w:t>
      </w:r>
      <w:r>
        <w:rPr>
          <w:rFonts w:ascii="仿宋_GB2312" w:eastAsia="仿宋_GB2312" w:hint="eastAsia"/>
          <w:sz w:val="32"/>
          <w:szCs w:val="32"/>
        </w:rPr>
        <w:t>2973.36</w:t>
      </w:r>
      <w:r>
        <w:rPr>
          <w:rFonts w:ascii="仿宋_GB2312" w:eastAsia="仿宋_GB2312" w:hint="eastAsia"/>
          <w:sz w:val="32"/>
          <w:szCs w:val="32"/>
        </w:rPr>
        <w:t>万元，实际支出金额</w:t>
      </w:r>
      <w:r>
        <w:rPr>
          <w:rFonts w:ascii="仿宋_GB2312" w:eastAsia="仿宋_GB2312" w:hint="eastAsia"/>
          <w:sz w:val="32"/>
          <w:szCs w:val="32"/>
        </w:rPr>
        <w:t>2973.36</w:t>
      </w:r>
      <w:r>
        <w:rPr>
          <w:rFonts w:ascii="仿宋_GB2312" w:eastAsia="仿宋_GB2312" w:hint="eastAsia"/>
          <w:sz w:val="32"/>
          <w:szCs w:val="32"/>
        </w:rPr>
        <w:t>万元，总体执行进度为</w:t>
      </w:r>
      <w:r>
        <w:rPr>
          <w:rFonts w:ascii="仿宋_GB2312" w:eastAsia="仿宋_GB2312" w:hint="eastAsia"/>
          <w:sz w:val="32"/>
          <w:szCs w:val="32"/>
        </w:rPr>
        <w:t>100%</w:t>
      </w:r>
      <w:r>
        <w:rPr>
          <w:rFonts w:ascii="仿宋_GB2312" w:eastAsia="仿宋_GB2312" w:hint="eastAsia"/>
          <w:sz w:val="32"/>
          <w:szCs w:val="32"/>
        </w:rPr>
        <w:t>，各项目预算安排</w:t>
      </w:r>
      <w:r>
        <w:rPr>
          <w:rFonts w:ascii="仿宋_GB2312" w:eastAsia="仿宋_GB2312" w:hAnsi="宋体" w:cs="宋体" w:hint="eastAsia"/>
          <w:color w:val="000000"/>
          <w:kern w:val="0"/>
          <w:sz w:val="32"/>
          <w:szCs w:val="32"/>
        </w:rPr>
        <w:t>情况如下表所示</w:t>
      </w:r>
      <w:r>
        <w:rPr>
          <w:rFonts w:ascii="仿宋_GB2312" w:eastAsia="仿宋_GB2312" w:hAnsi="宋体" w:cs="宋体" w:hint="eastAsia"/>
          <w:color w:val="000000"/>
          <w:kern w:val="0"/>
          <w:sz w:val="32"/>
          <w:szCs w:val="32"/>
        </w:rPr>
        <w:t>:</w:t>
      </w:r>
    </w:p>
    <w:p w:rsidR="00441D75" w:rsidRDefault="000B481D">
      <w:pPr>
        <w:snapToGrid w:val="0"/>
        <w:spacing w:afterLines="50" w:after="156" w:line="560" w:lineRule="exact"/>
        <w:jc w:val="center"/>
        <w:rPr>
          <w:rFonts w:ascii="仿宋_GB2312" w:eastAsia="仿宋_GB2312" w:hAnsi="仿宋_GB2312"/>
          <w:sz w:val="32"/>
          <w:szCs w:val="32"/>
        </w:rPr>
      </w:pPr>
      <w:r>
        <w:rPr>
          <w:rFonts w:ascii="黑体" w:eastAsia="黑体" w:hAnsi="黑体" w:cs="仿宋_GB2312" w:hint="eastAsia"/>
          <w:sz w:val="24"/>
          <w:szCs w:val="32"/>
        </w:rPr>
        <w:t>表</w:t>
      </w:r>
      <w:r>
        <w:rPr>
          <w:rFonts w:ascii="黑体" w:eastAsia="黑体" w:hAnsi="黑体" w:cs="仿宋_GB2312" w:hint="eastAsia"/>
          <w:sz w:val="24"/>
          <w:szCs w:val="32"/>
        </w:rPr>
        <w:t>1</w:t>
      </w:r>
      <w:r>
        <w:rPr>
          <w:rFonts w:ascii="黑体" w:eastAsia="黑体" w:hAnsi="黑体" w:cs="仿宋_GB2312"/>
          <w:sz w:val="24"/>
          <w:szCs w:val="32"/>
        </w:rPr>
        <w:t xml:space="preserve"> </w:t>
      </w:r>
      <w:r>
        <w:rPr>
          <w:rFonts w:ascii="黑体" w:eastAsia="黑体" w:hAnsi="黑体" w:cs="仿宋_GB2312" w:hint="eastAsia"/>
          <w:sz w:val="24"/>
          <w:szCs w:val="32"/>
        </w:rPr>
        <w:t>大鹏新区坝光开发署</w:t>
      </w:r>
      <w:r>
        <w:rPr>
          <w:rFonts w:ascii="黑体" w:eastAsia="黑体" w:hAnsi="黑体" w:cs="仿宋_GB2312" w:hint="eastAsia"/>
          <w:sz w:val="24"/>
          <w:szCs w:val="32"/>
        </w:rPr>
        <w:t>2</w:t>
      </w:r>
      <w:r>
        <w:rPr>
          <w:rFonts w:ascii="黑体" w:eastAsia="黑体" w:hAnsi="黑体" w:cs="仿宋_GB2312"/>
          <w:sz w:val="24"/>
          <w:szCs w:val="32"/>
        </w:rPr>
        <w:t>01</w:t>
      </w:r>
      <w:r>
        <w:rPr>
          <w:rFonts w:ascii="黑体" w:eastAsia="黑体" w:hAnsi="黑体" w:cs="仿宋_GB2312" w:hint="eastAsia"/>
          <w:sz w:val="24"/>
          <w:szCs w:val="32"/>
        </w:rPr>
        <w:t>9</w:t>
      </w:r>
      <w:r>
        <w:rPr>
          <w:rFonts w:ascii="黑体" w:eastAsia="黑体" w:hAnsi="黑体" w:cs="仿宋_GB2312"/>
          <w:sz w:val="24"/>
          <w:szCs w:val="32"/>
        </w:rPr>
        <w:t>年度</w:t>
      </w:r>
      <w:r>
        <w:rPr>
          <w:rFonts w:ascii="黑体" w:eastAsia="黑体" w:hAnsi="黑体" w:cs="仿宋_GB2312" w:hint="eastAsia"/>
          <w:sz w:val="24"/>
          <w:szCs w:val="32"/>
        </w:rPr>
        <w:t>政府投资项目预算安排情况</w:t>
      </w:r>
      <w:r>
        <w:rPr>
          <w:rFonts w:ascii="黑体" w:eastAsia="黑体" w:hAnsi="黑体" w:cs="仿宋_GB2312"/>
          <w:sz w:val="24"/>
          <w:szCs w:val="32"/>
        </w:rPr>
        <w:t>一览表</w:t>
      </w:r>
    </w:p>
    <w:tbl>
      <w:tblPr>
        <w:tblW w:w="4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900"/>
        <w:gridCol w:w="1810"/>
        <w:gridCol w:w="1958"/>
        <w:gridCol w:w="1486"/>
      </w:tblGrid>
      <w:tr w:rsidR="00441D75">
        <w:trPr>
          <w:cantSplit/>
          <w:trHeight w:val="540"/>
          <w:tblHeader/>
          <w:jc w:val="center"/>
        </w:trPr>
        <w:tc>
          <w:tcPr>
            <w:tcW w:w="265" w:type="pct"/>
            <w:shd w:val="clear" w:color="auto" w:fill="D9D9D9"/>
            <w:vAlign w:val="center"/>
          </w:tcPr>
          <w:p w:rsidR="00441D75" w:rsidRDefault="000B481D">
            <w:pPr>
              <w:jc w:val="center"/>
              <w:rPr>
                <w:rFonts w:ascii="宋体" w:hAnsi="宋体"/>
                <w:b/>
              </w:rPr>
            </w:pPr>
            <w:r>
              <w:rPr>
                <w:rFonts w:ascii="宋体" w:hAnsi="宋体" w:hint="eastAsia"/>
                <w:b/>
              </w:rPr>
              <w:t>序号</w:t>
            </w:r>
          </w:p>
        </w:tc>
        <w:tc>
          <w:tcPr>
            <w:tcW w:w="1684" w:type="pct"/>
            <w:shd w:val="clear" w:color="auto" w:fill="D9D9D9"/>
            <w:vAlign w:val="center"/>
          </w:tcPr>
          <w:p w:rsidR="00441D75" w:rsidRDefault="000B481D">
            <w:pPr>
              <w:jc w:val="center"/>
              <w:rPr>
                <w:rFonts w:ascii="宋体" w:hAnsi="宋体"/>
                <w:b/>
              </w:rPr>
            </w:pPr>
            <w:r>
              <w:rPr>
                <w:rFonts w:ascii="宋体" w:hAnsi="宋体" w:hint="eastAsia"/>
                <w:b/>
              </w:rPr>
              <w:t>项目名称</w:t>
            </w:r>
          </w:p>
        </w:tc>
        <w:tc>
          <w:tcPr>
            <w:tcW w:w="1051" w:type="pct"/>
            <w:shd w:val="clear" w:color="auto" w:fill="D9D9D9"/>
            <w:vAlign w:val="center"/>
          </w:tcPr>
          <w:p w:rsidR="00441D75" w:rsidRDefault="000B481D">
            <w:pPr>
              <w:jc w:val="center"/>
              <w:rPr>
                <w:rFonts w:ascii="宋体" w:hAnsi="宋体"/>
                <w:b/>
              </w:rPr>
            </w:pPr>
            <w:r>
              <w:rPr>
                <w:rFonts w:ascii="宋体" w:hAnsi="宋体" w:hint="eastAsia"/>
                <w:b/>
              </w:rPr>
              <w:t>年初预算</w:t>
            </w:r>
          </w:p>
          <w:p w:rsidR="00441D75" w:rsidRDefault="000B481D">
            <w:pPr>
              <w:jc w:val="center"/>
              <w:rPr>
                <w:rFonts w:ascii="宋体" w:hAnsi="宋体"/>
                <w:b/>
              </w:rPr>
            </w:pPr>
            <w:r>
              <w:rPr>
                <w:rFonts w:ascii="宋体" w:hAnsi="宋体" w:hint="eastAsia"/>
                <w:b/>
              </w:rPr>
              <w:t>（万元）</w:t>
            </w:r>
          </w:p>
        </w:tc>
        <w:tc>
          <w:tcPr>
            <w:tcW w:w="1137" w:type="pct"/>
            <w:shd w:val="clear" w:color="auto" w:fill="D9D9D9"/>
            <w:vAlign w:val="center"/>
          </w:tcPr>
          <w:p w:rsidR="00441D75" w:rsidRDefault="000B481D">
            <w:pPr>
              <w:jc w:val="center"/>
              <w:rPr>
                <w:rFonts w:ascii="宋体" w:hAnsi="宋体"/>
                <w:b/>
              </w:rPr>
            </w:pPr>
            <w:r>
              <w:rPr>
                <w:rFonts w:ascii="宋体" w:hAnsi="宋体" w:hint="eastAsia"/>
                <w:b/>
              </w:rPr>
              <w:t>调整后预算</w:t>
            </w:r>
          </w:p>
          <w:p w:rsidR="00441D75" w:rsidRDefault="000B481D">
            <w:pPr>
              <w:jc w:val="center"/>
              <w:rPr>
                <w:rFonts w:ascii="宋体" w:hAnsi="宋体"/>
                <w:b/>
              </w:rPr>
            </w:pPr>
            <w:r>
              <w:rPr>
                <w:rFonts w:ascii="宋体" w:hAnsi="宋体" w:hint="eastAsia"/>
                <w:b/>
              </w:rPr>
              <w:t>（万元）</w:t>
            </w:r>
          </w:p>
        </w:tc>
        <w:tc>
          <w:tcPr>
            <w:tcW w:w="863" w:type="pct"/>
            <w:shd w:val="clear" w:color="auto" w:fill="D9D9D9"/>
            <w:vAlign w:val="center"/>
          </w:tcPr>
          <w:p w:rsidR="00441D75" w:rsidRDefault="000B481D">
            <w:pPr>
              <w:jc w:val="center"/>
              <w:rPr>
                <w:rFonts w:ascii="宋体" w:hAnsi="宋体"/>
                <w:b/>
              </w:rPr>
            </w:pPr>
            <w:r>
              <w:rPr>
                <w:rFonts w:ascii="宋体" w:hAnsi="宋体" w:hint="eastAsia"/>
                <w:b/>
              </w:rPr>
              <w:t>实际支出</w:t>
            </w:r>
          </w:p>
          <w:p w:rsidR="00441D75" w:rsidRDefault="000B481D">
            <w:pPr>
              <w:jc w:val="center"/>
              <w:rPr>
                <w:rFonts w:ascii="宋体" w:hAnsi="宋体"/>
                <w:b/>
              </w:rPr>
            </w:pPr>
            <w:r>
              <w:rPr>
                <w:rFonts w:ascii="宋体" w:hAnsi="宋体" w:hint="eastAsia"/>
                <w:b/>
              </w:rPr>
              <w:t>（万元）</w:t>
            </w:r>
          </w:p>
        </w:tc>
      </w:tr>
      <w:tr w:rsidR="00441D75">
        <w:trPr>
          <w:cantSplit/>
          <w:trHeight w:val="567"/>
          <w:jc w:val="center"/>
        </w:trPr>
        <w:tc>
          <w:tcPr>
            <w:tcW w:w="265" w:type="pct"/>
            <w:vAlign w:val="center"/>
          </w:tcPr>
          <w:p w:rsidR="00441D75" w:rsidRDefault="000B481D">
            <w:pPr>
              <w:adjustRightInd w:val="0"/>
              <w:snapToGrid w:val="0"/>
              <w:spacing w:line="360" w:lineRule="auto"/>
              <w:jc w:val="center"/>
              <w:rPr>
                <w:rFonts w:ascii="宋体" w:hAnsi="宋体" w:cs="仿宋_GB2312"/>
                <w:snapToGrid w:val="0"/>
                <w:kern w:val="0"/>
              </w:rPr>
            </w:pPr>
            <w:r>
              <w:rPr>
                <w:rFonts w:ascii="宋体" w:hAnsi="宋体" w:cs="仿宋_GB2312"/>
                <w:snapToGrid w:val="0"/>
                <w:kern w:val="0"/>
              </w:rPr>
              <w:t>1</w:t>
            </w:r>
          </w:p>
        </w:tc>
        <w:tc>
          <w:tcPr>
            <w:tcW w:w="1684" w:type="pct"/>
            <w:vAlign w:val="center"/>
          </w:tcPr>
          <w:p w:rsidR="00441D75" w:rsidRDefault="000B481D">
            <w:pPr>
              <w:spacing w:line="360" w:lineRule="auto"/>
              <w:jc w:val="center"/>
              <w:rPr>
                <w:rFonts w:ascii="宋体" w:hAnsi="宋体" w:cs="仿宋_GB2312"/>
                <w:snapToGrid w:val="0"/>
                <w:kern w:val="0"/>
              </w:rPr>
            </w:pPr>
            <w:r>
              <w:rPr>
                <w:rFonts w:hint="eastAsia"/>
                <w:sz w:val="20"/>
                <w:szCs w:val="20"/>
              </w:rPr>
              <w:t>坝光核心启动区场平工程</w:t>
            </w:r>
          </w:p>
        </w:tc>
        <w:tc>
          <w:tcPr>
            <w:tcW w:w="1051"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25.56</w:t>
            </w:r>
          </w:p>
        </w:tc>
        <w:tc>
          <w:tcPr>
            <w:tcW w:w="1137"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24.66</w:t>
            </w:r>
          </w:p>
        </w:tc>
        <w:tc>
          <w:tcPr>
            <w:tcW w:w="863"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24.66</w:t>
            </w:r>
          </w:p>
        </w:tc>
      </w:tr>
      <w:tr w:rsidR="00441D75">
        <w:trPr>
          <w:cantSplit/>
          <w:trHeight w:val="567"/>
          <w:jc w:val="center"/>
        </w:trPr>
        <w:tc>
          <w:tcPr>
            <w:tcW w:w="265" w:type="pct"/>
            <w:vAlign w:val="center"/>
          </w:tcPr>
          <w:p w:rsidR="00441D75" w:rsidRDefault="000B481D">
            <w:pPr>
              <w:widowControl/>
              <w:spacing w:line="360" w:lineRule="auto"/>
              <w:jc w:val="center"/>
              <w:textAlignment w:val="center"/>
              <w:rPr>
                <w:rFonts w:ascii="宋体" w:hAnsi="宋体" w:cs="仿宋_GB2312"/>
                <w:snapToGrid w:val="0"/>
                <w:kern w:val="0"/>
              </w:rPr>
            </w:pPr>
            <w:r>
              <w:rPr>
                <w:rFonts w:ascii="宋体" w:hAnsi="宋体" w:cs="仿宋_GB2312" w:hint="eastAsia"/>
                <w:snapToGrid w:val="0"/>
                <w:kern w:val="0"/>
              </w:rPr>
              <w:t>2</w:t>
            </w:r>
          </w:p>
        </w:tc>
        <w:tc>
          <w:tcPr>
            <w:tcW w:w="1684" w:type="pct"/>
            <w:vAlign w:val="center"/>
          </w:tcPr>
          <w:p w:rsidR="00441D75" w:rsidRDefault="000B481D">
            <w:pPr>
              <w:jc w:val="center"/>
              <w:rPr>
                <w:rFonts w:ascii="宋体" w:hAnsi="宋体" w:cs="仿宋_GB2312"/>
                <w:snapToGrid w:val="0"/>
                <w:kern w:val="0"/>
              </w:rPr>
            </w:pPr>
            <w:r>
              <w:rPr>
                <w:rFonts w:hint="eastAsia"/>
                <w:sz w:val="20"/>
                <w:szCs w:val="20"/>
              </w:rPr>
              <w:t>坝光安置区人才住房装修工程（西一区</w:t>
            </w:r>
            <w:r>
              <w:rPr>
                <w:rFonts w:hint="eastAsia"/>
                <w:sz w:val="20"/>
                <w:szCs w:val="20"/>
              </w:rPr>
              <w:t>3</w:t>
            </w:r>
            <w:r>
              <w:rPr>
                <w:rFonts w:hint="eastAsia"/>
                <w:sz w:val="20"/>
                <w:szCs w:val="20"/>
              </w:rPr>
              <w:t>栋）</w:t>
            </w:r>
          </w:p>
        </w:tc>
        <w:tc>
          <w:tcPr>
            <w:tcW w:w="1051"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10.06</w:t>
            </w:r>
          </w:p>
        </w:tc>
        <w:tc>
          <w:tcPr>
            <w:tcW w:w="1137"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9.46</w:t>
            </w:r>
          </w:p>
        </w:tc>
        <w:tc>
          <w:tcPr>
            <w:tcW w:w="863"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9.46</w:t>
            </w:r>
          </w:p>
        </w:tc>
      </w:tr>
      <w:tr w:rsidR="00441D75">
        <w:trPr>
          <w:cantSplit/>
          <w:trHeight w:val="567"/>
          <w:jc w:val="center"/>
        </w:trPr>
        <w:tc>
          <w:tcPr>
            <w:tcW w:w="265" w:type="pct"/>
            <w:vAlign w:val="center"/>
          </w:tcPr>
          <w:p w:rsidR="00441D75" w:rsidRDefault="000B481D">
            <w:pPr>
              <w:widowControl/>
              <w:spacing w:line="360" w:lineRule="auto"/>
              <w:jc w:val="center"/>
              <w:textAlignment w:val="center"/>
              <w:rPr>
                <w:rFonts w:ascii="宋体" w:hAnsi="宋体" w:cs="仿宋_GB2312"/>
                <w:snapToGrid w:val="0"/>
                <w:kern w:val="0"/>
              </w:rPr>
            </w:pPr>
            <w:r>
              <w:rPr>
                <w:rFonts w:ascii="宋体" w:hAnsi="宋体" w:cs="仿宋_GB2312" w:hint="eastAsia"/>
                <w:snapToGrid w:val="0"/>
                <w:kern w:val="0"/>
              </w:rPr>
              <w:t>3</w:t>
            </w:r>
          </w:p>
        </w:tc>
        <w:tc>
          <w:tcPr>
            <w:tcW w:w="1684" w:type="pct"/>
            <w:vAlign w:val="center"/>
          </w:tcPr>
          <w:p w:rsidR="00441D75" w:rsidRDefault="000B481D">
            <w:pPr>
              <w:jc w:val="center"/>
              <w:rPr>
                <w:rFonts w:ascii="宋体" w:hAnsi="宋体" w:cs="仿宋_GB2312"/>
                <w:snapToGrid w:val="0"/>
                <w:kern w:val="0"/>
              </w:rPr>
            </w:pPr>
            <w:r>
              <w:rPr>
                <w:rFonts w:hint="eastAsia"/>
                <w:sz w:val="20"/>
                <w:szCs w:val="20"/>
              </w:rPr>
              <w:t>深圳国际生物谷坝光核心启动区展示厅</w:t>
            </w:r>
          </w:p>
        </w:tc>
        <w:tc>
          <w:tcPr>
            <w:tcW w:w="1051"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1800.00</w:t>
            </w:r>
          </w:p>
        </w:tc>
        <w:tc>
          <w:tcPr>
            <w:tcW w:w="1137"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1798.24</w:t>
            </w:r>
          </w:p>
        </w:tc>
        <w:tc>
          <w:tcPr>
            <w:tcW w:w="863"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1798.24</w:t>
            </w:r>
          </w:p>
        </w:tc>
      </w:tr>
      <w:tr w:rsidR="00441D75">
        <w:trPr>
          <w:cantSplit/>
          <w:trHeight w:val="567"/>
          <w:jc w:val="center"/>
        </w:trPr>
        <w:tc>
          <w:tcPr>
            <w:tcW w:w="265" w:type="pct"/>
            <w:vAlign w:val="center"/>
          </w:tcPr>
          <w:p w:rsidR="00441D75" w:rsidRDefault="000B481D">
            <w:pPr>
              <w:widowControl/>
              <w:spacing w:line="360" w:lineRule="auto"/>
              <w:jc w:val="center"/>
              <w:textAlignment w:val="center"/>
              <w:rPr>
                <w:rFonts w:ascii="宋体" w:hAnsi="宋体" w:cs="仿宋_GB2312"/>
                <w:snapToGrid w:val="0"/>
                <w:kern w:val="0"/>
              </w:rPr>
            </w:pPr>
            <w:r>
              <w:rPr>
                <w:rFonts w:ascii="宋体" w:hAnsi="宋体" w:cs="仿宋_GB2312" w:hint="eastAsia"/>
                <w:snapToGrid w:val="0"/>
                <w:kern w:val="0"/>
              </w:rPr>
              <w:t>4</w:t>
            </w:r>
          </w:p>
        </w:tc>
        <w:tc>
          <w:tcPr>
            <w:tcW w:w="1684" w:type="pct"/>
            <w:vAlign w:val="center"/>
          </w:tcPr>
          <w:p w:rsidR="00441D75" w:rsidRDefault="000B481D">
            <w:pPr>
              <w:jc w:val="center"/>
              <w:rPr>
                <w:rFonts w:ascii="宋体" w:hAnsi="宋体" w:cs="仿宋_GB2312"/>
                <w:snapToGrid w:val="0"/>
                <w:kern w:val="0"/>
              </w:rPr>
            </w:pPr>
            <w:r>
              <w:rPr>
                <w:rFonts w:hint="eastAsia"/>
                <w:sz w:val="20"/>
                <w:szCs w:val="20"/>
              </w:rPr>
              <w:t>深圳国际生物谷坝光核心启动区展示厅多功能厅项目</w:t>
            </w:r>
          </w:p>
        </w:tc>
        <w:tc>
          <w:tcPr>
            <w:tcW w:w="1051"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0.00</w:t>
            </w:r>
          </w:p>
        </w:tc>
        <w:tc>
          <w:tcPr>
            <w:tcW w:w="1137"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1100.00</w:t>
            </w:r>
          </w:p>
        </w:tc>
        <w:tc>
          <w:tcPr>
            <w:tcW w:w="863"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1100.00</w:t>
            </w:r>
          </w:p>
        </w:tc>
      </w:tr>
      <w:tr w:rsidR="00441D75">
        <w:trPr>
          <w:cantSplit/>
          <w:trHeight w:val="567"/>
          <w:jc w:val="center"/>
        </w:trPr>
        <w:tc>
          <w:tcPr>
            <w:tcW w:w="265" w:type="pct"/>
            <w:vAlign w:val="center"/>
          </w:tcPr>
          <w:p w:rsidR="00441D75" w:rsidRDefault="000B481D">
            <w:pPr>
              <w:widowControl/>
              <w:spacing w:line="360" w:lineRule="auto"/>
              <w:jc w:val="center"/>
              <w:textAlignment w:val="center"/>
              <w:rPr>
                <w:rFonts w:ascii="宋体" w:hAnsi="宋体" w:cs="仿宋_GB2312"/>
                <w:snapToGrid w:val="0"/>
                <w:kern w:val="0"/>
              </w:rPr>
            </w:pPr>
            <w:r>
              <w:rPr>
                <w:rFonts w:ascii="宋体" w:hAnsi="宋体" w:cs="仿宋_GB2312" w:hint="eastAsia"/>
                <w:snapToGrid w:val="0"/>
                <w:kern w:val="0"/>
              </w:rPr>
              <w:t>5</w:t>
            </w:r>
          </w:p>
        </w:tc>
        <w:tc>
          <w:tcPr>
            <w:tcW w:w="1684" w:type="pct"/>
            <w:vAlign w:val="center"/>
          </w:tcPr>
          <w:p w:rsidR="00441D75" w:rsidRDefault="000B481D">
            <w:pPr>
              <w:jc w:val="center"/>
              <w:rPr>
                <w:rFonts w:ascii="宋体" w:hAnsi="宋体" w:cs="仿宋_GB2312"/>
                <w:snapToGrid w:val="0"/>
                <w:kern w:val="0"/>
              </w:rPr>
            </w:pPr>
            <w:r>
              <w:rPr>
                <w:rFonts w:eastAsiaTheme="minorEastAsia" w:hint="eastAsia"/>
                <w:sz w:val="20"/>
                <w:szCs w:val="20"/>
              </w:rPr>
              <w:t>大</w:t>
            </w:r>
            <w:r>
              <w:rPr>
                <w:rFonts w:hint="eastAsia"/>
                <w:sz w:val="20"/>
                <w:szCs w:val="20"/>
              </w:rPr>
              <w:t>鹏新区重点片区项目数字影像数据采集</w:t>
            </w:r>
          </w:p>
        </w:tc>
        <w:tc>
          <w:tcPr>
            <w:tcW w:w="1051"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41.00</w:t>
            </w:r>
          </w:p>
        </w:tc>
        <w:tc>
          <w:tcPr>
            <w:tcW w:w="1137"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41.00</w:t>
            </w:r>
          </w:p>
        </w:tc>
        <w:tc>
          <w:tcPr>
            <w:tcW w:w="863"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41.00</w:t>
            </w:r>
          </w:p>
        </w:tc>
      </w:tr>
      <w:tr w:rsidR="00441D75">
        <w:trPr>
          <w:cantSplit/>
          <w:trHeight w:val="418"/>
          <w:jc w:val="center"/>
        </w:trPr>
        <w:tc>
          <w:tcPr>
            <w:tcW w:w="1949" w:type="pct"/>
            <w:gridSpan w:val="2"/>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sz w:val="20"/>
                <w:szCs w:val="20"/>
              </w:rPr>
              <w:t>合计</w:t>
            </w:r>
          </w:p>
        </w:tc>
        <w:tc>
          <w:tcPr>
            <w:tcW w:w="1051"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1876.62</w:t>
            </w:r>
          </w:p>
        </w:tc>
        <w:tc>
          <w:tcPr>
            <w:tcW w:w="1137"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2973.36</w:t>
            </w:r>
          </w:p>
        </w:tc>
        <w:tc>
          <w:tcPr>
            <w:tcW w:w="863" w:type="pct"/>
            <w:vAlign w:val="center"/>
          </w:tcPr>
          <w:p w:rsidR="00441D75" w:rsidRDefault="000B481D">
            <w:pPr>
              <w:spacing w:line="560" w:lineRule="exact"/>
              <w:jc w:val="center"/>
            </w:pPr>
            <w:r>
              <w:rPr>
                <w:rFonts w:ascii="宋体" w:hAnsi="宋体" w:cs="仿宋_GB2312" w:hint="eastAsia"/>
                <w:snapToGrid w:val="0"/>
                <w:kern w:val="0"/>
              </w:rPr>
              <w:t>2973.36</w:t>
            </w:r>
          </w:p>
        </w:tc>
      </w:tr>
    </w:tbl>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（三）我署按照《深圳市大鹏新区发展和财政局关于做好</w:t>
      </w:r>
      <w:r>
        <w:rPr>
          <w:rFonts w:ascii="仿宋_GB2312" w:eastAsia="仿宋_GB2312" w:hint="eastAsia"/>
          <w:sz w:val="32"/>
          <w:szCs w:val="32"/>
        </w:rPr>
        <w:t>2020</w:t>
      </w:r>
      <w:r>
        <w:rPr>
          <w:rFonts w:ascii="仿宋_GB2312" w:eastAsia="仿宋_GB2312" w:hint="eastAsia"/>
          <w:sz w:val="32"/>
          <w:szCs w:val="32"/>
        </w:rPr>
        <w:t>年预算绩效管理工作的通知》（深鹏发财函</w:t>
      </w:r>
      <w:r>
        <w:rPr>
          <w:rFonts w:ascii="仿宋_GB2312" w:eastAsia="仿宋_GB2312" w:hint="eastAsia"/>
          <w:sz w:val="32"/>
          <w:szCs w:val="32"/>
        </w:rPr>
        <w:t>[2020]204</w:t>
      </w:r>
      <w:r>
        <w:rPr>
          <w:rFonts w:ascii="仿宋_GB2312" w:eastAsia="仿宋_GB2312" w:hint="eastAsia"/>
          <w:sz w:val="32"/>
          <w:szCs w:val="32"/>
        </w:rPr>
        <w:t>号）文件规定的要求，开展</w:t>
      </w:r>
      <w:r>
        <w:rPr>
          <w:rFonts w:ascii="仿宋_GB2312" w:eastAsia="仿宋_GB2312" w:hint="eastAsia"/>
          <w:sz w:val="32"/>
          <w:szCs w:val="32"/>
        </w:rPr>
        <w:t>2019</w:t>
      </w:r>
      <w:r>
        <w:rPr>
          <w:rFonts w:ascii="仿宋_GB2312" w:eastAsia="仿宋_GB2312" w:hint="eastAsia"/>
          <w:sz w:val="32"/>
          <w:szCs w:val="32"/>
        </w:rPr>
        <w:t>年政府投资项目支出绩效评价工作，本年度需完成绩效自评的政府投资项目数量</w:t>
      </w:r>
      <w:r>
        <w:rPr>
          <w:rFonts w:ascii="仿宋_GB2312" w:eastAsia="仿宋_GB2312" w:hint="eastAsia"/>
          <w:sz w:val="32"/>
          <w:szCs w:val="32"/>
        </w:rPr>
        <w:t>5</w:t>
      </w:r>
      <w:r>
        <w:rPr>
          <w:rFonts w:ascii="仿宋_GB2312" w:eastAsia="仿宋_GB2312" w:hint="eastAsia"/>
          <w:sz w:val="32"/>
          <w:szCs w:val="32"/>
        </w:rPr>
        <w:t>个，包括：深圳国际生物谷坝光核心启动区展示厅、深圳国际生物谷坝光核心启动区展示厅多功能厅、大鹏新区重点片区项目数字影像数据采集、坝光核心启动区场平工程、坝光安置区人才住房装修工程（西一区</w:t>
      </w:r>
      <w:r>
        <w:rPr>
          <w:rFonts w:ascii="仿宋_GB2312" w:eastAsia="仿宋_GB2312" w:hint="eastAsia"/>
          <w:sz w:val="32"/>
          <w:szCs w:val="32"/>
        </w:rPr>
        <w:t>3</w:t>
      </w:r>
      <w:r>
        <w:rPr>
          <w:rFonts w:ascii="仿宋_GB2312" w:eastAsia="仿宋_GB2312" w:hint="eastAsia"/>
          <w:sz w:val="32"/>
          <w:szCs w:val="32"/>
        </w:rPr>
        <w:t>栋）。</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sz w:val="32"/>
          <w:szCs w:val="32"/>
        </w:rPr>
        <w:t>我署由综合部牵头开展政府投资项目支出绩效评价工作，涉及政府投资项目的业务部门按照新区预算绩效管理工</w:t>
      </w:r>
      <w:r>
        <w:rPr>
          <w:rFonts w:ascii="仿宋_GB2312" w:eastAsia="仿宋_GB2312" w:hint="eastAsia"/>
          <w:sz w:val="32"/>
          <w:szCs w:val="32"/>
        </w:rPr>
        <w:t>作要求并结合本部门业务开展情况，整理政府投资项目设立、实施及项目成果等过程资料，并填报</w:t>
      </w:r>
      <w:r>
        <w:rPr>
          <w:rFonts w:ascii="仿宋_GB2312" w:eastAsia="仿宋_GB2312" w:hint="eastAsia"/>
          <w:sz w:val="32"/>
          <w:szCs w:val="32"/>
        </w:rPr>
        <w:t>2019</w:t>
      </w:r>
      <w:r>
        <w:rPr>
          <w:rFonts w:ascii="仿宋_GB2312" w:eastAsia="仿宋_GB2312" w:hint="eastAsia"/>
          <w:sz w:val="32"/>
          <w:szCs w:val="32"/>
        </w:rPr>
        <w:t>年度政府投资项目绩效自评表，统一报送综合部，由综合部审核汇总，并编制</w:t>
      </w:r>
      <w:r>
        <w:rPr>
          <w:rFonts w:ascii="仿宋_GB2312" w:eastAsia="仿宋_GB2312" w:hint="eastAsia"/>
          <w:sz w:val="32"/>
          <w:szCs w:val="32"/>
        </w:rPr>
        <w:t>2019</w:t>
      </w:r>
      <w:r>
        <w:rPr>
          <w:rFonts w:ascii="仿宋_GB2312" w:eastAsia="仿宋_GB2312" w:hint="eastAsia"/>
          <w:sz w:val="32"/>
          <w:szCs w:val="32"/>
        </w:rPr>
        <w:t>年度政府投资项目支出绩效报告，形成政府投资项目支出绩效评价材料。提交署领导审议，审议通过后将签字盖章版上报</w:t>
      </w:r>
      <w:r>
        <w:rPr>
          <w:rFonts w:ascii="仿宋_GB2312" w:eastAsia="仿宋_GB2312" w:hint="eastAsia"/>
          <w:sz w:val="32"/>
          <w:szCs w:val="32"/>
        </w:rPr>
        <w:t>至</w:t>
      </w:r>
      <w:r>
        <w:rPr>
          <w:rFonts w:ascii="仿宋_GB2312" w:eastAsia="仿宋_GB2312" w:hint="eastAsia"/>
          <w:sz w:val="32"/>
          <w:szCs w:val="32"/>
        </w:rPr>
        <w:t>新区</w:t>
      </w:r>
      <w:r>
        <w:rPr>
          <w:rFonts w:ascii="仿宋_GB2312" w:eastAsia="仿宋_GB2312" w:hint="eastAsia"/>
          <w:sz w:val="32"/>
          <w:szCs w:val="32"/>
        </w:rPr>
        <w:t>财政部门</w:t>
      </w:r>
      <w:r>
        <w:rPr>
          <w:rFonts w:ascii="仿宋_GB2312" w:eastAsia="仿宋_GB2312" w:hint="eastAsia"/>
          <w:sz w:val="32"/>
          <w:szCs w:val="32"/>
        </w:rPr>
        <w:t>，并同步在大鹏新区财政项目库管理系统进行线上填报。</w:t>
      </w:r>
    </w:p>
    <w:p w:rsidR="00441D75" w:rsidRDefault="000B481D">
      <w:pPr>
        <w:spacing w:line="560" w:lineRule="exact"/>
        <w:ind w:firstLineChars="200" w:firstLine="640"/>
        <w:rPr>
          <w:rFonts w:ascii="黑体" w:eastAsia="黑体" w:hAnsi="黑体"/>
          <w:bCs/>
          <w:sz w:val="32"/>
          <w:szCs w:val="32"/>
        </w:rPr>
      </w:pPr>
      <w:r>
        <w:rPr>
          <w:rFonts w:ascii="黑体" w:eastAsia="黑体" w:hAnsi="黑体" w:hint="eastAsia"/>
          <w:bCs/>
          <w:sz w:val="32"/>
          <w:szCs w:val="32"/>
        </w:rPr>
        <w:t>二、项目支出绩效情况分析</w:t>
      </w:r>
    </w:p>
    <w:p w:rsidR="00441D75" w:rsidRDefault="000B481D">
      <w:pPr>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（一）政策决策情况</w:t>
      </w:r>
    </w:p>
    <w:p w:rsidR="00441D75" w:rsidRDefault="000B481D">
      <w:pPr>
        <w:spacing w:line="560" w:lineRule="exact"/>
        <w:ind w:firstLineChars="200" w:firstLine="640"/>
        <w:rPr>
          <w:rFonts w:ascii="仿宋_GB2312" w:eastAsia="仿宋_GB2312"/>
          <w:sz w:val="32"/>
          <w:szCs w:val="32"/>
        </w:rPr>
      </w:pPr>
      <w:r>
        <w:rPr>
          <w:rFonts w:ascii="仿宋_GB2312" w:eastAsia="仿宋_GB2312" w:hint="eastAsia"/>
          <w:bCs/>
          <w:sz w:val="32"/>
          <w:szCs w:val="32"/>
        </w:rPr>
        <w:t>我署政府投资项目的设立均严格按照</w:t>
      </w:r>
      <w:r>
        <w:rPr>
          <w:rFonts w:ascii="仿宋_GB2312" w:eastAsia="仿宋_GB2312" w:hint="eastAsia"/>
          <w:sz w:val="32"/>
          <w:szCs w:val="32"/>
        </w:rPr>
        <w:t>深圳市发展和改革委员会、深圳市大鹏新区发展和财政局的相关</w:t>
      </w:r>
      <w:r>
        <w:rPr>
          <w:rFonts w:ascii="仿宋_GB2312" w:eastAsia="仿宋_GB2312" w:hint="eastAsia"/>
          <w:bCs/>
          <w:sz w:val="32"/>
          <w:szCs w:val="32"/>
        </w:rPr>
        <w:t>规定履行报批程序，前期申报、决策程序符合署内相关管理办法要求，项目前期由业务经办部门收集论证材料</w:t>
      </w:r>
      <w:r>
        <w:rPr>
          <w:rFonts w:ascii="仿宋_GB2312" w:eastAsia="仿宋_GB2312" w:hint="eastAsia"/>
          <w:bCs/>
          <w:sz w:val="32"/>
          <w:szCs w:val="32"/>
        </w:rPr>
        <w:t>,</w:t>
      </w:r>
      <w:r>
        <w:rPr>
          <w:rFonts w:ascii="仿宋_GB2312" w:eastAsia="仿宋_GB2312" w:hint="eastAsia"/>
          <w:bCs/>
          <w:sz w:val="32"/>
          <w:szCs w:val="32"/>
        </w:rPr>
        <w:t>对项目进行科学论证并开展可行性研</w:t>
      </w:r>
      <w:r>
        <w:rPr>
          <w:rFonts w:ascii="仿宋_GB2312" w:eastAsia="仿宋_GB2312" w:hint="eastAsia"/>
          <w:bCs/>
          <w:sz w:val="32"/>
          <w:szCs w:val="32"/>
        </w:rPr>
        <w:lastRenderedPageBreak/>
        <w:t>究，并按照工程测算和评估情况编制项目概算，项目前期论证充分。</w:t>
      </w:r>
      <w:r>
        <w:rPr>
          <w:rFonts w:ascii="仿宋_GB2312" w:eastAsia="仿宋_GB2312" w:hAnsi="宋体" w:cs="宋体" w:hint="eastAsia"/>
          <w:kern w:val="0"/>
          <w:sz w:val="32"/>
          <w:szCs w:val="32"/>
        </w:rPr>
        <w:t>各项目计划符合经济社会发展规划和部门年度工作计划，符合公共财政扶持方向，制定了中长期实施规划，同时设定规划目标及制定落实方案。</w:t>
      </w:r>
    </w:p>
    <w:p w:rsidR="00441D75" w:rsidRDefault="000B481D">
      <w:pPr>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（二）政策执行情况</w:t>
      </w:r>
    </w:p>
    <w:p w:rsidR="00441D75" w:rsidRDefault="000B481D">
      <w:pPr>
        <w:spacing w:line="560" w:lineRule="exact"/>
        <w:ind w:firstLineChars="200" w:firstLine="640"/>
        <w:rPr>
          <w:rFonts w:ascii="仿宋_GB2312" w:eastAsia="仿宋_GB2312"/>
          <w:sz w:val="32"/>
          <w:szCs w:val="32"/>
        </w:rPr>
      </w:pPr>
      <w:r>
        <w:rPr>
          <w:rFonts w:ascii="仿宋_GB2312" w:eastAsia="仿宋_GB2312"/>
          <w:sz w:val="32"/>
          <w:szCs w:val="32"/>
        </w:rPr>
        <w:t>我署</w:t>
      </w:r>
      <w:r>
        <w:rPr>
          <w:rFonts w:ascii="仿宋_GB2312" w:eastAsia="仿宋_GB2312" w:hint="eastAsia"/>
          <w:sz w:val="32"/>
          <w:szCs w:val="32"/>
        </w:rPr>
        <w:t>由内设工程建设部</w:t>
      </w:r>
      <w:r>
        <w:rPr>
          <w:rFonts w:ascii="仿宋_GB2312" w:eastAsia="仿宋_GB2312"/>
          <w:sz w:val="32"/>
          <w:szCs w:val="32"/>
        </w:rPr>
        <w:t>负责</w:t>
      </w:r>
      <w:r>
        <w:rPr>
          <w:rFonts w:ascii="仿宋_GB2312" w:eastAsia="仿宋_GB2312" w:hint="eastAsia"/>
          <w:sz w:val="32"/>
          <w:szCs w:val="32"/>
        </w:rPr>
        <w:t>政府投资项目的政策执行，</w:t>
      </w:r>
      <w:r>
        <w:rPr>
          <w:rFonts w:ascii="仿宋_GB2312" w:eastAsia="仿宋_GB2312"/>
          <w:sz w:val="32"/>
          <w:szCs w:val="32"/>
        </w:rPr>
        <w:t>统筹</w:t>
      </w:r>
      <w:r>
        <w:rPr>
          <w:rFonts w:ascii="仿宋_GB2312" w:eastAsia="仿宋_GB2312" w:hint="eastAsia"/>
          <w:sz w:val="32"/>
          <w:szCs w:val="32"/>
        </w:rPr>
        <w:t>建设过程中的协调以及项目进展，定期跟踪项目开展情况，</w:t>
      </w:r>
      <w:r>
        <w:rPr>
          <w:rFonts w:ascii="仿宋_GB2312" w:eastAsia="仿宋_GB2312"/>
          <w:sz w:val="32"/>
          <w:szCs w:val="32"/>
        </w:rPr>
        <w:t>服务供应商负责组织落实项目日常工作并要求完成</w:t>
      </w:r>
      <w:r>
        <w:rPr>
          <w:rFonts w:ascii="仿宋_GB2312" w:eastAsia="仿宋_GB2312" w:hint="eastAsia"/>
          <w:sz w:val="32"/>
          <w:szCs w:val="32"/>
        </w:rPr>
        <w:t>项目建设</w:t>
      </w:r>
      <w:r>
        <w:rPr>
          <w:rFonts w:ascii="仿宋_GB2312" w:eastAsia="仿宋_GB2312"/>
          <w:sz w:val="32"/>
          <w:szCs w:val="32"/>
        </w:rPr>
        <w:t>成果。</w:t>
      </w:r>
      <w:r>
        <w:rPr>
          <w:rFonts w:ascii="仿宋_GB2312" w:eastAsia="仿宋_GB2312" w:hint="eastAsia"/>
          <w:sz w:val="32"/>
          <w:szCs w:val="32"/>
        </w:rPr>
        <w:t>按照项目合同</w:t>
      </w:r>
      <w:r>
        <w:rPr>
          <w:rFonts w:ascii="仿宋_GB2312" w:eastAsia="仿宋_GB2312" w:hint="eastAsia"/>
          <w:sz w:val="32"/>
          <w:szCs w:val="32"/>
        </w:rPr>
        <w:t>明确的标准及项目实际执行情况配置资源，制度措施保障健全。</w:t>
      </w:r>
    </w:p>
    <w:p w:rsidR="00441D75" w:rsidRDefault="000B481D">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本年度整体项目实施效率符合既定的要求，质量符合项目合同及相关行业标准，项目达到了预期的成效，各项目申报、审核、监理、验收等实施程序落实到位，项目监管按照我署政府投资项目监管机制执行到位。各项目实施产生的绩效情况如下表所示：</w:t>
      </w:r>
    </w:p>
    <w:p w:rsidR="00441D75" w:rsidRDefault="000B481D">
      <w:pPr>
        <w:snapToGrid w:val="0"/>
        <w:spacing w:afterLines="50" w:after="156" w:line="560" w:lineRule="exact"/>
        <w:jc w:val="center"/>
        <w:rPr>
          <w:rFonts w:ascii="仿宋_GB2312" w:eastAsia="仿宋_GB2312" w:hAnsi="仿宋_GB2312"/>
          <w:sz w:val="32"/>
          <w:szCs w:val="32"/>
        </w:rPr>
      </w:pPr>
      <w:r>
        <w:rPr>
          <w:rFonts w:ascii="黑体" w:eastAsia="黑体" w:hAnsi="黑体" w:cs="仿宋_GB2312" w:hint="eastAsia"/>
          <w:sz w:val="24"/>
          <w:szCs w:val="32"/>
        </w:rPr>
        <w:t>表</w:t>
      </w:r>
      <w:r>
        <w:rPr>
          <w:rFonts w:ascii="黑体" w:eastAsia="黑体" w:hAnsi="黑体" w:cs="仿宋_GB2312" w:hint="eastAsia"/>
          <w:sz w:val="24"/>
          <w:szCs w:val="32"/>
        </w:rPr>
        <w:t>2</w:t>
      </w:r>
      <w:r>
        <w:rPr>
          <w:rFonts w:ascii="黑体" w:eastAsia="黑体" w:hAnsi="黑体" w:cs="仿宋_GB2312"/>
          <w:sz w:val="24"/>
          <w:szCs w:val="32"/>
        </w:rPr>
        <w:t xml:space="preserve"> </w:t>
      </w:r>
      <w:r>
        <w:rPr>
          <w:rFonts w:ascii="黑体" w:eastAsia="黑体" w:hAnsi="黑体" w:cs="仿宋_GB2312" w:hint="eastAsia"/>
          <w:sz w:val="24"/>
          <w:szCs w:val="32"/>
        </w:rPr>
        <w:t>大鹏新区坝光开发署</w:t>
      </w:r>
      <w:r>
        <w:rPr>
          <w:rFonts w:ascii="黑体" w:eastAsia="黑体" w:hAnsi="黑体" w:cs="仿宋_GB2312" w:hint="eastAsia"/>
          <w:sz w:val="24"/>
          <w:szCs w:val="32"/>
        </w:rPr>
        <w:t>2</w:t>
      </w:r>
      <w:r>
        <w:rPr>
          <w:rFonts w:ascii="黑体" w:eastAsia="黑体" w:hAnsi="黑体" w:cs="仿宋_GB2312"/>
          <w:sz w:val="24"/>
          <w:szCs w:val="32"/>
        </w:rPr>
        <w:t>01</w:t>
      </w:r>
      <w:r>
        <w:rPr>
          <w:rFonts w:ascii="黑体" w:eastAsia="黑体" w:hAnsi="黑体" w:cs="仿宋_GB2312" w:hint="eastAsia"/>
          <w:sz w:val="24"/>
          <w:szCs w:val="32"/>
        </w:rPr>
        <w:t>9</w:t>
      </w:r>
      <w:r>
        <w:rPr>
          <w:rFonts w:ascii="黑体" w:eastAsia="黑体" w:hAnsi="黑体" w:cs="仿宋_GB2312"/>
          <w:sz w:val="24"/>
          <w:szCs w:val="32"/>
        </w:rPr>
        <w:t>年度</w:t>
      </w:r>
      <w:r>
        <w:rPr>
          <w:rFonts w:ascii="黑体" w:eastAsia="黑体" w:hAnsi="黑体" w:cs="仿宋_GB2312" w:hint="eastAsia"/>
          <w:sz w:val="24"/>
          <w:szCs w:val="32"/>
        </w:rPr>
        <w:t>政府投资项目绩效情况</w:t>
      </w:r>
      <w:r>
        <w:rPr>
          <w:rFonts w:ascii="黑体" w:eastAsia="黑体" w:hAnsi="黑体" w:cs="仿宋_GB2312"/>
          <w:sz w:val="24"/>
          <w:szCs w:val="32"/>
        </w:rPr>
        <w:t>一览表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070"/>
        <w:gridCol w:w="3697"/>
        <w:gridCol w:w="2784"/>
      </w:tblGrid>
      <w:tr w:rsidR="00441D75">
        <w:trPr>
          <w:cantSplit/>
          <w:trHeight w:val="540"/>
          <w:tblHeader/>
          <w:jc w:val="center"/>
        </w:trPr>
        <w:tc>
          <w:tcPr>
            <w:tcW w:w="279"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序号</w:t>
            </w:r>
          </w:p>
        </w:tc>
        <w:tc>
          <w:tcPr>
            <w:tcW w:w="1143"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项目名称</w:t>
            </w:r>
          </w:p>
        </w:tc>
        <w:tc>
          <w:tcPr>
            <w:tcW w:w="2040"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项目实施产出情况</w:t>
            </w:r>
          </w:p>
        </w:tc>
        <w:tc>
          <w:tcPr>
            <w:tcW w:w="1536"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项目实施效益情况</w:t>
            </w:r>
          </w:p>
        </w:tc>
      </w:tr>
      <w:tr w:rsidR="00441D75">
        <w:trPr>
          <w:cantSplit/>
          <w:trHeight w:val="939"/>
          <w:jc w:val="center"/>
        </w:trPr>
        <w:tc>
          <w:tcPr>
            <w:tcW w:w="279" w:type="pct"/>
            <w:vAlign w:val="center"/>
          </w:tcPr>
          <w:p w:rsidR="00441D75" w:rsidRDefault="000B481D">
            <w:pPr>
              <w:spacing w:line="300" w:lineRule="auto"/>
              <w:jc w:val="center"/>
              <w:rPr>
                <w:rFonts w:ascii="宋体" w:hAnsi="宋体" w:cs="仿宋_GB2312"/>
                <w:snapToGrid w:val="0"/>
                <w:kern w:val="0"/>
              </w:rPr>
            </w:pPr>
            <w:r>
              <w:rPr>
                <w:rFonts w:ascii="宋体" w:hAnsi="宋体" w:cs="仿宋_GB2312"/>
                <w:snapToGrid w:val="0"/>
                <w:kern w:val="0"/>
              </w:rPr>
              <w:t>1</w:t>
            </w:r>
          </w:p>
        </w:tc>
        <w:tc>
          <w:tcPr>
            <w:tcW w:w="194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坝光核心启动区场平工程</w:t>
            </w:r>
          </w:p>
        </w:tc>
        <w:tc>
          <w:tcPr>
            <w:tcW w:w="3477"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坝光片区基建项目建设管理费，发放编外人员工资及奖金</w:t>
            </w:r>
          </w:p>
        </w:tc>
        <w:tc>
          <w:tcPr>
            <w:tcW w:w="261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保障基建项目基本人员支出</w:t>
            </w:r>
          </w:p>
        </w:tc>
      </w:tr>
      <w:tr w:rsidR="00441D75">
        <w:trPr>
          <w:cantSplit/>
          <w:trHeight w:val="1308"/>
          <w:jc w:val="center"/>
        </w:trPr>
        <w:tc>
          <w:tcPr>
            <w:tcW w:w="279"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2</w:t>
            </w:r>
          </w:p>
        </w:tc>
        <w:tc>
          <w:tcPr>
            <w:tcW w:w="194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坝光安置区人才住房装修工程（西一区</w:t>
            </w:r>
            <w:r>
              <w:rPr>
                <w:rFonts w:ascii="宋体" w:hAnsi="宋体" w:cs="仿宋_GB2312" w:hint="eastAsia"/>
                <w:snapToGrid w:val="0"/>
                <w:kern w:val="0"/>
              </w:rPr>
              <w:t>3</w:t>
            </w:r>
            <w:r>
              <w:rPr>
                <w:rFonts w:ascii="宋体" w:hAnsi="宋体" w:cs="仿宋_GB2312" w:hint="eastAsia"/>
                <w:snapToGrid w:val="0"/>
                <w:kern w:val="0"/>
              </w:rPr>
              <w:t>栋）</w:t>
            </w:r>
          </w:p>
        </w:tc>
        <w:tc>
          <w:tcPr>
            <w:tcW w:w="3477"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坝光片区基建项目建设管理费，发放编外人员工资及奖金</w:t>
            </w:r>
          </w:p>
        </w:tc>
        <w:tc>
          <w:tcPr>
            <w:tcW w:w="261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保障基建项目基本人员支出</w:t>
            </w:r>
          </w:p>
        </w:tc>
      </w:tr>
      <w:tr w:rsidR="00441D75">
        <w:trPr>
          <w:cantSplit/>
          <w:trHeight w:val="1299"/>
          <w:jc w:val="center"/>
        </w:trPr>
        <w:tc>
          <w:tcPr>
            <w:tcW w:w="279"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lastRenderedPageBreak/>
              <w:t>3</w:t>
            </w:r>
          </w:p>
        </w:tc>
        <w:tc>
          <w:tcPr>
            <w:tcW w:w="194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深圳国际生物谷坝光核心启动区展示厅</w:t>
            </w:r>
          </w:p>
        </w:tc>
        <w:tc>
          <w:tcPr>
            <w:tcW w:w="3477"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项目建成，包含一楼展陈区域、二层功能用房和局部地下室设备房；内含项目建设管理费</w:t>
            </w:r>
            <w:r>
              <w:rPr>
                <w:rFonts w:ascii="宋体" w:hAnsi="宋体" w:cs="仿宋_GB2312" w:hint="eastAsia"/>
                <w:snapToGrid w:val="0"/>
                <w:kern w:val="0"/>
              </w:rPr>
              <w:t>60.56</w:t>
            </w:r>
            <w:r>
              <w:rPr>
                <w:rFonts w:ascii="宋体" w:hAnsi="宋体" w:cs="仿宋_GB2312" w:hint="eastAsia"/>
                <w:snapToGrid w:val="0"/>
                <w:kern w:val="0"/>
              </w:rPr>
              <w:t>万元，发放编外人员工资及奖金</w:t>
            </w:r>
            <w:r>
              <w:rPr>
                <w:rFonts w:ascii="宋体" w:hAnsi="宋体" w:cs="仿宋_GB2312" w:hint="eastAsia"/>
                <w:snapToGrid w:val="0"/>
                <w:kern w:val="0"/>
              </w:rPr>
              <w:t>等</w:t>
            </w:r>
            <w:r>
              <w:rPr>
                <w:rFonts w:ascii="宋体" w:hAnsi="宋体" w:cs="仿宋_GB2312" w:hint="eastAsia"/>
                <w:snapToGrid w:val="0"/>
                <w:kern w:val="0"/>
              </w:rPr>
              <w:t>。</w:t>
            </w:r>
          </w:p>
        </w:tc>
        <w:tc>
          <w:tcPr>
            <w:tcW w:w="261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项目建设情况良好；且保障基建项目基本人员支出</w:t>
            </w:r>
          </w:p>
        </w:tc>
      </w:tr>
      <w:tr w:rsidR="00441D75">
        <w:trPr>
          <w:cantSplit/>
          <w:trHeight w:val="1202"/>
          <w:jc w:val="center"/>
        </w:trPr>
        <w:tc>
          <w:tcPr>
            <w:tcW w:w="279"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4</w:t>
            </w:r>
          </w:p>
        </w:tc>
        <w:tc>
          <w:tcPr>
            <w:tcW w:w="194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深圳国际生物谷坝光核心启动区展示厅多功能厅项目</w:t>
            </w:r>
          </w:p>
        </w:tc>
        <w:tc>
          <w:tcPr>
            <w:tcW w:w="3477"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项目完成</w:t>
            </w:r>
            <w:r>
              <w:rPr>
                <w:rFonts w:ascii="宋体" w:hAnsi="宋体" w:cs="仿宋_GB2312" w:hint="eastAsia"/>
                <w:snapToGrid w:val="0"/>
                <w:kern w:val="0"/>
              </w:rPr>
              <w:t>LED</w:t>
            </w:r>
            <w:r>
              <w:rPr>
                <w:rFonts w:ascii="宋体" w:hAnsi="宋体" w:cs="仿宋_GB2312" w:hint="eastAsia"/>
                <w:snapToGrid w:val="0"/>
                <w:kern w:val="0"/>
              </w:rPr>
              <w:t>大屏系统、音频扩声系统、展示灯光及摄像监控系统、视频会话系统建设。</w:t>
            </w:r>
          </w:p>
        </w:tc>
        <w:tc>
          <w:tcPr>
            <w:tcW w:w="261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项目建设情况良好</w:t>
            </w:r>
          </w:p>
        </w:tc>
      </w:tr>
      <w:tr w:rsidR="00441D75">
        <w:trPr>
          <w:cantSplit/>
          <w:trHeight w:val="1286"/>
          <w:jc w:val="center"/>
        </w:trPr>
        <w:tc>
          <w:tcPr>
            <w:tcW w:w="279"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5</w:t>
            </w:r>
          </w:p>
        </w:tc>
        <w:tc>
          <w:tcPr>
            <w:tcW w:w="194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大鹏新区重点片区项目数字影像数据采集</w:t>
            </w:r>
          </w:p>
        </w:tc>
        <w:tc>
          <w:tcPr>
            <w:tcW w:w="3477"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项目完成了准真正射数字影像数据采集</w:t>
            </w:r>
            <w:r>
              <w:rPr>
                <w:rFonts w:ascii="宋体" w:hAnsi="宋体" w:cs="仿宋_GB2312" w:hint="eastAsia"/>
                <w:snapToGrid w:val="0"/>
                <w:kern w:val="0"/>
              </w:rPr>
              <w:t>6</w:t>
            </w:r>
            <w:r>
              <w:rPr>
                <w:rFonts w:ascii="宋体" w:hAnsi="宋体" w:cs="仿宋_GB2312" w:hint="eastAsia"/>
                <w:snapToGrid w:val="0"/>
                <w:kern w:val="0"/>
              </w:rPr>
              <w:t>次，单次摄影数据采集</w:t>
            </w:r>
            <w:r>
              <w:rPr>
                <w:rFonts w:ascii="宋体" w:hAnsi="宋体" w:cs="仿宋_GB2312" w:hint="eastAsia"/>
                <w:snapToGrid w:val="0"/>
                <w:kern w:val="0"/>
              </w:rPr>
              <w:t>70</w:t>
            </w:r>
            <w:r>
              <w:rPr>
                <w:rFonts w:ascii="宋体" w:hAnsi="宋体" w:cs="仿宋_GB2312" w:hint="eastAsia"/>
                <w:snapToGrid w:val="0"/>
                <w:kern w:val="0"/>
              </w:rPr>
              <w:t>次等一系列测绘任务。</w:t>
            </w:r>
          </w:p>
        </w:tc>
        <w:tc>
          <w:tcPr>
            <w:tcW w:w="2618" w:type="dxa"/>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项目达到合同约定的上一年度产出目标及预期的工作成效</w:t>
            </w:r>
          </w:p>
        </w:tc>
      </w:tr>
    </w:tbl>
    <w:p w:rsidR="00441D75" w:rsidRDefault="000B481D">
      <w:pPr>
        <w:spacing w:line="560" w:lineRule="exact"/>
        <w:ind w:firstLineChars="200" w:firstLine="640"/>
        <w:rPr>
          <w:rFonts w:ascii="楷体_GB2312" w:eastAsia="楷体_GB2312" w:hAnsi="楷体_GB2312" w:cs="楷体_GB2312"/>
          <w:bCs/>
          <w:sz w:val="32"/>
          <w:szCs w:val="32"/>
          <w:lang w:val="zh-CN"/>
        </w:rPr>
      </w:pPr>
      <w:r>
        <w:rPr>
          <w:rFonts w:ascii="楷体_GB2312" w:eastAsia="楷体_GB2312" w:hAnsi="楷体_GB2312" w:cs="楷体_GB2312" w:hint="eastAsia"/>
          <w:bCs/>
          <w:sz w:val="32"/>
          <w:szCs w:val="32"/>
        </w:rPr>
        <w:t>（三）</w:t>
      </w:r>
      <w:r>
        <w:rPr>
          <w:rFonts w:ascii="楷体_GB2312" w:eastAsia="楷体_GB2312" w:hAnsi="楷体_GB2312" w:cs="楷体_GB2312" w:hint="eastAsia"/>
          <w:bCs/>
          <w:sz w:val="32"/>
          <w:szCs w:val="32"/>
          <w:lang w:val="zh-CN"/>
        </w:rPr>
        <w:t>资金管理和使用情况</w:t>
      </w:r>
    </w:p>
    <w:p w:rsidR="00441D75" w:rsidRDefault="000B481D">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kern w:val="0"/>
          <w:sz w:val="32"/>
          <w:szCs w:val="32"/>
        </w:rPr>
        <w:t>我署本年度政府投资项目预算资金均按照下达的计划投放到各项目</w:t>
      </w:r>
      <w:r>
        <w:rPr>
          <w:rFonts w:ascii="仿宋_GB2312" w:eastAsia="仿宋_GB2312" w:hAnsi="宋体" w:cs="宋体" w:hint="eastAsia"/>
          <w:kern w:val="0"/>
          <w:sz w:val="32"/>
          <w:szCs w:val="32"/>
        </w:rPr>
        <w:t>建设</w:t>
      </w:r>
      <w:r>
        <w:rPr>
          <w:rFonts w:ascii="仿宋_GB2312" w:eastAsia="仿宋_GB2312" w:hAnsi="宋体" w:cs="宋体" w:hint="eastAsia"/>
          <w:kern w:val="0"/>
          <w:sz w:val="32"/>
          <w:szCs w:val="32"/>
        </w:rPr>
        <w:t>中，资金安排结构合理，符合署内相关管理办法及</w:t>
      </w:r>
      <w:r>
        <w:rPr>
          <w:rFonts w:ascii="仿宋_GB2312" w:eastAsia="仿宋_GB2312" w:hAnsi="宋体" w:cs="宋体" w:hint="eastAsia"/>
          <w:kern w:val="0"/>
          <w:sz w:val="32"/>
          <w:szCs w:val="32"/>
        </w:rPr>
        <w:t>预算绩效</w:t>
      </w:r>
      <w:r>
        <w:rPr>
          <w:rFonts w:ascii="仿宋_GB2312" w:eastAsia="仿宋_GB2312" w:hAnsi="宋体" w:cs="宋体" w:hint="eastAsia"/>
          <w:kern w:val="0"/>
          <w:sz w:val="32"/>
          <w:szCs w:val="32"/>
        </w:rPr>
        <w:t>目标，</w:t>
      </w:r>
      <w:r>
        <w:rPr>
          <w:rFonts w:ascii="仿宋_GB2312" w:eastAsia="仿宋_GB2312" w:hint="eastAsia"/>
          <w:bCs/>
          <w:sz w:val="32"/>
          <w:szCs w:val="32"/>
        </w:rPr>
        <w:t>各</w:t>
      </w:r>
      <w:r>
        <w:rPr>
          <w:rFonts w:ascii="仿宋_GB2312" w:eastAsia="仿宋_GB2312" w:hAnsi="宋体" w:cs="宋体" w:hint="eastAsia"/>
          <w:color w:val="000000"/>
          <w:kern w:val="0"/>
          <w:sz w:val="32"/>
          <w:szCs w:val="32"/>
        </w:rPr>
        <w:t>项目资金管理使用情况如下表所示</w:t>
      </w:r>
      <w:r>
        <w:rPr>
          <w:rFonts w:ascii="仿宋_GB2312" w:eastAsia="仿宋_GB2312" w:hAnsi="宋体" w:cs="宋体" w:hint="eastAsia"/>
          <w:color w:val="000000"/>
          <w:kern w:val="0"/>
          <w:sz w:val="32"/>
          <w:szCs w:val="32"/>
        </w:rPr>
        <w:t>:</w:t>
      </w:r>
    </w:p>
    <w:p w:rsidR="00441D75" w:rsidRDefault="000B481D">
      <w:pPr>
        <w:snapToGrid w:val="0"/>
        <w:spacing w:afterLines="50" w:after="156" w:line="560" w:lineRule="exact"/>
        <w:jc w:val="center"/>
        <w:rPr>
          <w:rFonts w:ascii="仿宋_GB2312" w:eastAsia="仿宋_GB2312" w:hAnsi="仿宋_GB2312"/>
          <w:sz w:val="32"/>
          <w:szCs w:val="32"/>
        </w:rPr>
      </w:pPr>
      <w:r>
        <w:rPr>
          <w:rFonts w:ascii="黑体" w:eastAsia="黑体" w:hAnsi="黑体" w:cs="仿宋_GB2312" w:hint="eastAsia"/>
          <w:sz w:val="24"/>
          <w:szCs w:val="32"/>
        </w:rPr>
        <w:t>表</w:t>
      </w:r>
      <w:r>
        <w:rPr>
          <w:rFonts w:ascii="黑体" w:eastAsia="黑体" w:hAnsi="黑体" w:cs="仿宋_GB2312" w:hint="eastAsia"/>
          <w:sz w:val="24"/>
          <w:szCs w:val="32"/>
        </w:rPr>
        <w:t>3</w:t>
      </w:r>
      <w:r>
        <w:rPr>
          <w:rFonts w:ascii="黑体" w:eastAsia="黑体" w:hAnsi="黑体" w:cs="仿宋_GB2312"/>
          <w:sz w:val="24"/>
          <w:szCs w:val="32"/>
        </w:rPr>
        <w:t xml:space="preserve"> </w:t>
      </w:r>
      <w:r>
        <w:rPr>
          <w:rFonts w:ascii="黑体" w:eastAsia="黑体" w:hAnsi="黑体" w:cs="仿宋_GB2312" w:hint="eastAsia"/>
          <w:sz w:val="24"/>
          <w:szCs w:val="32"/>
        </w:rPr>
        <w:t>大鹏新区坝光开发署</w:t>
      </w:r>
      <w:r>
        <w:rPr>
          <w:rFonts w:ascii="黑体" w:eastAsia="黑体" w:hAnsi="黑体" w:cs="仿宋_GB2312" w:hint="eastAsia"/>
          <w:sz w:val="24"/>
          <w:szCs w:val="32"/>
        </w:rPr>
        <w:t>2</w:t>
      </w:r>
      <w:r>
        <w:rPr>
          <w:rFonts w:ascii="黑体" w:eastAsia="黑体" w:hAnsi="黑体" w:cs="仿宋_GB2312"/>
          <w:sz w:val="24"/>
          <w:szCs w:val="32"/>
        </w:rPr>
        <w:t>01</w:t>
      </w:r>
      <w:r>
        <w:rPr>
          <w:rFonts w:ascii="黑体" w:eastAsia="黑体" w:hAnsi="黑体" w:cs="仿宋_GB2312" w:hint="eastAsia"/>
          <w:sz w:val="24"/>
          <w:szCs w:val="32"/>
        </w:rPr>
        <w:t>9</w:t>
      </w:r>
      <w:r>
        <w:rPr>
          <w:rFonts w:ascii="黑体" w:eastAsia="黑体" w:hAnsi="黑体" w:cs="仿宋_GB2312"/>
          <w:sz w:val="24"/>
          <w:szCs w:val="32"/>
        </w:rPr>
        <w:t>年度</w:t>
      </w:r>
      <w:r>
        <w:rPr>
          <w:rFonts w:ascii="黑体" w:eastAsia="黑体" w:hAnsi="黑体" w:cs="仿宋_GB2312" w:hint="eastAsia"/>
          <w:sz w:val="24"/>
          <w:szCs w:val="32"/>
        </w:rPr>
        <w:t>政府投资项目资金管理和使用情况</w:t>
      </w:r>
      <w:r>
        <w:rPr>
          <w:rFonts w:ascii="黑体" w:eastAsia="黑体" w:hAnsi="黑体" w:cs="仿宋_GB2312"/>
          <w:sz w:val="24"/>
          <w:szCs w:val="32"/>
        </w:rPr>
        <w:t>一览表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745"/>
        <w:gridCol w:w="1594"/>
        <w:gridCol w:w="3793"/>
        <w:gridCol w:w="1471"/>
      </w:tblGrid>
      <w:tr w:rsidR="00441D75">
        <w:trPr>
          <w:cantSplit/>
          <w:trHeight w:val="540"/>
          <w:tblHeader/>
          <w:jc w:val="center"/>
        </w:trPr>
        <w:tc>
          <w:tcPr>
            <w:tcW w:w="250"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序号</w:t>
            </w:r>
          </w:p>
        </w:tc>
        <w:tc>
          <w:tcPr>
            <w:tcW w:w="963"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项目名称</w:t>
            </w:r>
          </w:p>
        </w:tc>
        <w:tc>
          <w:tcPr>
            <w:tcW w:w="880"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资金支出总额</w:t>
            </w:r>
          </w:p>
          <w:p w:rsidR="00441D75" w:rsidRDefault="000B481D">
            <w:pPr>
              <w:spacing w:line="300" w:lineRule="auto"/>
              <w:jc w:val="center"/>
              <w:rPr>
                <w:rFonts w:ascii="宋体" w:hAnsi="宋体"/>
                <w:b/>
              </w:rPr>
            </w:pPr>
            <w:r>
              <w:rPr>
                <w:rFonts w:ascii="宋体" w:hAnsi="宋体" w:hint="eastAsia"/>
                <w:b/>
              </w:rPr>
              <w:t>（万元）</w:t>
            </w:r>
          </w:p>
        </w:tc>
        <w:tc>
          <w:tcPr>
            <w:tcW w:w="2093"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主要支付内容</w:t>
            </w:r>
          </w:p>
        </w:tc>
        <w:tc>
          <w:tcPr>
            <w:tcW w:w="812" w:type="pct"/>
            <w:shd w:val="clear" w:color="auto" w:fill="D9D9D9"/>
            <w:vAlign w:val="center"/>
          </w:tcPr>
          <w:p w:rsidR="00441D75" w:rsidRDefault="000B481D">
            <w:pPr>
              <w:spacing w:line="300" w:lineRule="auto"/>
              <w:jc w:val="center"/>
              <w:rPr>
                <w:rFonts w:ascii="宋体" w:hAnsi="宋体"/>
                <w:b/>
              </w:rPr>
            </w:pPr>
            <w:r>
              <w:rPr>
                <w:rFonts w:ascii="宋体" w:hAnsi="宋体" w:hint="eastAsia"/>
                <w:b/>
              </w:rPr>
              <w:t>支出金额</w:t>
            </w:r>
          </w:p>
          <w:p w:rsidR="00441D75" w:rsidRDefault="000B481D">
            <w:pPr>
              <w:spacing w:line="300" w:lineRule="auto"/>
              <w:jc w:val="center"/>
              <w:rPr>
                <w:rFonts w:ascii="宋体" w:hAnsi="宋体"/>
                <w:b/>
              </w:rPr>
            </w:pPr>
            <w:r>
              <w:rPr>
                <w:rFonts w:ascii="宋体" w:hAnsi="宋体" w:hint="eastAsia"/>
                <w:b/>
              </w:rPr>
              <w:t>（万元）</w:t>
            </w:r>
          </w:p>
        </w:tc>
      </w:tr>
      <w:tr w:rsidR="00441D75">
        <w:trPr>
          <w:cantSplit/>
          <w:trHeight w:val="689"/>
          <w:jc w:val="center"/>
        </w:trPr>
        <w:tc>
          <w:tcPr>
            <w:tcW w:w="250" w:type="pct"/>
            <w:vAlign w:val="center"/>
          </w:tcPr>
          <w:p w:rsidR="00441D75" w:rsidRDefault="000B481D">
            <w:pPr>
              <w:adjustRightInd w:val="0"/>
              <w:snapToGrid w:val="0"/>
              <w:spacing w:line="560" w:lineRule="exact"/>
              <w:jc w:val="center"/>
              <w:rPr>
                <w:rFonts w:ascii="宋体" w:hAnsi="宋体" w:cs="仿宋_GB2312"/>
                <w:snapToGrid w:val="0"/>
                <w:kern w:val="0"/>
              </w:rPr>
            </w:pPr>
            <w:r>
              <w:rPr>
                <w:rFonts w:ascii="宋体" w:hAnsi="宋体" w:cs="仿宋_GB2312"/>
                <w:snapToGrid w:val="0"/>
                <w:kern w:val="0"/>
              </w:rPr>
              <w:t>1</w:t>
            </w:r>
          </w:p>
        </w:tc>
        <w:tc>
          <w:tcPr>
            <w:tcW w:w="963"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坝光核心启动区场平工程</w:t>
            </w:r>
          </w:p>
        </w:tc>
        <w:tc>
          <w:tcPr>
            <w:tcW w:w="880"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24.66</w:t>
            </w: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发放</w:t>
            </w:r>
            <w:r>
              <w:rPr>
                <w:rFonts w:ascii="宋体" w:hAnsi="宋体" w:cs="仿宋_GB2312" w:hint="eastAsia"/>
                <w:snapToGrid w:val="0"/>
                <w:kern w:val="0"/>
              </w:rPr>
              <w:t>2</w:t>
            </w:r>
            <w:r>
              <w:rPr>
                <w:rFonts w:ascii="宋体" w:hAnsi="宋体" w:cs="仿宋_GB2312" w:hint="eastAsia"/>
                <w:snapToGrid w:val="0"/>
                <w:kern w:val="0"/>
              </w:rPr>
              <w:t>、</w:t>
            </w:r>
            <w:r>
              <w:rPr>
                <w:rFonts w:ascii="宋体" w:hAnsi="宋体" w:cs="仿宋_GB2312" w:hint="eastAsia"/>
                <w:snapToGrid w:val="0"/>
                <w:kern w:val="0"/>
              </w:rPr>
              <w:t>4</w:t>
            </w:r>
            <w:r>
              <w:rPr>
                <w:rFonts w:ascii="宋体" w:hAnsi="宋体" w:cs="仿宋_GB2312" w:hint="eastAsia"/>
                <w:snapToGrid w:val="0"/>
                <w:kern w:val="0"/>
              </w:rPr>
              <w:t>、</w:t>
            </w:r>
            <w:r>
              <w:rPr>
                <w:rFonts w:ascii="宋体" w:hAnsi="宋体" w:cs="仿宋_GB2312" w:hint="eastAsia"/>
                <w:snapToGrid w:val="0"/>
                <w:kern w:val="0"/>
              </w:rPr>
              <w:t>5</w:t>
            </w:r>
            <w:r>
              <w:rPr>
                <w:rFonts w:ascii="宋体" w:hAnsi="宋体" w:cs="仿宋_GB2312" w:hint="eastAsia"/>
                <w:snapToGrid w:val="0"/>
                <w:kern w:val="0"/>
              </w:rPr>
              <w:t>、</w:t>
            </w:r>
            <w:r>
              <w:rPr>
                <w:rFonts w:ascii="宋体" w:hAnsi="宋体" w:cs="仿宋_GB2312" w:hint="eastAsia"/>
                <w:snapToGrid w:val="0"/>
                <w:kern w:val="0"/>
              </w:rPr>
              <w:t>6</w:t>
            </w:r>
            <w:r>
              <w:rPr>
                <w:rFonts w:ascii="宋体" w:hAnsi="宋体" w:cs="仿宋_GB2312" w:hint="eastAsia"/>
                <w:snapToGrid w:val="0"/>
                <w:kern w:val="0"/>
              </w:rPr>
              <w:t>月的</w:t>
            </w:r>
            <w:r>
              <w:rPr>
                <w:rFonts w:ascii="宋体" w:hAnsi="宋体" w:cs="仿宋_GB2312" w:hint="eastAsia"/>
                <w:snapToGrid w:val="0"/>
                <w:kern w:val="0"/>
              </w:rPr>
              <w:t>编外人员工资及</w:t>
            </w:r>
            <w:r>
              <w:rPr>
                <w:rFonts w:ascii="宋体" w:hAnsi="宋体" w:cs="仿宋_GB2312" w:hint="eastAsia"/>
                <w:snapToGrid w:val="0"/>
                <w:kern w:val="0"/>
              </w:rPr>
              <w:t>2018</w:t>
            </w:r>
            <w:r>
              <w:rPr>
                <w:rFonts w:ascii="宋体" w:hAnsi="宋体" w:cs="仿宋_GB2312" w:hint="eastAsia"/>
                <w:snapToGrid w:val="0"/>
                <w:kern w:val="0"/>
              </w:rPr>
              <w:t>年度</w:t>
            </w:r>
            <w:r>
              <w:rPr>
                <w:rFonts w:ascii="宋体" w:hAnsi="宋体" w:cs="仿宋_GB2312" w:hint="eastAsia"/>
                <w:snapToGrid w:val="0"/>
                <w:kern w:val="0"/>
              </w:rPr>
              <w:t>奖金</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24.66</w:t>
            </w:r>
          </w:p>
        </w:tc>
      </w:tr>
      <w:tr w:rsidR="00441D75">
        <w:trPr>
          <w:cantSplit/>
          <w:trHeight w:val="1156"/>
          <w:jc w:val="center"/>
        </w:trPr>
        <w:tc>
          <w:tcPr>
            <w:tcW w:w="250" w:type="pct"/>
            <w:vMerge w:val="restar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2</w:t>
            </w:r>
          </w:p>
        </w:tc>
        <w:tc>
          <w:tcPr>
            <w:tcW w:w="963" w:type="pct"/>
            <w:vMerge w:val="restar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深圳国际生物谷坝光核心启动区展示厅</w:t>
            </w:r>
          </w:p>
        </w:tc>
        <w:tc>
          <w:tcPr>
            <w:tcW w:w="880" w:type="pct"/>
            <w:vMerge w:val="restar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1798.24</w:t>
            </w: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展示厅项目永久路口市政专项设计，提交工作成果经验收合格，一次性支付合同总价款</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2.90</w:t>
            </w:r>
          </w:p>
        </w:tc>
      </w:tr>
      <w:tr w:rsidR="00441D75">
        <w:trPr>
          <w:cantSplit/>
          <w:trHeight w:val="1378"/>
          <w:jc w:val="center"/>
        </w:trPr>
        <w:tc>
          <w:tcPr>
            <w:tcW w:w="250" w:type="pct"/>
            <w:vMerge/>
            <w:vAlign w:val="center"/>
          </w:tcPr>
          <w:p w:rsidR="00441D75" w:rsidRDefault="00441D75">
            <w:pPr>
              <w:widowControl/>
              <w:spacing w:line="560" w:lineRule="exact"/>
              <w:jc w:val="center"/>
              <w:textAlignment w:val="center"/>
            </w:pPr>
          </w:p>
        </w:tc>
        <w:tc>
          <w:tcPr>
            <w:tcW w:w="963" w:type="pct"/>
            <w:vMerge/>
            <w:vAlign w:val="center"/>
          </w:tcPr>
          <w:p w:rsidR="00441D75" w:rsidRDefault="00441D75">
            <w:pPr>
              <w:widowControl/>
              <w:spacing w:line="300" w:lineRule="auto"/>
              <w:jc w:val="center"/>
              <w:textAlignment w:val="center"/>
            </w:pPr>
          </w:p>
        </w:tc>
        <w:tc>
          <w:tcPr>
            <w:tcW w:w="880" w:type="pct"/>
            <w:vMerge/>
            <w:vAlign w:val="center"/>
          </w:tcPr>
          <w:p w:rsidR="00441D75" w:rsidRDefault="00441D75">
            <w:pPr>
              <w:widowControl/>
              <w:spacing w:line="300" w:lineRule="auto"/>
              <w:jc w:val="center"/>
              <w:textAlignment w:val="cente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水土保持设施验收咨询服务，提交项目验收所需成果，通过深圳市水行政管理部门验收通过后，一次性支付全额</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2.69</w:t>
            </w:r>
          </w:p>
        </w:tc>
      </w:tr>
      <w:tr w:rsidR="00441D75">
        <w:trPr>
          <w:cantSplit/>
          <w:trHeight w:val="1033"/>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坝光展示厅项目工程进度款，</w:t>
            </w:r>
            <w:r>
              <w:rPr>
                <w:rFonts w:ascii="宋体" w:hAnsi="宋体" w:cs="仿宋_GB2312" w:hint="eastAsia"/>
                <w:snapToGrid w:val="0"/>
                <w:kern w:val="0"/>
              </w:rPr>
              <w:t>目前，</w:t>
            </w:r>
            <w:r>
              <w:rPr>
                <w:rFonts w:ascii="宋体" w:hAnsi="宋体" w:cs="仿宋_GB2312" w:hint="eastAsia"/>
                <w:snapToGrid w:val="0"/>
                <w:kern w:val="0"/>
              </w:rPr>
              <w:t>深圳国际生物谷坝光核心启动区坝光展示厅项目已基本完工</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1687.11</w:t>
            </w:r>
          </w:p>
        </w:tc>
      </w:tr>
      <w:tr w:rsidR="00441D75">
        <w:trPr>
          <w:cantSplit/>
          <w:trHeight w:val="436"/>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桩基础施工完，提交合格勘查成果后，支付</w:t>
            </w:r>
            <w:r>
              <w:rPr>
                <w:rFonts w:ascii="宋体" w:hAnsi="宋体" w:cs="仿宋_GB2312" w:hint="eastAsia"/>
                <w:snapToGrid w:val="0"/>
                <w:kern w:val="0"/>
              </w:rPr>
              <w:t>建设工程勘察</w:t>
            </w:r>
            <w:r>
              <w:rPr>
                <w:rFonts w:ascii="宋体" w:hAnsi="宋体" w:cs="仿宋_GB2312" w:hint="eastAsia"/>
                <w:snapToGrid w:val="0"/>
                <w:kern w:val="0"/>
              </w:rPr>
              <w:t>合同款</w:t>
            </w:r>
            <w:r>
              <w:rPr>
                <w:rFonts w:ascii="宋体" w:hAnsi="宋体" w:cs="仿宋_GB2312" w:hint="eastAsia"/>
                <w:snapToGrid w:val="0"/>
                <w:kern w:val="0"/>
              </w:rPr>
              <w:t>40%</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4.05</w:t>
            </w:r>
          </w:p>
        </w:tc>
      </w:tr>
      <w:tr w:rsidR="00441D75">
        <w:trPr>
          <w:cantSplit/>
          <w:trHeight w:val="1455"/>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展示厅建设工程施工图设计文件审查，完成所有的设计文件审查，并在提供完整的施工图纸设计文件审查结果经甲方验收合格后支付</w:t>
            </w:r>
            <w:r>
              <w:rPr>
                <w:rFonts w:ascii="宋体" w:hAnsi="宋体" w:cs="仿宋_GB2312" w:hint="eastAsia"/>
                <w:snapToGrid w:val="0"/>
                <w:kern w:val="0"/>
              </w:rPr>
              <w:t>90%</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3.76</w:t>
            </w:r>
          </w:p>
        </w:tc>
      </w:tr>
      <w:tr w:rsidR="00441D75">
        <w:trPr>
          <w:cantSplit/>
          <w:trHeight w:val="1099"/>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建筑工程天然地基、室内空气和建筑能效测评检测，提供检测报告后，支付</w:t>
            </w:r>
            <w:r>
              <w:rPr>
                <w:rFonts w:ascii="宋体" w:hAnsi="宋体" w:cs="仿宋_GB2312" w:hint="eastAsia"/>
                <w:snapToGrid w:val="0"/>
                <w:kern w:val="0"/>
              </w:rPr>
              <w:t>80%</w:t>
            </w:r>
            <w:r>
              <w:rPr>
                <w:rFonts w:ascii="宋体" w:hAnsi="宋体" w:cs="仿宋_GB2312" w:hint="eastAsia"/>
                <w:snapToGrid w:val="0"/>
                <w:kern w:val="0"/>
              </w:rPr>
              <w:t>检测费</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14.44</w:t>
            </w:r>
          </w:p>
        </w:tc>
      </w:tr>
      <w:tr w:rsidR="00441D75">
        <w:trPr>
          <w:cantSplit/>
          <w:trHeight w:val="1727"/>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坝光展示厅前广场展厅入口花池景观提升工程：面积约</w:t>
            </w:r>
            <w:r>
              <w:rPr>
                <w:rFonts w:ascii="宋体" w:hAnsi="宋体" w:cs="仿宋_GB2312" w:hint="eastAsia"/>
                <w:snapToGrid w:val="0"/>
                <w:kern w:val="0"/>
              </w:rPr>
              <w:t>300</w:t>
            </w:r>
            <w:r>
              <w:rPr>
                <w:rFonts w:ascii="宋体" w:hAnsi="宋体" w:cs="仿宋_GB2312" w:hint="eastAsia"/>
                <w:snapToGrid w:val="0"/>
                <w:kern w:val="0"/>
              </w:rPr>
              <w:t>平方米，主要包括一棵黑松主景树、造型景石、栽植乔木、铺种草皮等。签订合同后预付工程</w:t>
            </w:r>
            <w:r>
              <w:rPr>
                <w:rFonts w:ascii="宋体" w:hAnsi="宋体" w:cs="仿宋_GB2312" w:hint="eastAsia"/>
                <w:snapToGrid w:val="0"/>
                <w:kern w:val="0"/>
              </w:rPr>
              <w:t>30%</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24.41</w:t>
            </w:r>
          </w:p>
        </w:tc>
      </w:tr>
      <w:tr w:rsidR="00441D75">
        <w:trPr>
          <w:cantSplit/>
          <w:trHeight w:val="731"/>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“坝光展示厅开放日”活动服务费（建设管理费）</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9.80</w:t>
            </w:r>
          </w:p>
        </w:tc>
      </w:tr>
      <w:tr w:rsidR="00441D75">
        <w:trPr>
          <w:cantSplit/>
          <w:trHeight w:val="442"/>
          <w:jc w:val="center"/>
        </w:trPr>
        <w:tc>
          <w:tcPr>
            <w:tcW w:w="250" w:type="pct"/>
            <w:vMerge/>
            <w:vAlign w:val="center"/>
          </w:tcPr>
          <w:p w:rsidR="00441D75" w:rsidRDefault="00441D75">
            <w:pPr>
              <w:widowControl/>
              <w:spacing w:line="560" w:lineRule="exact"/>
              <w:jc w:val="left"/>
              <w:textAlignment w:val="center"/>
            </w:pPr>
          </w:p>
        </w:tc>
        <w:tc>
          <w:tcPr>
            <w:tcW w:w="963" w:type="pct"/>
            <w:vMerge/>
            <w:vAlign w:val="center"/>
          </w:tcPr>
          <w:p w:rsidR="00441D75" w:rsidRDefault="00441D75">
            <w:pPr>
              <w:widowControl/>
              <w:spacing w:line="300" w:lineRule="auto"/>
              <w:jc w:val="left"/>
              <w:textAlignment w:val="center"/>
            </w:pPr>
          </w:p>
        </w:tc>
        <w:tc>
          <w:tcPr>
            <w:tcW w:w="880" w:type="pct"/>
            <w:vMerge/>
            <w:vAlign w:val="center"/>
          </w:tcPr>
          <w:p w:rsidR="00441D75" w:rsidRDefault="00441D75">
            <w:pPr>
              <w:widowControl/>
              <w:spacing w:line="300" w:lineRule="auto"/>
              <w:jc w:val="left"/>
              <w:textAlignment w:val="cente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发放</w:t>
            </w:r>
            <w:r>
              <w:rPr>
                <w:rFonts w:ascii="宋体" w:hAnsi="宋体" w:cs="仿宋_GB2312" w:hint="eastAsia"/>
                <w:snapToGrid w:val="0"/>
                <w:kern w:val="0"/>
              </w:rPr>
              <w:t>1</w:t>
            </w:r>
            <w:r>
              <w:rPr>
                <w:rFonts w:ascii="宋体" w:hAnsi="宋体" w:cs="仿宋_GB2312" w:hint="eastAsia"/>
                <w:snapToGrid w:val="0"/>
                <w:kern w:val="0"/>
              </w:rPr>
              <w:t>、</w:t>
            </w:r>
            <w:r>
              <w:rPr>
                <w:rFonts w:ascii="宋体" w:hAnsi="宋体" w:cs="仿宋_GB2312" w:hint="eastAsia"/>
                <w:snapToGrid w:val="0"/>
                <w:kern w:val="0"/>
              </w:rPr>
              <w:t>8</w:t>
            </w:r>
            <w:r>
              <w:rPr>
                <w:rFonts w:ascii="宋体" w:hAnsi="宋体" w:cs="仿宋_GB2312" w:hint="eastAsia"/>
                <w:snapToGrid w:val="0"/>
                <w:kern w:val="0"/>
              </w:rPr>
              <w:t>、</w:t>
            </w:r>
            <w:r>
              <w:rPr>
                <w:rFonts w:ascii="宋体" w:hAnsi="宋体" w:cs="仿宋_GB2312" w:hint="eastAsia"/>
                <w:snapToGrid w:val="0"/>
                <w:kern w:val="0"/>
              </w:rPr>
              <w:t>9</w:t>
            </w:r>
            <w:r>
              <w:rPr>
                <w:rFonts w:ascii="宋体" w:hAnsi="宋体" w:cs="仿宋_GB2312" w:hint="eastAsia"/>
                <w:snapToGrid w:val="0"/>
                <w:kern w:val="0"/>
              </w:rPr>
              <w:t>、</w:t>
            </w:r>
            <w:r>
              <w:rPr>
                <w:rFonts w:ascii="宋体" w:hAnsi="宋体" w:cs="仿宋_GB2312" w:hint="eastAsia"/>
                <w:snapToGrid w:val="0"/>
                <w:kern w:val="0"/>
              </w:rPr>
              <w:t>10</w:t>
            </w:r>
            <w:r>
              <w:rPr>
                <w:rFonts w:ascii="宋体" w:hAnsi="宋体" w:cs="仿宋_GB2312" w:hint="eastAsia"/>
                <w:snapToGrid w:val="0"/>
                <w:kern w:val="0"/>
              </w:rPr>
              <w:t>、</w:t>
            </w:r>
            <w:r>
              <w:rPr>
                <w:rFonts w:ascii="宋体" w:hAnsi="宋体" w:cs="仿宋_GB2312" w:hint="eastAsia"/>
                <w:snapToGrid w:val="0"/>
                <w:kern w:val="0"/>
              </w:rPr>
              <w:t>11</w:t>
            </w:r>
            <w:r>
              <w:rPr>
                <w:rFonts w:ascii="宋体" w:hAnsi="宋体" w:cs="仿宋_GB2312" w:hint="eastAsia"/>
                <w:snapToGrid w:val="0"/>
                <w:kern w:val="0"/>
              </w:rPr>
              <w:t>、</w:t>
            </w:r>
            <w:r>
              <w:rPr>
                <w:rFonts w:ascii="宋体" w:hAnsi="宋体" w:cs="仿宋_GB2312" w:hint="eastAsia"/>
                <w:snapToGrid w:val="0"/>
                <w:kern w:val="0"/>
              </w:rPr>
              <w:t>12</w:t>
            </w:r>
            <w:r>
              <w:rPr>
                <w:rFonts w:ascii="宋体" w:hAnsi="宋体" w:cs="仿宋_GB2312" w:hint="eastAsia"/>
                <w:snapToGrid w:val="0"/>
                <w:kern w:val="0"/>
              </w:rPr>
              <w:t>月</w:t>
            </w:r>
            <w:r>
              <w:rPr>
                <w:rFonts w:ascii="宋体" w:hAnsi="宋体" w:cs="仿宋_GB2312" w:hint="eastAsia"/>
                <w:snapToGrid w:val="0"/>
                <w:kern w:val="0"/>
              </w:rPr>
              <w:t>编外人员工资</w:t>
            </w:r>
            <w:r>
              <w:rPr>
                <w:rFonts w:ascii="宋体" w:hAnsi="宋体" w:cs="仿宋_GB2312" w:hint="eastAsia"/>
                <w:snapToGrid w:val="0"/>
                <w:kern w:val="0"/>
              </w:rPr>
              <w:t>及</w:t>
            </w:r>
            <w:r>
              <w:rPr>
                <w:rFonts w:ascii="宋体" w:hAnsi="宋体" w:cs="仿宋_GB2312" w:hint="eastAsia"/>
                <w:snapToGrid w:val="0"/>
                <w:kern w:val="0"/>
              </w:rPr>
              <w:t>其他工程支出</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宋体" w:hint="eastAsia"/>
                <w:color w:val="000000"/>
                <w:kern w:val="0"/>
                <w:sz w:val="22"/>
                <w:szCs w:val="22"/>
                <w:lang w:bidi="ar"/>
              </w:rPr>
              <w:t>49.08</w:t>
            </w:r>
          </w:p>
        </w:tc>
      </w:tr>
      <w:tr w:rsidR="00441D75">
        <w:trPr>
          <w:cantSplit/>
          <w:trHeight w:val="467"/>
          <w:jc w:val="center"/>
        </w:trPr>
        <w:tc>
          <w:tcPr>
            <w:tcW w:w="250" w:type="pct"/>
            <w:vMerge w:val="restar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3</w:t>
            </w:r>
          </w:p>
        </w:tc>
        <w:tc>
          <w:tcPr>
            <w:tcW w:w="963" w:type="pct"/>
            <w:vMerge w:val="restar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深圳国际生物谷坝光核心启动区展示厅多功能厅项目</w:t>
            </w:r>
          </w:p>
        </w:tc>
        <w:tc>
          <w:tcPr>
            <w:tcW w:w="880" w:type="pct"/>
            <w:vMerge w:val="restar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1100.00</w:t>
            </w: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展示厅多功能厅项目智能化设计</w:t>
            </w:r>
            <w:r>
              <w:rPr>
                <w:rFonts w:ascii="宋体" w:hAnsi="宋体" w:cs="仿宋_GB2312" w:hint="eastAsia"/>
                <w:snapToGrid w:val="0"/>
                <w:kern w:val="0"/>
              </w:rPr>
              <w:t>费</w:t>
            </w:r>
            <w:r>
              <w:rPr>
                <w:rFonts w:ascii="宋体" w:hAnsi="宋体" w:cs="仿宋_GB2312" w:hint="eastAsia"/>
                <w:snapToGrid w:val="0"/>
                <w:kern w:val="0"/>
              </w:rPr>
              <w:t>100%</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40.00</w:t>
            </w:r>
          </w:p>
        </w:tc>
      </w:tr>
      <w:tr w:rsidR="00441D75">
        <w:trPr>
          <w:cantSplit/>
          <w:trHeight w:val="484"/>
          <w:jc w:val="center"/>
        </w:trPr>
        <w:tc>
          <w:tcPr>
            <w:tcW w:w="250" w:type="pct"/>
            <w:vMerge/>
            <w:vAlign w:val="center"/>
          </w:tcPr>
          <w:p w:rsidR="00441D75" w:rsidRDefault="00441D75">
            <w:pPr>
              <w:widowControl/>
              <w:spacing w:line="560" w:lineRule="exact"/>
              <w:jc w:val="center"/>
              <w:textAlignment w:val="center"/>
            </w:pPr>
          </w:p>
        </w:tc>
        <w:tc>
          <w:tcPr>
            <w:tcW w:w="963" w:type="pct"/>
            <w:vMerge/>
            <w:vAlign w:val="center"/>
          </w:tcPr>
          <w:p w:rsidR="00441D75" w:rsidRDefault="00441D75">
            <w:pPr>
              <w:widowControl/>
              <w:spacing w:line="300" w:lineRule="auto"/>
              <w:jc w:val="center"/>
              <w:textAlignment w:val="center"/>
            </w:pPr>
          </w:p>
        </w:tc>
        <w:tc>
          <w:tcPr>
            <w:tcW w:w="880" w:type="pct"/>
            <w:vMerge/>
            <w:vAlign w:val="center"/>
          </w:tcPr>
          <w:p w:rsidR="00441D75" w:rsidRDefault="00441D75">
            <w:pPr>
              <w:widowControl/>
              <w:spacing w:line="300" w:lineRule="auto"/>
              <w:jc w:val="center"/>
              <w:textAlignment w:val="cente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展示厅多功能厅项目监理服务</w:t>
            </w:r>
            <w:r>
              <w:rPr>
                <w:rFonts w:ascii="宋体" w:hAnsi="宋体" w:cs="仿宋_GB2312" w:hint="eastAsia"/>
                <w:snapToGrid w:val="0"/>
                <w:kern w:val="0"/>
              </w:rPr>
              <w:t>费</w:t>
            </w:r>
            <w:r>
              <w:rPr>
                <w:rFonts w:ascii="宋体" w:hAnsi="宋体" w:cs="仿宋_GB2312" w:hint="eastAsia"/>
                <w:snapToGrid w:val="0"/>
                <w:kern w:val="0"/>
              </w:rPr>
              <w:t>100%</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33.90</w:t>
            </w:r>
          </w:p>
        </w:tc>
      </w:tr>
      <w:tr w:rsidR="00441D75">
        <w:trPr>
          <w:cantSplit/>
          <w:trHeight w:val="777"/>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深圳国际生物谷坝光核心启动区展示厅多功能厅项目设备采购</w:t>
            </w:r>
            <w:r>
              <w:rPr>
                <w:rFonts w:ascii="宋体" w:hAnsi="宋体" w:cs="仿宋_GB2312" w:hint="eastAsia"/>
                <w:snapToGrid w:val="0"/>
                <w:kern w:val="0"/>
              </w:rPr>
              <w:t>82.88%</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1024.71</w:t>
            </w:r>
          </w:p>
        </w:tc>
      </w:tr>
      <w:tr w:rsidR="00441D75">
        <w:trPr>
          <w:cantSplit/>
          <w:trHeight w:val="517"/>
          <w:jc w:val="center"/>
        </w:trPr>
        <w:tc>
          <w:tcPr>
            <w:tcW w:w="250" w:type="pct"/>
            <w:vMerge/>
            <w:vAlign w:val="center"/>
          </w:tcPr>
          <w:p w:rsidR="00441D75" w:rsidRDefault="00441D75">
            <w:pPr>
              <w:widowControl/>
              <w:spacing w:line="560" w:lineRule="exact"/>
              <w:jc w:val="center"/>
              <w:textAlignment w:val="center"/>
              <w:rPr>
                <w:rFonts w:ascii="宋体" w:hAnsi="宋体" w:cs="仿宋_GB2312"/>
                <w:snapToGrid w:val="0"/>
                <w:kern w:val="0"/>
              </w:rPr>
            </w:pPr>
          </w:p>
        </w:tc>
        <w:tc>
          <w:tcPr>
            <w:tcW w:w="963"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880" w:type="pct"/>
            <w:vMerge/>
            <w:vAlign w:val="center"/>
          </w:tcPr>
          <w:p w:rsidR="00441D75" w:rsidRDefault="00441D75">
            <w:pPr>
              <w:widowControl/>
              <w:spacing w:line="300" w:lineRule="auto"/>
              <w:jc w:val="center"/>
              <w:textAlignment w:val="center"/>
              <w:rPr>
                <w:rFonts w:ascii="宋体" w:hAnsi="宋体" w:cs="仿宋_GB2312"/>
                <w:snapToGrid w:val="0"/>
                <w:kern w:val="0"/>
              </w:rPr>
            </w:pPr>
          </w:p>
        </w:tc>
        <w:tc>
          <w:tcPr>
            <w:tcW w:w="2093" w:type="pct"/>
            <w:vAlign w:val="center"/>
          </w:tcPr>
          <w:p w:rsidR="00441D75" w:rsidRDefault="000B481D">
            <w:pPr>
              <w:widowControl/>
              <w:spacing w:line="300" w:lineRule="auto"/>
              <w:jc w:val="left"/>
              <w:textAlignment w:val="center"/>
              <w:rPr>
                <w:rFonts w:ascii="宋体" w:hAnsi="宋体" w:cs="仿宋_GB2312"/>
                <w:snapToGrid w:val="0"/>
                <w:kern w:val="0"/>
              </w:rPr>
            </w:pPr>
            <w:r>
              <w:rPr>
                <w:rFonts w:ascii="宋体" w:hAnsi="宋体" w:cs="仿宋_GB2312" w:hint="eastAsia"/>
                <w:snapToGrid w:val="0"/>
                <w:kern w:val="0"/>
              </w:rPr>
              <w:t>建设工程造价咨询服务</w:t>
            </w:r>
            <w:r>
              <w:rPr>
                <w:rFonts w:ascii="宋体" w:hAnsi="宋体" w:cs="仿宋_GB2312" w:hint="eastAsia"/>
                <w:snapToGrid w:val="0"/>
                <w:kern w:val="0"/>
              </w:rPr>
              <w:t>费</w:t>
            </w:r>
            <w:r>
              <w:rPr>
                <w:rFonts w:ascii="宋体" w:hAnsi="宋体" w:cs="仿宋_GB2312" w:hint="eastAsia"/>
                <w:snapToGrid w:val="0"/>
                <w:kern w:val="0"/>
              </w:rPr>
              <w:t>100%</w:t>
            </w:r>
            <w:r>
              <w:rPr>
                <w:rFonts w:ascii="宋体" w:hAnsi="宋体" w:cs="仿宋_GB2312" w:hint="eastAsia"/>
                <w:snapToGrid w:val="0"/>
                <w:kern w:val="0"/>
              </w:rPr>
              <w:t>。</w:t>
            </w:r>
          </w:p>
        </w:tc>
        <w:tc>
          <w:tcPr>
            <w:tcW w:w="812" w:type="pct"/>
            <w:vAlign w:val="center"/>
          </w:tcPr>
          <w:p w:rsidR="00441D75" w:rsidRDefault="000B481D">
            <w:pPr>
              <w:widowControl/>
              <w:spacing w:line="300" w:lineRule="auto"/>
              <w:jc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1.39</w:t>
            </w:r>
          </w:p>
        </w:tc>
      </w:tr>
      <w:tr w:rsidR="00441D75">
        <w:trPr>
          <w:cantSplit/>
          <w:trHeight w:val="1202"/>
          <w:jc w:val="center"/>
        </w:trPr>
        <w:tc>
          <w:tcPr>
            <w:tcW w:w="250"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t>4</w:t>
            </w:r>
          </w:p>
        </w:tc>
        <w:tc>
          <w:tcPr>
            <w:tcW w:w="963"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大鹏新区重点片区项目数字影像数据采集</w:t>
            </w:r>
          </w:p>
        </w:tc>
        <w:tc>
          <w:tcPr>
            <w:tcW w:w="880"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41.00</w:t>
            </w:r>
          </w:p>
        </w:tc>
        <w:tc>
          <w:tcPr>
            <w:tcW w:w="2093" w:type="pct"/>
            <w:vAlign w:val="center"/>
          </w:tcPr>
          <w:p w:rsidR="00441D75" w:rsidRDefault="000B481D">
            <w:pPr>
              <w:widowControl/>
              <w:spacing w:line="300" w:lineRule="auto"/>
            </w:pPr>
            <w:r>
              <w:rPr>
                <w:rFonts w:hint="eastAsia"/>
              </w:rPr>
              <w:t>支付</w:t>
            </w:r>
            <w:r>
              <w:rPr>
                <w:rFonts w:hint="eastAsia"/>
              </w:rPr>
              <w:t>2018</w:t>
            </w:r>
            <w:r>
              <w:rPr>
                <w:rFonts w:hint="eastAsia"/>
              </w:rPr>
              <w:t>年度完成的</w:t>
            </w:r>
            <w:r>
              <w:rPr>
                <w:rFonts w:hint="eastAsia"/>
              </w:rPr>
              <w:t>重点片区重大项目数字影像数据采集服务</w:t>
            </w:r>
            <w:r>
              <w:rPr>
                <w:rFonts w:hint="eastAsia"/>
              </w:rPr>
              <w:t>量</w:t>
            </w:r>
            <w:r>
              <w:rPr>
                <w:rFonts w:hint="eastAsia"/>
              </w:rPr>
              <w:t>80%</w:t>
            </w:r>
            <w:r>
              <w:rPr>
                <w:rFonts w:hint="eastAsia"/>
              </w:rPr>
              <w:t>价款。</w:t>
            </w:r>
          </w:p>
        </w:tc>
        <w:tc>
          <w:tcPr>
            <w:tcW w:w="812" w:type="pct"/>
            <w:vAlign w:val="center"/>
          </w:tcPr>
          <w:p w:rsidR="00441D75" w:rsidRDefault="000B481D">
            <w:pPr>
              <w:widowControl/>
              <w:spacing w:line="300" w:lineRule="auto"/>
              <w:jc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41.00</w:t>
            </w:r>
          </w:p>
        </w:tc>
      </w:tr>
      <w:tr w:rsidR="00441D75">
        <w:trPr>
          <w:cantSplit/>
          <w:trHeight w:val="1248"/>
          <w:jc w:val="center"/>
        </w:trPr>
        <w:tc>
          <w:tcPr>
            <w:tcW w:w="250" w:type="pct"/>
            <w:vAlign w:val="center"/>
          </w:tcPr>
          <w:p w:rsidR="00441D75" w:rsidRDefault="000B481D">
            <w:pPr>
              <w:widowControl/>
              <w:spacing w:line="560" w:lineRule="exact"/>
              <w:jc w:val="center"/>
              <w:textAlignment w:val="center"/>
              <w:rPr>
                <w:rFonts w:ascii="宋体" w:hAnsi="宋体" w:cs="仿宋_GB2312"/>
                <w:snapToGrid w:val="0"/>
                <w:kern w:val="0"/>
              </w:rPr>
            </w:pPr>
            <w:r>
              <w:rPr>
                <w:rFonts w:ascii="宋体" w:hAnsi="宋体" w:cs="仿宋_GB2312" w:hint="eastAsia"/>
                <w:snapToGrid w:val="0"/>
                <w:kern w:val="0"/>
              </w:rPr>
              <w:lastRenderedPageBreak/>
              <w:t>5</w:t>
            </w:r>
          </w:p>
        </w:tc>
        <w:tc>
          <w:tcPr>
            <w:tcW w:w="963"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坝光安置区人才住房装修工程（西一区</w:t>
            </w:r>
            <w:r>
              <w:rPr>
                <w:rFonts w:ascii="宋体" w:hAnsi="宋体" w:cs="仿宋_GB2312" w:hint="eastAsia"/>
                <w:snapToGrid w:val="0"/>
                <w:kern w:val="0"/>
              </w:rPr>
              <w:t>3</w:t>
            </w:r>
            <w:r>
              <w:rPr>
                <w:rFonts w:ascii="宋体" w:hAnsi="宋体" w:cs="仿宋_GB2312" w:hint="eastAsia"/>
                <w:snapToGrid w:val="0"/>
                <w:kern w:val="0"/>
              </w:rPr>
              <w:t>栋）</w:t>
            </w:r>
          </w:p>
        </w:tc>
        <w:tc>
          <w:tcPr>
            <w:tcW w:w="880" w:type="pct"/>
            <w:vAlign w:val="center"/>
          </w:tcPr>
          <w:p w:rsidR="00441D75" w:rsidRDefault="000B481D">
            <w:pPr>
              <w:widowControl/>
              <w:spacing w:line="300" w:lineRule="auto"/>
              <w:jc w:val="center"/>
              <w:textAlignment w:val="center"/>
              <w:rPr>
                <w:rFonts w:ascii="宋体" w:hAnsi="宋体" w:cs="仿宋_GB2312"/>
                <w:snapToGrid w:val="0"/>
                <w:kern w:val="0"/>
              </w:rPr>
            </w:pPr>
            <w:r>
              <w:rPr>
                <w:rFonts w:ascii="宋体" w:hAnsi="宋体" w:cs="仿宋_GB2312" w:hint="eastAsia"/>
                <w:snapToGrid w:val="0"/>
                <w:kern w:val="0"/>
              </w:rPr>
              <w:t>9.46</w:t>
            </w:r>
          </w:p>
        </w:tc>
        <w:tc>
          <w:tcPr>
            <w:tcW w:w="2093" w:type="pct"/>
            <w:vAlign w:val="center"/>
          </w:tcPr>
          <w:p w:rsidR="00441D75" w:rsidRDefault="000B481D">
            <w:pPr>
              <w:widowControl/>
              <w:spacing w:line="300" w:lineRule="auto"/>
            </w:pPr>
            <w:r>
              <w:rPr>
                <w:rFonts w:hint="eastAsia"/>
              </w:rPr>
              <w:t>发放</w:t>
            </w:r>
            <w:r>
              <w:rPr>
                <w:rFonts w:hint="eastAsia"/>
              </w:rPr>
              <w:t>3</w:t>
            </w:r>
            <w:r>
              <w:rPr>
                <w:rFonts w:hint="eastAsia"/>
              </w:rPr>
              <w:t>月、</w:t>
            </w:r>
            <w:r>
              <w:rPr>
                <w:rFonts w:hint="eastAsia"/>
              </w:rPr>
              <w:t>12</w:t>
            </w:r>
            <w:r>
              <w:rPr>
                <w:rFonts w:hint="eastAsia"/>
              </w:rPr>
              <w:t>月的</w:t>
            </w:r>
            <w:r>
              <w:rPr>
                <w:rFonts w:ascii="宋体" w:hAnsi="宋体" w:cs="仿宋_GB2312" w:hint="eastAsia"/>
                <w:snapToGrid w:val="0"/>
                <w:kern w:val="0"/>
              </w:rPr>
              <w:t>编外人员</w:t>
            </w:r>
            <w:r>
              <w:rPr>
                <w:rFonts w:hint="eastAsia"/>
              </w:rPr>
              <w:t>工资</w:t>
            </w:r>
            <w:r>
              <w:rPr>
                <w:rFonts w:hint="eastAsia"/>
              </w:rPr>
              <w:t>。</w:t>
            </w:r>
          </w:p>
        </w:tc>
        <w:tc>
          <w:tcPr>
            <w:tcW w:w="812" w:type="pct"/>
            <w:vAlign w:val="center"/>
          </w:tcPr>
          <w:p w:rsidR="00441D75" w:rsidRDefault="000B481D">
            <w:pPr>
              <w:widowControl/>
              <w:spacing w:line="300" w:lineRule="auto"/>
              <w:jc w:val="center"/>
            </w:pPr>
            <w:r>
              <w:rPr>
                <w:rFonts w:ascii="宋体" w:hAnsi="宋体" w:cs="宋体" w:hint="eastAsia"/>
                <w:color w:val="000000"/>
                <w:kern w:val="0"/>
                <w:sz w:val="22"/>
                <w:szCs w:val="22"/>
                <w:lang w:bidi="ar"/>
              </w:rPr>
              <w:t>9.46</w:t>
            </w:r>
          </w:p>
        </w:tc>
      </w:tr>
    </w:tbl>
    <w:p w:rsidR="00441D75" w:rsidRDefault="000B481D">
      <w:pPr>
        <w:spacing w:line="560" w:lineRule="exact"/>
        <w:ind w:firstLineChars="200" w:firstLine="640"/>
        <w:rPr>
          <w:rFonts w:ascii="仿宋_GB2312" w:eastAsia="仿宋_GB2312"/>
          <w:bCs/>
          <w:sz w:val="32"/>
          <w:szCs w:val="32"/>
        </w:rPr>
      </w:pPr>
      <w:r>
        <w:rPr>
          <w:rFonts w:ascii="仿宋_GB2312" w:eastAsia="仿宋_GB2312" w:hint="eastAsia"/>
          <w:bCs/>
          <w:sz w:val="32"/>
          <w:szCs w:val="32"/>
        </w:rPr>
        <w:t>我署本年度各项目预算执行规范，按规定履行预算调整报批手续，资金管理、费用标准、支付严格按照预算批复、业务需求及相关财务制度规定执行，财务人员进行审核把关，无超范围、超标准支出，不存在截留、挤占、挪用项目资金情况。项目会计核算按照制度规范执行，不存在支出依据不合规、虚列项目支出的情况。</w:t>
      </w:r>
    </w:p>
    <w:p w:rsidR="00441D75" w:rsidRDefault="00441D75">
      <w:pPr>
        <w:spacing w:line="560" w:lineRule="exact"/>
      </w:pPr>
    </w:p>
    <w:sectPr w:rsidR="00441D75">
      <w:footerReference w:type="default" r:id="rId7"/>
      <w:pgSz w:w="11906" w:h="16838"/>
      <w:pgMar w:top="2098" w:right="1474" w:bottom="1984" w:left="1587"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B481D">
      <w:r>
        <w:separator/>
      </w:r>
    </w:p>
  </w:endnote>
  <w:endnote w:type="continuationSeparator" w:id="0">
    <w:p w:rsidR="00000000" w:rsidRDefault="000B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D75" w:rsidRDefault="000B481D">
    <w:pPr>
      <w:pStyle w:val="a5"/>
      <w:ind w:right="360" w:firstLine="360"/>
    </w:pPr>
    <w:r>
      <w:pict>
        <v:shapetype id="_x0000_t202" coordsize="21600,21600" o:spt="202" path="m,l,21600r21600,l21600,xe">
          <v:stroke joinstyle="miter"/>
          <v:path gradientshapeok="t" o:connecttype="rect"/>
        </v:shapetype>
        <v:shape id="_x0000_s4098"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441D75" w:rsidRDefault="000B481D">
                <w:pPr>
                  <w:pStyle w:val="a5"/>
                  <w:rPr>
                    <w:rStyle w:val="a9"/>
                    <w:sz w:val="24"/>
                    <w:szCs w:val="24"/>
                  </w:rPr>
                </w:pPr>
                <w:r>
                  <w:rPr>
                    <w:rStyle w:val="a9"/>
                    <w:sz w:val="24"/>
                    <w:szCs w:val="24"/>
                  </w:rPr>
                  <w:fldChar w:fldCharType="begin"/>
                </w:r>
                <w:r>
                  <w:rPr>
                    <w:rStyle w:val="a9"/>
                    <w:sz w:val="24"/>
                    <w:szCs w:val="24"/>
                  </w:rPr>
                  <w:instrText xml:space="preserve">PAGE  </w:instrText>
                </w:r>
                <w:r>
                  <w:rPr>
                    <w:rStyle w:val="a9"/>
                    <w:sz w:val="24"/>
                    <w:szCs w:val="24"/>
                  </w:rPr>
                  <w:fldChar w:fldCharType="separate"/>
                </w:r>
                <w:r w:rsidR="008637ED">
                  <w:rPr>
                    <w:rStyle w:val="a9"/>
                    <w:noProof/>
                    <w:sz w:val="24"/>
                    <w:szCs w:val="24"/>
                  </w:rPr>
                  <w:t>- 9 -</w:t>
                </w:r>
                <w:r>
                  <w:rPr>
                    <w:rStyle w:val="a9"/>
                    <w:sz w:val="24"/>
                    <w:szCs w:val="24"/>
                  </w:rPr>
                  <w:fldChar w:fldCharType="end"/>
                </w:r>
              </w:p>
              <w:p w:rsidR="00441D75" w:rsidRDefault="00441D75"/>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B481D">
      <w:r>
        <w:separator/>
      </w:r>
    </w:p>
  </w:footnote>
  <w:footnote w:type="continuationSeparator" w:id="0">
    <w:p w:rsidR="00000000" w:rsidRDefault="000B48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1D07"/>
    <w:rsid w:val="00004AAD"/>
    <w:rsid w:val="000671AB"/>
    <w:rsid w:val="0007160F"/>
    <w:rsid w:val="00081E4F"/>
    <w:rsid w:val="000A5A0C"/>
    <w:rsid w:val="000B481D"/>
    <w:rsid w:val="000D2B52"/>
    <w:rsid w:val="000F7AA5"/>
    <w:rsid w:val="0010087D"/>
    <w:rsid w:val="001A4373"/>
    <w:rsid w:val="001D67C3"/>
    <w:rsid w:val="00220E37"/>
    <w:rsid w:val="00233200"/>
    <w:rsid w:val="002863A2"/>
    <w:rsid w:val="002B7599"/>
    <w:rsid w:val="00325263"/>
    <w:rsid w:val="00342606"/>
    <w:rsid w:val="003473E7"/>
    <w:rsid w:val="00353F4E"/>
    <w:rsid w:val="003743E9"/>
    <w:rsid w:val="00397049"/>
    <w:rsid w:val="004112D3"/>
    <w:rsid w:val="00416C11"/>
    <w:rsid w:val="00441D75"/>
    <w:rsid w:val="004F3E6E"/>
    <w:rsid w:val="005209B0"/>
    <w:rsid w:val="00526620"/>
    <w:rsid w:val="00564DDD"/>
    <w:rsid w:val="00585A3C"/>
    <w:rsid w:val="005B1352"/>
    <w:rsid w:val="005B3C26"/>
    <w:rsid w:val="005B5077"/>
    <w:rsid w:val="005D2EF4"/>
    <w:rsid w:val="005E4305"/>
    <w:rsid w:val="005F3ABA"/>
    <w:rsid w:val="00611B20"/>
    <w:rsid w:val="0063531C"/>
    <w:rsid w:val="00636466"/>
    <w:rsid w:val="006522EC"/>
    <w:rsid w:val="00664D24"/>
    <w:rsid w:val="00677C04"/>
    <w:rsid w:val="0068767F"/>
    <w:rsid w:val="006914A0"/>
    <w:rsid w:val="00695337"/>
    <w:rsid w:val="006D7CBA"/>
    <w:rsid w:val="00717444"/>
    <w:rsid w:val="00717E51"/>
    <w:rsid w:val="00726197"/>
    <w:rsid w:val="00790B66"/>
    <w:rsid w:val="007A5671"/>
    <w:rsid w:val="007B2123"/>
    <w:rsid w:val="007C4361"/>
    <w:rsid w:val="008250D9"/>
    <w:rsid w:val="00861BAC"/>
    <w:rsid w:val="008637ED"/>
    <w:rsid w:val="008669D0"/>
    <w:rsid w:val="008729F4"/>
    <w:rsid w:val="0088153E"/>
    <w:rsid w:val="00903687"/>
    <w:rsid w:val="0095447F"/>
    <w:rsid w:val="00962B20"/>
    <w:rsid w:val="0097017A"/>
    <w:rsid w:val="00992EBC"/>
    <w:rsid w:val="00A457D1"/>
    <w:rsid w:val="00A543D2"/>
    <w:rsid w:val="00A73217"/>
    <w:rsid w:val="00A97E69"/>
    <w:rsid w:val="00AA4F39"/>
    <w:rsid w:val="00AD58D2"/>
    <w:rsid w:val="00B12EA0"/>
    <w:rsid w:val="00B36DCE"/>
    <w:rsid w:val="00B613AB"/>
    <w:rsid w:val="00B7139F"/>
    <w:rsid w:val="00B7296F"/>
    <w:rsid w:val="00B740FB"/>
    <w:rsid w:val="00B809CB"/>
    <w:rsid w:val="00B80D7C"/>
    <w:rsid w:val="00B81396"/>
    <w:rsid w:val="00BB3196"/>
    <w:rsid w:val="00BD2FC9"/>
    <w:rsid w:val="00C116EC"/>
    <w:rsid w:val="00C666B7"/>
    <w:rsid w:val="00C7045A"/>
    <w:rsid w:val="00CC4AF2"/>
    <w:rsid w:val="00CE1D07"/>
    <w:rsid w:val="00D92EFB"/>
    <w:rsid w:val="00DC2F3E"/>
    <w:rsid w:val="00DE0B1F"/>
    <w:rsid w:val="00DE2171"/>
    <w:rsid w:val="00E955CA"/>
    <w:rsid w:val="00E96EF2"/>
    <w:rsid w:val="00EB5918"/>
    <w:rsid w:val="00EF5EB6"/>
    <w:rsid w:val="00F04164"/>
    <w:rsid w:val="00F303D4"/>
    <w:rsid w:val="00F305A4"/>
    <w:rsid w:val="00F53E87"/>
    <w:rsid w:val="00F7465B"/>
    <w:rsid w:val="00F87F88"/>
    <w:rsid w:val="00FE61C9"/>
    <w:rsid w:val="076030B3"/>
    <w:rsid w:val="0D6C6E3E"/>
    <w:rsid w:val="11D1082E"/>
    <w:rsid w:val="12B53ACF"/>
    <w:rsid w:val="13DE1D02"/>
    <w:rsid w:val="17CF2340"/>
    <w:rsid w:val="17E64D1F"/>
    <w:rsid w:val="19C13EDF"/>
    <w:rsid w:val="19E02DF8"/>
    <w:rsid w:val="1FE41615"/>
    <w:rsid w:val="1FEF55A3"/>
    <w:rsid w:val="216A17B4"/>
    <w:rsid w:val="26054180"/>
    <w:rsid w:val="26C52619"/>
    <w:rsid w:val="27E575AF"/>
    <w:rsid w:val="29565088"/>
    <w:rsid w:val="29F363BA"/>
    <w:rsid w:val="30D80471"/>
    <w:rsid w:val="3157081B"/>
    <w:rsid w:val="324C5732"/>
    <w:rsid w:val="33841E72"/>
    <w:rsid w:val="342D1E53"/>
    <w:rsid w:val="34EE0E16"/>
    <w:rsid w:val="350C416B"/>
    <w:rsid w:val="360B08F8"/>
    <w:rsid w:val="386D1CB8"/>
    <w:rsid w:val="3F277CE2"/>
    <w:rsid w:val="40B75E57"/>
    <w:rsid w:val="431014A7"/>
    <w:rsid w:val="43F200C2"/>
    <w:rsid w:val="4482417D"/>
    <w:rsid w:val="47954385"/>
    <w:rsid w:val="4C0C4B22"/>
    <w:rsid w:val="5003017C"/>
    <w:rsid w:val="53B351C3"/>
    <w:rsid w:val="55D9708F"/>
    <w:rsid w:val="56401810"/>
    <w:rsid w:val="57397035"/>
    <w:rsid w:val="5DDE7380"/>
    <w:rsid w:val="60C56B7D"/>
    <w:rsid w:val="68330D4E"/>
    <w:rsid w:val="68555585"/>
    <w:rsid w:val="69805160"/>
    <w:rsid w:val="6C1074EF"/>
    <w:rsid w:val="6C2139E3"/>
    <w:rsid w:val="6E777BF8"/>
    <w:rsid w:val="6F066581"/>
    <w:rsid w:val="79B3076C"/>
    <w:rsid w:val="7A741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15:docId w15:val="{D9D5233C-5C33-4D64-8713-7EE69BDC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pPr>
      <w:jc w:val="left"/>
    </w:pPr>
  </w:style>
  <w:style w:type="paragraph" w:styleId="a4">
    <w:name w:val="Balloon Text"/>
    <w:basedOn w:val="a"/>
    <w:link w:val="Char0"/>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2"/>
    <w:semiHidden/>
    <w:unhideWhenUsed/>
    <w:qFormat/>
    <w:rPr>
      <w:b/>
      <w:bCs/>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annotation reference"/>
    <w:semiHidden/>
    <w:unhideWhenUsed/>
    <w:qFormat/>
    <w:rPr>
      <w:sz w:val="21"/>
      <w:szCs w:val="21"/>
    </w:rPr>
  </w:style>
  <w:style w:type="character" w:customStyle="1" w:styleId="Char1">
    <w:name w:val="页眉 Char"/>
    <w:link w:val="a6"/>
    <w:qFormat/>
    <w:rPr>
      <w:kern w:val="2"/>
      <w:sz w:val="18"/>
      <w:szCs w:val="18"/>
    </w:rPr>
  </w:style>
  <w:style w:type="character" w:customStyle="1" w:styleId="Char0">
    <w:name w:val="批注框文本 Char"/>
    <w:link w:val="a4"/>
    <w:qFormat/>
    <w:rPr>
      <w:kern w:val="2"/>
      <w:sz w:val="18"/>
      <w:szCs w:val="18"/>
    </w:rPr>
  </w:style>
  <w:style w:type="character" w:customStyle="1" w:styleId="font01">
    <w:name w:val="font01"/>
    <w:qFormat/>
    <w:rPr>
      <w:rFonts w:ascii="宋体" w:eastAsia="宋体" w:hAnsi="宋体" w:cs="宋体" w:hint="eastAsia"/>
      <w:color w:val="000000"/>
      <w:sz w:val="22"/>
      <w:szCs w:val="22"/>
      <w:u w:val="none"/>
    </w:rPr>
  </w:style>
  <w:style w:type="character" w:customStyle="1" w:styleId="Char">
    <w:name w:val="批注文字 Char"/>
    <w:link w:val="a3"/>
    <w:semiHidden/>
    <w:qFormat/>
    <w:rPr>
      <w:kern w:val="2"/>
      <w:sz w:val="21"/>
      <w:szCs w:val="24"/>
    </w:rPr>
  </w:style>
  <w:style w:type="character" w:customStyle="1" w:styleId="Char2">
    <w:name w:val="批注主题 Char"/>
    <w:link w:val="a7"/>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695</Words>
  <Characters>3962</Characters>
  <Application>Microsoft Office Word</Application>
  <DocSecurity>0</DocSecurity>
  <Lines>33</Lines>
  <Paragraphs>9</Paragraphs>
  <ScaleCrop>false</ScaleCrop>
  <Company/>
  <LinksUpToDate>false</LinksUpToDate>
  <CharactersWithSpaces>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部门分管专项资金（基金）整体绩效</dc:title>
  <dc:creator>赖司琦</dc:creator>
  <cp:lastModifiedBy>黄诗敏</cp:lastModifiedBy>
  <cp:revision>36</cp:revision>
  <cp:lastPrinted>2020-06-30T08:16:00Z</cp:lastPrinted>
  <dcterms:created xsi:type="dcterms:W3CDTF">2020-02-17T07:41:00Z</dcterms:created>
  <dcterms:modified xsi:type="dcterms:W3CDTF">2020-09-23T10:18:00Z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