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rPr>
          <w:rFonts w:ascii="黑体" w:hAnsi="黑体" w:eastAsia="黑体" w:cs="黑体"/>
          <w:kern w:val="0"/>
          <w:sz w:val="30"/>
          <w:szCs w:val="30"/>
        </w:rPr>
      </w:pPr>
    </w:p>
    <w:p>
      <w:pPr>
        <w:widowControl/>
        <w:spacing w:line="375" w:lineRule="atLeast"/>
        <w:rPr>
          <w:rFonts w:ascii="黑体" w:hAnsi="黑体" w:eastAsia="黑体" w:cs="黑体"/>
          <w:kern w:val="0"/>
          <w:sz w:val="30"/>
          <w:szCs w:val="30"/>
        </w:rPr>
      </w:pPr>
    </w:p>
    <w:p>
      <w:pPr>
        <w:widowControl/>
        <w:spacing w:line="375" w:lineRule="atLeas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深圳市大鹏新区第四次全国经济普查公报（第二号）</w:t>
      </w:r>
    </w:p>
    <w:p>
      <w:pPr>
        <w:widowControl/>
        <w:spacing w:line="375" w:lineRule="atLeast"/>
        <w:jc w:val="center"/>
        <w:rPr>
          <w:rFonts w:ascii="楷体_GB2312" w:hAnsi="楷体_GB2312" w:eastAsia="楷体_GB2312" w:cs="楷体_GB2312"/>
          <w:kern w:val="0"/>
          <w:sz w:val="36"/>
          <w:szCs w:val="36"/>
        </w:rPr>
      </w:pPr>
      <w:r>
        <w:rPr>
          <w:rFonts w:hint="eastAsia" w:ascii="楷体_GB2312" w:hAnsi="楷体_GB2312" w:eastAsia="楷体_GB2312" w:cs="楷体_GB2312"/>
          <w:kern w:val="0"/>
          <w:sz w:val="36"/>
          <w:szCs w:val="36"/>
        </w:rPr>
        <w:t>——单位基本情况</w:t>
      </w:r>
    </w:p>
    <w:p>
      <w:pPr>
        <w:widowControl/>
        <w:spacing w:line="375" w:lineRule="atLeast"/>
        <w:jc w:val="center"/>
        <w:rPr>
          <w:rFonts w:ascii="Times New Roman" w:hAnsi="Times New Roman" w:eastAsia="宋体" w:cs="宋体"/>
          <w:kern w:val="0"/>
          <w:sz w:val="24"/>
          <w:szCs w:val="24"/>
        </w:rPr>
      </w:pPr>
      <w:r>
        <w:rPr>
          <w:rFonts w:ascii="Times New Roman" w:hAnsi="Times New Roman" w:eastAsia="宋体" w:cs="Times New Roman"/>
          <w:kern w:val="0"/>
          <w:sz w:val="24"/>
          <w:szCs w:val="24"/>
        </w:rPr>
        <w:t> </w:t>
      </w:r>
    </w:p>
    <w:p>
      <w:pPr>
        <w:widowControl/>
        <w:spacing w:line="48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深圳市大鹏新区发展和财政局</w:t>
      </w:r>
    </w:p>
    <w:p>
      <w:pPr>
        <w:widowControl/>
        <w:spacing w:line="48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深圳市大鹏新区第四次全国经济普查领导小组办公室</w:t>
      </w:r>
    </w:p>
    <w:p>
      <w:pPr>
        <w:widowControl/>
        <w:spacing w:line="375" w:lineRule="atLeast"/>
        <w:jc w:val="center"/>
        <w:rPr>
          <w:rFonts w:ascii="Times New Roman" w:hAnsi="Times New Roman" w:eastAsia="宋体" w:cs="宋体"/>
          <w:kern w:val="0"/>
          <w:sz w:val="24"/>
          <w:szCs w:val="24"/>
        </w:rPr>
      </w:pPr>
      <w:r>
        <w:rPr>
          <w:rFonts w:ascii="Times New Roman" w:hAnsi="Times New Roman" w:eastAsia="楷体" w:cs="Calibri"/>
          <w:kern w:val="0"/>
          <w:sz w:val="24"/>
          <w:szCs w:val="24"/>
        </w:rPr>
        <w:t> </w:t>
      </w:r>
    </w:p>
    <w:p>
      <w:pPr>
        <w:widowControl/>
        <w:spacing w:line="560" w:lineRule="exact"/>
        <w:ind w:firstLine="640" w:firstLineChars="200"/>
        <w:jc w:val="left"/>
        <w:rPr>
          <w:rFonts w:ascii="Times New Roman" w:hAnsi="Times New Roman" w:eastAsia="宋体" w:cs="宋体"/>
          <w:kern w:val="0"/>
          <w:sz w:val="24"/>
          <w:szCs w:val="24"/>
        </w:rPr>
      </w:pPr>
      <w:r>
        <w:rPr>
          <w:rFonts w:ascii="Times New Roman" w:hAnsi="Times New Roman" w:eastAsia="仿宋_GB2312" w:cs="Times New Roman"/>
          <w:kern w:val="0"/>
          <w:sz w:val="32"/>
          <w:szCs w:val="32"/>
        </w:rPr>
        <w:t>根据深圳市大鹏新区第四次全国经济普查结果，现将我区单位的基本情况、从业人员、资产负债状况和营业收入公布如下：</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一、单位基本情况</w:t>
      </w:r>
    </w:p>
    <w:p>
      <w:pPr>
        <w:widowControl/>
        <w:spacing w:line="560" w:lineRule="exact"/>
        <w:ind w:firstLine="49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2018年末，全区共有从事第二产业和第三产业活动的法人单位3309个，比2013年末（2013年是大鹏新区第三次全国经济普查年份，下同）增加2121个，增长178.5%；产业活动单位3795个；个体经营户5090个（详见表2-1）。</w:t>
      </w:r>
    </w:p>
    <w:p>
      <w:pPr>
        <w:pStyle w:val="2"/>
        <w:jc w:val="center"/>
        <w:rPr>
          <w:rFonts w:ascii="宋体" w:hAnsi="宋体" w:eastAsia="宋体" w:cs="宋体"/>
          <w:kern w:val="0"/>
          <w:sz w:val="24"/>
          <w:szCs w:val="24"/>
        </w:rPr>
      </w:pPr>
      <w:r>
        <w:rPr>
          <w:rFonts w:hint="eastAsia" w:ascii="宋体" w:hAnsi="宋体" w:eastAsia="宋体" w:cs="宋体"/>
          <w:sz w:val="24"/>
          <w:szCs w:val="24"/>
        </w:rPr>
        <w:t>表2-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SEQ 2- \* ARABIC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单位数与个体经营户数</w:t>
      </w:r>
    </w:p>
    <w:tbl>
      <w:tblPr>
        <w:tblStyle w:val="6"/>
        <w:tblW w:w="0" w:type="auto"/>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3158"/>
        <w:gridCol w:w="2010"/>
        <w:gridCol w:w="2429"/>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blHeader/>
          <w:jc w:val="center"/>
        </w:trPr>
        <w:tc>
          <w:tcPr>
            <w:tcW w:w="3158" w:type="dxa"/>
            <w:tcBorders>
              <w:bottom w:val="single" w:color="auto" w:sz="4" w:space="0"/>
            </w:tcBorders>
          </w:tcPr>
          <w:p>
            <w:pPr>
              <w:rPr>
                <w:rFonts w:ascii="Times New Roman" w:hAnsi="Times New Roman"/>
              </w:rPr>
            </w:pPr>
          </w:p>
        </w:tc>
        <w:tc>
          <w:tcPr>
            <w:tcW w:w="2010" w:type="dxa"/>
            <w:tcBorders>
              <w:bottom w:val="single" w:color="auto" w:sz="4" w:space="0"/>
            </w:tcBorders>
            <w:vAlign w:val="center"/>
          </w:tcPr>
          <w:p>
            <w:pPr>
              <w:jc w:val="center"/>
              <w:rPr>
                <w:rFonts w:ascii="Times New Roman" w:hAnsi="Times New Roman"/>
                <w:b/>
                <w:bCs/>
              </w:rPr>
            </w:pPr>
            <w:r>
              <w:rPr>
                <w:rFonts w:hint="eastAsia" w:ascii="Times New Roman" w:hAnsi="Times New Roman"/>
                <w:b/>
                <w:bCs/>
              </w:rPr>
              <w:t>法人单位（个）</w:t>
            </w:r>
          </w:p>
        </w:tc>
        <w:tc>
          <w:tcPr>
            <w:tcW w:w="2429" w:type="dxa"/>
            <w:tcBorders>
              <w:bottom w:val="single" w:color="auto" w:sz="4" w:space="0"/>
            </w:tcBorders>
            <w:vAlign w:val="center"/>
          </w:tcPr>
          <w:p>
            <w:pPr>
              <w:jc w:val="center"/>
              <w:rPr>
                <w:rFonts w:ascii="Times New Roman" w:hAnsi="Times New Roman"/>
                <w:b/>
                <w:bCs/>
              </w:rPr>
            </w:pPr>
            <w:r>
              <w:rPr>
                <w:rFonts w:hint="eastAsia" w:ascii="Times New Roman" w:hAnsi="Times New Roman"/>
                <w:b/>
                <w:bCs/>
              </w:rPr>
              <w:t>比重（%）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tcBorders>
              <w:top w:val="single" w:color="auto" w:sz="4" w:space="0"/>
            </w:tcBorders>
          </w:tcPr>
          <w:p>
            <w:pPr>
              <w:rPr>
                <w:rFonts w:ascii="Times New Roman" w:hAnsi="Times New Roman"/>
                <w:b/>
              </w:rPr>
            </w:pPr>
            <w:r>
              <w:rPr>
                <w:rFonts w:hint="eastAsia" w:ascii="Times New Roman" w:hAnsi="Times New Roman"/>
                <w:b/>
              </w:rPr>
              <w:t>一、法人单位</w:t>
            </w:r>
          </w:p>
        </w:tc>
        <w:tc>
          <w:tcPr>
            <w:tcW w:w="2010" w:type="dxa"/>
            <w:tcBorders>
              <w:top w:val="single" w:color="auto" w:sz="4" w:space="0"/>
            </w:tcBorders>
            <w:vAlign w:val="center"/>
          </w:tcPr>
          <w:p>
            <w:pPr>
              <w:jc w:val="center"/>
              <w:rPr>
                <w:rFonts w:ascii="Times New Roman" w:hAnsi="Times New Roman"/>
                <w:b/>
              </w:rPr>
            </w:pPr>
            <w:r>
              <w:rPr>
                <w:rFonts w:hint="eastAsia" w:ascii="Times New Roman" w:hAnsi="Times New Roman"/>
                <w:b/>
              </w:rPr>
              <w:t xml:space="preserve">             3309</w:t>
            </w:r>
          </w:p>
        </w:tc>
        <w:tc>
          <w:tcPr>
            <w:tcW w:w="2429" w:type="dxa"/>
            <w:tcBorders>
              <w:top w:val="single" w:color="auto" w:sz="4" w:space="0"/>
            </w:tcBorders>
            <w:vAlign w:val="center"/>
          </w:tcPr>
          <w:p>
            <w:pPr>
              <w:jc w:val="center"/>
              <w:rPr>
                <w:rFonts w:ascii="Times New Roman" w:hAnsi="Times New Roman"/>
                <w:b/>
              </w:rPr>
            </w:pPr>
            <w:r>
              <w:rPr>
                <w:rFonts w:hint="eastAsia" w:ascii="Times New Roman" w:hAnsi="Times New Roman"/>
                <w:b/>
              </w:rPr>
              <w:t xml:space="preserve">                100.0</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tcPr>
          <w:p>
            <w:pPr>
              <w:ind w:firstLine="420" w:firstLineChars="200"/>
              <w:rPr>
                <w:rFonts w:ascii="Times New Roman" w:hAnsi="Times New Roman"/>
              </w:rPr>
            </w:pPr>
            <w:r>
              <w:rPr>
                <w:rFonts w:hint="eastAsia" w:ascii="Times New Roman" w:hAnsi="Times New Roman"/>
              </w:rPr>
              <w:t>企业法人</w:t>
            </w:r>
          </w:p>
        </w:tc>
        <w:tc>
          <w:tcPr>
            <w:tcW w:w="2010" w:type="dxa"/>
            <w:vAlign w:val="center"/>
          </w:tcPr>
          <w:p>
            <w:pPr>
              <w:jc w:val="right"/>
              <w:rPr>
                <w:rFonts w:ascii="Times New Roman" w:hAnsi="Times New Roman"/>
              </w:rPr>
            </w:pPr>
            <w:r>
              <w:rPr>
                <w:rFonts w:hint="eastAsia" w:ascii="Times New Roman" w:hAnsi="Times New Roman"/>
              </w:rPr>
              <w:t>2996</w:t>
            </w:r>
          </w:p>
        </w:tc>
        <w:tc>
          <w:tcPr>
            <w:tcW w:w="2429" w:type="dxa"/>
            <w:vAlign w:val="center"/>
          </w:tcPr>
          <w:p>
            <w:pPr>
              <w:jc w:val="right"/>
              <w:rPr>
                <w:rFonts w:ascii="Times New Roman" w:hAnsi="Times New Roman"/>
              </w:rPr>
            </w:pPr>
            <w:r>
              <w:rPr>
                <w:rFonts w:hint="eastAsia" w:ascii="Times New Roman" w:hAnsi="Times New Roman"/>
              </w:rPr>
              <w:t>90.5</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tcPr>
          <w:p>
            <w:pPr>
              <w:ind w:firstLine="420" w:firstLineChars="200"/>
              <w:rPr>
                <w:rFonts w:ascii="Times New Roman" w:hAnsi="Times New Roman"/>
              </w:rPr>
            </w:pPr>
            <w:r>
              <w:rPr>
                <w:rFonts w:hint="eastAsia" w:ascii="Times New Roman" w:hAnsi="Times New Roman"/>
              </w:rPr>
              <w:t>机关、事业单位</w:t>
            </w:r>
          </w:p>
        </w:tc>
        <w:tc>
          <w:tcPr>
            <w:tcW w:w="2010" w:type="dxa"/>
            <w:vAlign w:val="center"/>
          </w:tcPr>
          <w:p>
            <w:pPr>
              <w:jc w:val="right"/>
              <w:rPr>
                <w:rFonts w:ascii="Times New Roman" w:hAnsi="Times New Roman"/>
              </w:rPr>
            </w:pPr>
            <w:r>
              <w:rPr>
                <w:rFonts w:hint="eastAsia" w:ascii="Times New Roman" w:hAnsi="Times New Roman"/>
              </w:rPr>
              <w:t>182</w:t>
            </w:r>
          </w:p>
        </w:tc>
        <w:tc>
          <w:tcPr>
            <w:tcW w:w="2429" w:type="dxa"/>
            <w:vAlign w:val="center"/>
          </w:tcPr>
          <w:p>
            <w:pPr>
              <w:jc w:val="right"/>
              <w:rPr>
                <w:rFonts w:ascii="Times New Roman" w:hAnsi="Times New Roman"/>
              </w:rPr>
            </w:pPr>
            <w:r>
              <w:rPr>
                <w:rFonts w:hint="eastAsia" w:ascii="Times New Roman" w:hAnsi="Times New Roman"/>
              </w:rPr>
              <w:t>5.5</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tcPr>
          <w:p>
            <w:pPr>
              <w:ind w:firstLine="420" w:firstLineChars="200"/>
              <w:rPr>
                <w:rFonts w:ascii="Times New Roman" w:hAnsi="Times New Roman"/>
              </w:rPr>
            </w:pPr>
            <w:r>
              <w:rPr>
                <w:rFonts w:hint="eastAsia" w:ascii="Times New Roman" w:hAnsi="Times New Roman"/>
              </w:rPr>
              <w:t>社会团体和其他法人</w:t>
            </w:r>
          </w:p>
        </w:tc>
        <w:tc>
          <w:tcPr>
            <w:tcW w:w="2010" w:type="dxa"/>
            <w:vAlign w:val="center"/>
          </w:tcPr>
          <w:p>
            <w:pPr>
              <w:jc w:val="right"/>
              <w:rPr>
                <w:rFonts w:ascii="Times New Roman" w:hAnsi="Times New Roman"/>
              </w:rPr>
            </w:pPr>
            <w:r>
              <w:rPr>
                <w:rFonts w:hint="eastAsia" w:ascii="Times New Roman" w:hAnsi="Times New Roman"/>
              </w:rPr>
              <w:t>131</w:t>
            </w:r>
          </w:p>
        </w:tc>
        <w:tc>
          <w:tcPr>
            <w:tcW w:w="2429" w:type="dxa"/>
            <w:vAlign w:val="center"/>
          </w:tcPr>
          <w:p>
            <w:pPr>
              <w:jc w:val="right"/>
              <w:rPr>
                <w:rFonts w:ascii="Times New Roman" w:hAnsi="Times New Roman"/>
              </w:rPr>
            </w:pPr>
            <w:r>
              <w:rPr>
                <w:rFonts w:hint="eastAsia" w:ascii="Times New Roman" w:hAnsi="Times New Roman"/>
              </w:rPr>
              <w:t>4.0</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vAlign w:val="center"/>
          </w:tcPr>
          <w:p>
            <w:pPr>
              <w:widowControl/>
              <w:spacing w:line="216" w:lineRule="auto"/>
              <w:ind w:left="57" w:right="57"/>
              <w:rPr>
                <w:rFonts w:ascii="宋体" w:hAnsi="宋体" w:cs="宋体"/>
                <w:b/>
                <w:kern w:val="0"/>
                <w:sz w:val="18"/>
                <w:szCs w:val="18"/>
              </w:rPr>
            </w:pPr>
            <w:r>
              <w:rPr>
                <w:rFonts w:hint="eastAsia" w:ascii="宋体" w:hAnsi="宋体" w:cs="宋体"/>
                <w:b/>
                <w:kern w:val="0"/>
                <w:szCs w:val="21"/>
              </w:rPr>
              <w:t>二、产业活动单位</w:t>
            </w:r>
          </w:p>
        </w:tc>
        <w:tc>
          <w:tcPr>
            <w:tcW w:w="2010" w:type="dxa"/>
            <w:vAlign w:val="center"/>
          </w:tcPr>
          <w:p>
            <w:pPr>
              <w:jc w:val="center"/>
              <w:rPr>
                <w:rFonts w:ascii="Times New Roman" w:hAnsi="Times New Roman"/>
                <w:b/>
                <w:bCs/>
              </w:rPr>
            </w:pPr>
            <w:r>
              <w:rPr>
                <w:rFonts w:hint="eastAsia" w:ascii="Times New Roman" w:hAnsi="Times New Roman"/>
                <w:b/>
                <w:bCs/>
              </w:rPr>
              <w:t xml:space="preserve">             3795</w:t>
            </w:r>
          </w:p>
        </w:tc>
        <w:tc>
          <w:tcPr>
            <w:tcW w:w="2429" w:type="dxa"/>
            <w:vAlign w:val="center"/>
          </w:tcPr>
          <w:p>
            <w:pPr>
              <w:jc w:val="center"/>
              <w:rPr>
                <w:rFonts w:ascii="Times New Roman" w:hAnsi="Times New Roman"/>
                <w:b/>
                <w:bCs/>
              </w:rPr>
            </w:pPr>
            <w:r>
              <w:rPr>
                <w:rFonts w:hint="eastAsia" w:ascii="Times New Roman" w:hAnsi="Times New Roman"/>
                <w:b/>
                <w:bCs/>
              </w:rPr>
              <w:t xml:space="preserve">                100.0</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vAlign w:val="center"/>
          </w:tcPr>
          <w:p>
            <w:pPr>
              <w:widowControl/>
              <w:spacing w:line="216" w:lineRule="auto"/>
              <w:ind w:right="57" w:firstLine="420" w:firstLineChars="200"/>
              <w:rPr>
                <w:rFonts w:ascii="宋体" w:hAnsi="宋体" w:cs="宋体"/>
                <w:kern w:val="0"/>
                <w:sz w:val="18"/>
                <w:szCs w:val="18"/>
              </w:rPr>
            </w:pPr>
            <w:r>
              <w:rPr>
                <w:rFonts w:hint="eastAsia" w:ascii="宋体" w:hAnsi="宋体" w:cs="宋体"/>
                <w:kern w:val="0"/>
                <w:szCs w:val="21"/>
              </w:rPr>
              <w:t>第二产业</w:t>
            </w:r>
          </w:p>
        </w:tc>
        <w:tc>
          <w:tcPr>
            <w:tcW w:w="2010" w:type="dxa"/>
            <w:vAlign w:val="center"/>
          </w:tcPr>
          <w:p>
            <w:pPr>
              <w:jc w:val="right"/>
              <w:rPr>
                <w:rFonts w:ascii="Times New Roman" w:hAnsi="Times New Roman"/>
              </w:rPr>
            </w:pPr>
            <w:r>
              <w:rPr>
                <w:rFonts w:hint="eastAsia" w:ascii="Times New Roman" w:hAnsi="Times New Roman"/>
              </w:rPr>
              <w:t>612</w:t>
            </w:r>
          </w:p>
        </w:tc>
        <w:tc>
          <w:tcPr>
            <w:tcW w:w="2429" w:type="dxa"/>
            <w:vAlign w:val="center"/>
          </w:tcPr>
          <w:p>
            <w:pPr>
              <w:jc w:val="right"/>
              <w:rPr>
                <w:rFonts w:ascii="Times New Roman" w:hAnsi="Times New Roman"/>
              </w:rPr>
            </w:pPr>
            <w:r>
              <w:rPr>
                <w:rFonts w:hint="eastAsia" w:ascii="Times New Roman" w:hAnsi="Times New Roman"/>
              </w:rPr>
              <w:t>16.1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vAlign w:val="center"/>
          </w:tcPr>
          <w:p>
            <w:pPr>
              <w:widowControl/>
              <w:spacing w:line="216" w:lineRule="auto"/>
              <w:ind w:right="57" w:firstLine="420" w:firstLineChars="200"/>
              <w:rPr>
                <w:rFonts w:ascii="宋体" w:hAnsi="宋体" w:cs="宋体"/>
                <w:kern w:val="0"/>
                <w:sz w:val="18"/>
                <w:szCs w:val="18"/>
              </w:rPr>
            </w:pPr>
            <w:r>
              <w:rPr>
                <w:rFonts w:hint="eastAsia" w:ascii="宋体" w:hAnsi="宋体" w:cs="宋体"/>
                <w:kern w:val="0"/>
                <w:szCs w:val="21"/>
              </w:rPr>
              <w:t>第三产业</w:t>
            </w:r>
          </w:p>
        </w:tc>
        <w:tc>
          <w:tcPr>
            <w:tcW w:w="2010" w:type="dxa"/>
            <w:vAlign w:val="center"/>
          </w:tcPr>
          <w:p>
            <w:pPr>
              <w:jc w:val="right"/>
              <w:rPr>
                <w:rFonts w:ascii="Times New Roman" w:hAnsi="Times New Roman"/>
              </w:rPr>
            </w:pPr>
            <w:r>
              <w:rPr>
                <w:rFonts w:hint="eastAsia" w:ascii="Times New Roman" w:hAnsi="Times New Roman"/>
              </w:rPr>
              <w:t>3183</w:t>
            </w:r>
          </w:p>
        </w:tc>
        <w:tc>
          <w:tcPr>
            <w:tcW w:w="2429" w:type="dxa"/>
            <w:vAlign w:val="center"/>
          </w:tcPr>
          <w:p>
            <w:pPr>
              <w:jc w:val="right"/>
              <w:rPr>
                <w:rFonts w:ascii="Times New Roman" w:hAnsi="Times New Roman"/>
              </w:rPr>
            </w:pPr>
            <w:r>
              <w:rPr>
                <w:rFonts w:hint="eastAsia" w:ascii="Times New Roman" w:hAnsi="Times New Roman"/>
              </w:rPr>
              <w:t>83.9</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vAlign w:val="center"/>
          </w:tcPr>
          <w:p>
            <w:pPr>
              <w:widowControl/>
              <w:spacing w:line="216" w:lineRule="auto"/>
              <w:ind w:left="57" w:right="57"/>
              <w:rPr>
                <w:rFonts w:ascii="宋体" w:hAnsi="宋体" w:cs="宋体"/>
                <w:b/>
                <w:kern w:val="0"/>
                <w:sz w:val="18"/>
                <w:szCs w:val="18"/>
              </w:rPr>
            </w:pPr>
            <w:r>
              <w:rPr>
                <w:rFonts w:hint="eastAsia" w:ascii="宋体" w:hAnsi="宋体" w:cs="宋体"/>
                <w:b/>
                <w:kern w:val="0"/>
                <w:szCs w:val="21"/>
              </w:rPr>
              <w:t>三、个体经营户</w:t>
            </w:r>
          </w:p>
        </w:tc>
        <w:tc>
          <w:tcPr>
            <w:tcW w:w="2010" w:type="dxa"/>
            <w:vAlign w:val="center"/>
          </w:tcPr>
          <w:p>
            <w:pPr>
              <w:jc w:val="center"/>
              <w:rPr>
                <w:rFonts w:ascii="Times New Roman" w:hAnsi="Times New Roman"/>
                <w:b/>
                <w:bCs/>
              </w:rPr>
            </w:pPr>
            <w:r>
              <w:rPr>
                <w:rFonts w:hint="eastAsia" w:ascii="Times New Roman" w:hAnsi="Times New Roman"/>
                <w:b/>
                <w:bCs/>
              </w:rPr>
              <w:t xml:space="preserve">             5090</w:t>
            </w:r>
          </w:p>
        </w:tc>
        <w:tc>
          <w:tcPr>
            <w:tcW w:w="2429" w:type="dxa"/>
            <w:vAlign w:val="center"/>
          </w:tcPr>
          <w:p>
            <w:pPr>
              <w:jc w:val="center"/>
              <w:rPr>
                <w:rFonts w:ascii="Times New Roman" w:hAnsi="Times New Roman"/>
                <w:b/>
                <w:bCs/>
              </w:rPr>
            </w:pPr>
            <w:r>
              <w:rPr>
                <w:rFonts w:hint="eastAsia" w:ascii="Times New Roman" w:hAnsi="Times New Roman"/>
                <w:b/>
                <w:bCs/>
              </w:rPr>
              <w:t xml:space="preserve">                100.0</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vAlign w:val="center"/>
          </w:tcPr>
          <w:p>
            <w:pPr>
              <w:widowControl/>
              <w:spacing w:line="216" w:lineRule="auto"/>
              <w:ind w:right="57" w:firstLine="420" w:firstLineChars="200"/>
              <w:rPr>
                <w:rFonts w:ascii="宋体" w:hAnsi="宋体" w:cs="宋体"/>
                <w:kern w:val="0"/>
                <w:sz w:val="18"/>
                <w:szCs w:val="18"/>
              </w:rPr>
            </w:pPr>
            <w:r>
              <w:rPr>
                <w:rFonts w:hint="eastAsia" w:ascii="宋体" w:hAnsi="宋体" w:cs="宋体"/>
                <w:kern w:val="0"/>
                <w:szCs w:val="21"/>
              </w:rPr>
              <w:t>第二产业</w:t>
            </w:r>
          </w:p>
        </w:tc>
        <w:tc>
          <w:tcPr>
            <w:tcW w:w="2010" w:type="dxa"/>
            <w:vAlign w:val="center"/>
          </w:tcPr>
          <w:p>
            <w:pPr>
              <w:jc w:val="right"/>
              <w:rPr>
                <w:rFonts w:ascii="Times New Roman" w:hAnsi="Times New Roman"/>
              </w:rPr>
            </w:pPr>
            <w:r>
              <w:rPr>
                <w:rFonts w:hint="eastAsia" w:ascii="Times New Roman" w:hAnsi="Times New Roman"/>
              </w:rPr>
              <w:t>67</w:t>
            </w:r>
          </w:p>
        </w:tc>
        <w:tc>
          <w:tcPr>
            <w:tcW w:w="2429" w:type="dxa"/>
            <w:vAlign w:val="center"/>
          </w:tcPr>
          <w:p>
            <w:pPr>
              <w:jc w:val="right"/>
              <w:rPr>
                <w:rFonts w:ascii="Times New Roman" w:hAnsi="Times New Roman"/>
              </w:rPr>
            </w:pPr>
            <w:r>
              <w:rPr>
                <w:rFonts w:hint="eastAsia" w:ascii="Times New Roman" w:hAnsi="Times New Roman"/>
              </w:rPr>
              <w:t>1.3</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3158" w:type="dxa"/>
            <w:vAlign w:val="center"/>
          </w:tcPr>
          <w:p>
            <w:pPr>
              <w:widowControl/>
              <w:spacing w:line="216" w:lineRule="auto"/>
              <w:ind w:right="57" w:firstLine="420" w:firstLineChars="200"/>
              <w:rPr>
                <w:rFonts w:ascii="宋体" w:hAnsi="宋体" w:cs="宋体"/>
                <w:kern w:val="0"/>
                <w:sz w:val="18"/>
                <w:szCs w:val="18"/>
              </w:rPr>
            </w:pPr>
            <w:r>
              <w:rPr>
                <w:rFonts w:hint="eastAsia" w:ascii="宋体" w:hAnsi="宋体" w:cs="宋体"/>
                <w:kern w:val="0"/>
                <w:szCs w:val="21"/>
              </w:rPr>
              <w:t>第三产业</w:t>
            </w:r>
          </w:p>
        </w:tc>
        <w:tc>
          <w:tcPr>
            <w:tcW w:w="2010" w:type="dxa"/>
            <w:vAlign w:val="center"/>
          </w:tcPr>
          <w:p>
            <w:pPr>
              <w:jc w:val="right"/>
              <w:rPr>
                <w:rFonts w:ascii="Times New Roman" w:hAnsi="Times New Roman"/>
              </w:rPr>
            </w:pPr>
            <w:r>
              <w:rPr>
                <w:rFonts w:hint="eastAsia" w:ascii="Times New Roman" w:hAnsi="Times New Roman"/>
              </w:rPr>
              <w:t>5023</w:t>
            </w:r>
          </w:p>
        </w:tc>
        <w:tc>
          <w:tcPr>
            <w:tcW w:w="2429" w:type="dxa"/>
            <w:vAlign w:val="center"/>
          </w:tcPr>
          <w:p>
            <w:pPr>
              <w:jc w:val="right"/>
              <w:rPr>
                <w:rFonts w:ascii="Times New Roman" w:hAnsi="Times New Roman"/>
              </w:rPr>
            </w:pPr>
            <w:r>
              <w:rPr>
                <w:rFonts w:hint="eastAsia" w:ascii="Times New Roman" w:hAnsi="Times New Roman"/>
              </w:rPr>
              <w:t>98.7</w:t>
            </w:r>
          </w:p>
        </w:tc>
      </w:tr>
    </w:tbl>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末，在第二产业和第三产业法人单位中，位居前三位的行业是：批发和零售业639个，占19.3%；租赁和商务服务业632个，占19.1%；制造业356个，占10.8%。在个体经营户中，位居前三位的行业是：批发和零售业2430个，占47.7%；住宿和餐饮业2055个，占40.4%；居民服务、修理和其他服务业386个，占7.6%（详见表2-2）。</w:t>
      </w:r>
    </w:p>
    <w:p>
      <w:pPr>
        <w:pStyle w:val="2"/>
        <w:widowControl/>
        <w:spacing w:line="375" w:lineRule="atLeast"/>
        <w:jc w:val="center"/>
        <w:rPr>
          <w:rFonts w:ascii="宋体" w:hAnsi="宋体" w:eastAsia="宋体" w:cs="宋体"/>
          <w:kern w:val="0"/>
          <w:sz w:val="24"/>
          <w:szCs w:val="24"/>
        </w:rPr>
      </w:pPr>
      <w:r>
        <w:rPr>
          <w:rFonts w:hint="eastAsia" w:ascii="宋体" w:hAnsi="宋体" w:eastAsia="宋体" w:cs="宋体"/>
          <w:sz w:val="24"/>
          <w:szCs w:val="24"/>
        </w:rPr>
        <w:t>表2-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SEQ 2- \* ARABIC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按行业门类分组的法人单位数</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1"/>
        <w:gridCol w:w="1264"/>
        <w:gridCol w:w="1244"/>
        <w:gridCol w:w="139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31" w:type="dxa"/>
            <w:vMerge w:val="restart"/>
            <w:tcBorders>
              <w:left w:val="nil"/>
            </w:tcBorders>
          </w:tcPr>
          <w:p>
            <w:pPr>
              <w:widowControl/>
              <w:spacing w:line="375" w:lineRule="atLeast"/>
              <w:jc w:val="left"/>
              <w:rPr>
                <w:rFonts w:ascii="Times New Roman" w:hAnsi="Times New Roman" w:eastAsia="宋体" w:cs="Times New Roman"/>
                <w:kern w:val="0"/>
                <w:szCs w:val="21"/>
              </w:rPr>
            </w:pPr>
          </w:p>
        </w:tc>
        <w:tc>
          <w:tcPr>
            <w:tcW w:w="2508" w:type="dxa"/>
            <w:gridSpan w:val="2"/>
            <w:tcBorders>
              <w:right w:val="nil"/>
            </w:tcBorders>
            <w:vAlign w:val="center"/>
          </w:tcPr>
          <w:p>
            <w:pPr>
              <w:widowControl/>
              <w:spacing w:line="375" w:lineRule="atLeas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法人单位</w:t>
            </w:r>
          </w:p>
        </w:tc>
        <w:tc>
          <w:tcPr>
            <w:tcW w:w="2780" w:type="dxa"/>
            <w:gridSpan w:val="2"/>
            <w:tcBorders>
              <w:right w:val="nil"/>
            </w:tcBorders>
            <w:vAlign w:val="center"/>
          </w:tcPr>
          <w:p>
            <w:pPr>
              <w:widowControl/>
              <w:spacing w:line="375" w:lineRule="atLeast"/>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个体经营户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31" w:type="dxa"/>
            <w:vMerge w:val="continue"/>
            <w:tcBorders>
              <w:left w:val="nil"/>
              <w:bottom w:val="single" w:color="auto" w:sz="4" w:space="0"/>
            </w:tcBorders>
          </w:tcPr>
          <w:p>
            <w:pPr>
              <w:widowControl/>
              <w:spacing w:line="375" w:lineRule="atLeast"/>
              <w:jc w:val="left"/>
              <w:rPr>
                <w:rFonts w:ascii="Times New Roman" w:hAnsi="Times New Roman" w:eastAsia="宋体" w:cs="Times New Roman"/>
                <w:kern w:val="0"/>
                <w:szCs w:val="21"/>
              </w:rPr>
            </w:pPr>
          </w:p>
        </w:tc>
        <w:tc>
          <w:tcPr>
            <w:tcW w:w="1264" w:type="dxa"/>
            <w:tcBorders>
              <w:bottom w:val="single" w:color="auto" w:sz="4" w:space="0"/>
            </w:tcBorders>
            <w:vAlign w:val="center"/>
          </w:tcPr>
          <w:p>
            <w:pPr>
              <w:widowControl/>
              <w:spacing w:line="375" w:lineRule="atLeas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数量（个）</w:t>
            </w:r>
          </w:p>
        </w:tc>
        <w:tc>
          <w:tcPr>
            <w:tcW w:w="1244" w:type="dxa"/>
            <w:tcBorders>
              <w:bottom w:val="single" w:color="auto" w:sz="4" w:space="0"/>
              <w:right w:val="nil"/>
            </w:tcBorders>
            <w:vAlign w:val="center"/>
          </w:tcPr>
          <w:p>
            <w:pPr>
              <w:widowControl/>
              <w:spacing w:line="375" w:lineRule="atLeas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比重（%）</w:t>
            </w:r>
          </w:p>
        </w:tc>
        <w:tc>
          <w:tcPr>
            <w:tcW w:w="1390" w:type="dxa"/>
            <w:tcBorders>
              <w:bottom w:val="single" w:color="auto" w:sz="4" w:space="0"/>
              <w:right w:val="nil"/>
            </w:tcBorders>
            <w:vAlign w:val="center"/>
          </w:tcPr>
          <w:p>
            <w:pPr>
              <w:widowControl/>
              <w:spacing w:line="375" w:lineRule="atLeas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数量（个）</w:t>
            </w:r>
          </w:p>
        </w:tc>
        <w:tc>
          <w:tcPr>
            <w:tcW w:w="1390" w:type="dxa"/>
            <w:tcBorders>
              <w:bottom w:val="single" w:color="auto" w:sz="4" w:space="0"/>
              <w:right w:val="nil"/>
            </w:tcBorders>
            <w:vAlign w:val="center"/>
          </w:tcPr>
          <w:p>
            <w:pPr>
              <w:widowControl/>
              <w:spacing w:line="375" w:lineRule="atLeas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left w:val="nil"/>
              <w:bottom w:val="nil"/>
            </w:tcBorders>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合计</w:t>
            </w:r>
          </w:p>
        </w:tc>
        <w:tc>
          <w:tcPr>
            <w:tcW w:w="1264" w:type="dxa"/>
            <w:tcBorders>
              <w:bottom w:val="nil"/>
            </w:tcBorders>
            <w:vAlign w:val="center"/>
          </w:tcPr>
          <w:p>
            <w:pPr>
              <w:widowControl/>
              <w:spacing w:line="375" w:lineRule="atLeast"/>
              <w:jc w:val="right"/>
              <w:rPr>
                <w:rFonts w:ascii="Times New Roman" w:hAnsi="Times New Roman" w:eastAsia="宋体" w:cs="Times New Roman"/>
                <w:b/>
                <w:kern w:val="0"/>
                <w:szCs w:val="21"/>
              </w:rPr>
            </w:pPr>
            <w:r>
              <w:rPr>
                <w:rFonts w:ascii="Times New Roman" w:hAnsi="Times New Roman" w:eastAsia="宋体" w:cs="Times New Roman"/>
                <w:b/>
                <w:kern w:val="0"/>
                <w:szCs w:val="21"/>
              </w:rPr>
              <w:t>330</w:t>
            </w:r>
            <w:r>
              <w:rPr>
                <w:rFonts w:hint="eastAsia" w:ascii="Times New Roman" w:hAnsi="Times New Roman" w:eastAsia="宋体" w:cs="Times New Roman"/>
                <w:b/>
                <w:kern w:val="0"/>
                <w:szCs w:val="21"/>
              </w:rPr>
              <w:t>9</w:t>
            </w:r>
          </w:p>
        </w:tc>
        <w:tc>
          <w:tcPr>
            <w:tcW w:w="1244" w:type="dxa"/>
            <w:tcBorders>
              <w:bottom w:val="nil"/>
              <w:right w:val="nil"/>
            </w:tcBorders>
            <w:vAlign w:val="center"/>
          </w:tcPr>
          <w:p>
            <w:pPr>
              <w:widowControl/>
              <w:spacing w:line="375" w:lineRule="atLeast"/>
              <w:jc w:val="right"/>
              <w:rPr>
                <w:rFonts w:ascii="Times New Roman" w:hAnsi="Times New Roman" w:eastAsia="宋体" w:cs="Times New Roman"/>
                <w:b/>
                <w:kern w:val="0"/>
                <w:szCs w:val="21"/>
              </w:rPr>
            </w:pPr>
            <w:r>
              <w:rPr>
                <w:rFonts w:ascii="Times New Roman" w:hAnsi="Times New Roman" w:eastAsia="宋体" w:cs="Times New Roman"/>
                <w:b/>
                <w:kern w:val="0"/>
                <w:szCs w:val="21"/>
              </w:rPr>
              <w:t>100.0</w:t>
            </w:r>
          </w:p>
        </w:tc>
        <w:tc>
          <w:tcPr>
            <w:tcW w:w="1390" w:type="dxa"/>
            <w:tcBorders>
              <w:bottom w:val="nil"/>
              <w:right w:val="nil"/>
            </w:tcBorders>
            <w:vAlign w:val="center"/>
          </w:tcPr>
          <w:p>
            <w:pPr>
              <w:widowControl/>
              <w:spacing w:line="375" w:lineRule="atLeast"/>
              <w:jc w:val="right"/>
              <w:rPr>
                <w:rFonts w:ascii="Times New Roman" w:hAnsi="Times New Roman" w:eastAsia="宋体" w:cs="Times New Roman"/>
                <w:b/>
                <w:kern w:val="0"/>
                <w:szCs w:val="21"/>
              </w:rPr>
            </w:pPr>
            <w:r>
              <w:rPr>
                <w:rFonts w:hint="eastAsia" w:ascii="Times New Roman" w:hAnsi="Times New Roman" w:eastAsia="宋体" w:cs="Times New Roman"/>
                <w:b/>
                <w:kern w:val="0"/>
                <w:szCs w:val="21"/>
              </w:rPr>
              <w:t>5090</w:t>
            </w:r>
          </w:p>
        </w:tc>
        <w:tc>
          <w:tcPr>
            <w:tcW w:w="1390" w:type="dxa"/>
            <w:tcBorders>
              <w:bottom w:val="nil"/>
              <w:right w:val="nil"/>
            </w:tcBorders>
            <w:vAlign w:val="center"/>
          </w:tcPr>
          <w:p>
            <w:pPr>
              <w:widowControl/>
              <w:spacing w:line="375" w:lineRule="atLeast"/>
              <w:jc w:val="right"/>
              <w:rPr>
                <w:rFonts w:ascii="Times New Roman" w:hAnsi="Times New Roman" w:eastAsia="宋体" w:cs="Times New Roman"/>
                <w:b/>
                <w:kern w:val="0"/>
                <w:szCs w:val="21"/>
              </w:rPr>
            </w:pPr>
            <w:r>
              <w:rPr>
                <w:rFonts w:hint="eastAsia" w:ascii="Times New Roman" w:hAnsi="Times New Roman" w:eastAsia="宋体" w:cs="Times New Roman"/>
                <w:b/>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采矿业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0</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0.0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0</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制造业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356</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10.8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66</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电力、热力、燃气及水生产和供应业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9</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0.3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0</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建筑业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222</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6.7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15</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批发和零售业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639</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19.3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2430</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47.7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交通运输、仓储和邮政业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62</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1.9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19</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住宿和餐饮业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161</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4.9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2055</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信息传输、软件和信息技术服务业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70</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2.1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4</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金融业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0.0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0</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房地产业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276</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8.4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2</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租赁和商业服务业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632</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19.1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36</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科学研究和技术服务业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202</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6.1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6</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水利、环境和公共设施管理业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21</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0.6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0</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居民服务、修理和其他服务业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87</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2.6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386</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教育</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110</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3.3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38</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卫生和社会工作</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31</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0.9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14</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bottom w:val="nil"/>
            </w:tcBorders>
          </w:tcPr>
          <w:p>
            <w:pPr>
              <w:rPr>
                <w:rFonts w:ascii="Times New Roman" w:hAnsi="Times New Roman" w:eastAsia="宋体" w:cs="Times New Roman"/>
                <w:szCs w:val="21"/>
              </w:rPr>
            </w:pPr>
            <w:r>
              <w:rPr>
                <w:rFonts w:ascii="Times New Roman" w:hAnsi="Times New Roman" w:eastAsia="宋体" w:cs="Times New Roman"/>
                <w:szCs w:val="21"/>
              </w:rPr>
              <w:t>文化、体育和娱乐业</w:t>
            </w:r>
          </w:p>
        </w:tc>
        <w:tc>
          <w:tcPr>
            <w:tcW w:w="1264"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211</w:t>
            </w:r>
          </w:p>
        </w:tc>
        <w:tc>
          <w:tcPr>
            <w:tcW w:w="1244" w:type="dxa"/>
            <w:tcBorders>
              <w:top w:val="nil"/>
              <w:bottom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6.4 </w:t>
            </w:r>
          </w:p>
        </w:tc>
        <w:tc>
          <w:tcPr>
            <w:tcW w:w="1390" w:type="dxa"/>
            <w:tcBorders>
              <w:top w:val="nil"/>
              <w:bottom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19</w:t>
            </w:r>
          </w:p>
        </w:tc>
        <w:tc>
          <w:tcPr>
            <w:tcW w:w="1390" w:type="dxa"/>
            <w:tcBorders>
              <w:top w:val="nil"/>
              <w:bottom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1" w:type="dxa"/>
            <w:tcBorders>
              <w:top w:val="nil"/>
              <w:left w:val="nil"/>
            </w:tcBorders>
          </w:tcPr>
          <w:p>
            <w:pPr>
              <w:rPr>
                <w:rFonts w:ascii="Times New Roman" w:hAnsi="Times New Roman" w:eastAsia="宋体" w:cs="Times New Roman"/>
                <w:szCs w:val="21"/>
              </w:rPr>
            </w:pPr>
            <w:r>
              <w:rPr>
                <w:rFonts w:ascii="Times New Roman" w:hAnsi="Times New Roman" w:eastAsia="宋体" w:cs="Times New Roman"/>
                <w:szCs w:val="21"/>
              </w:rPr>
              <w:t>公共管理、社会保障和社会组织</w:t>
            </w:r>
          </w:p>
        </w:tc>
        <w:tc>
          <w:tcPr>
            <w:tcW w:w="1264" w:type="dxa"/>
            <w:tcBorders>
              <w:top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214</w:t>
            </w:r>
          </w:p>
        </w:tc>
        <w:tc>
          <w:tcPr>
            <w:tcW w:w="1244" w:type="dxa"/>
            <w:tcBorders>
              <w:top w:val="nil"/>
              <w:right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 xml:space="preserve">6.5 </w:t>
            </w:r>
          </w:p>
        </w:tc>
        <w:tc>
          <w:tcPr>
            <w:tcW w:w="1390" w:type="dxa"/>
            <w:tcBorders>
              <w:top w:val="nil"/>
              <w:right w:val="nil"/>
            </w:tcBorders>
            <w:vAlign w:val="center"/>
          </w:tcPr>
          <w:p>
            <w:pPr>
              <w:jc w:val="right"/>
              <w:rPr>
                <w:rFonts w:ascii="Times New Roman" w:hAnsi="Times New Roman" w:eastAsia="宋体" w:cs="Times New Roman"/>
                <w:szCs w:val="21"/>
              </w:rPr>
            </w:pPr>
            <w:r>
              <w:rPr>
                <w:rFonts w:hint="eastAsia" w:ascii="Times New Roman" w:hAnsi="Times New Roman" w:eastAsia="宋体" w:cs="Times New Roman"/>
                <w:szCs w:val="21"/>
              </w:rPr>
              <w:t>0</w:t>
            </w:r>
          </w:p>
        </w:tc>
        <w:tc>
          <w:tcPr>
            <w:tcW w:w="1390" w:type="dxa"/>
            <w:tcBorders>
              <w:top w:val="nil"/>
              <w:right w:val="nil"/>
            </w:tcBorders>
            <w:vAlign w:val="center"/>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0.0 </w:t>
            </w:r>
          </w:p>
        </w:tc>
      </w:tr>
    </w:tbl>
    <w:p>
      <w:pPr>
        <w:widowControl/>
        <w:spacing w:line="240" w:lineRule="atLeast"/>
        <w:ind w:firstLine="420" w:firstLineChars="200"/>
        <w:jc w:val="left"/>
        <w:rPr>
          <w:rFonts w:ascii="Times New Roman" w:hAnsi="Times New Roman" w:eastAsia="仿宋_GB2312" w:cs="Times New Roman"/>
          <w:kern w:val="0"/>
          <w:sz w:val="32"/>
          <w:szCs w:val="32"/>
        </w:rPr>
      </w:pPr>
      <w:r>
        <w:rPr>
          <w:rFonts w:hint="eastAsia" w:ascii="楷体" w:hAnsi="楷体" w:eastAsia="楷体" w:cs="宋体"/>
          <w:bCs/>
          <w:kern w:val="0"/>
          <w:szCs w:val="21"/>
        </w:rPr>
        <w:t>注：</w:t>
      </w:r>
      <w:r>
        <w:rPr>
          <w:rFonts w:hint="eastAsia" w:ascii="楷体" w:hAnsi="楷体" w:eastAsia="楷体" w:cs="宋体"/>
          <w:kern w:val="0"/>
          <w:szCs w:val="21"/>
        </w:rPr>
        <w:t>表中合计数含从事农、林、牧、渔专业及</w:t>
      </w:r>
      <w:r>
        <w:rPr>
          <w:rFonts w:ascii="楷体" w:hAnsi="楷体" w:eastAsia="楷体" w:cs="宋体"/>
          <w:kern w:val="0"/>
          <w:szCs w:val="21"/>
        </w:rPr>
        <w:t>辅助性活动</w:t>
      </w:r>
      <w:r>
        <w:rPr>
          <w:rFonts w:hint="eastAsia" w:ascii="楷体" w:hAnsi="楷体" w:eastAsia="楷体" w:cs="宋体"/>
          <w:kern w:val="0"/>
          <w:szCs w:val="21"/>
        </w:rPr>
        <w:t>和兼营第二、三产业活动的农、林、牧、渔业法人单位与个体</w:t>
      </w:r>
      <w:r>
        <w:rPr>
          <w:rFonts w:ascii="楷体" w:hAnsi="楷体" w:eastAsia="楷体" w:cs="宋体"/>
          <w:kern w:val="0"/>
          <w:szCs w:val="21"/>
        </w:rPr>
        <w:t>经营户</w:t>
      </w:r>
      <w:r>
        <w:rPr>
          <w:rFonts w:hint="eastAsia" w:ascii="楷体" w:hAnsi="楷体" w:eastAsia="楷体" w:cs="宋体"/>
          <w:kern w:val="0"/>
          <w:szCs w:val="21"/>
        </w:rPr>
        <w:t>。</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末，大鹏新区共有第二产业和第三产业的企业法人单位2996个，比2013年末增加2043个，增长214.4%。其中，内资企业占94.7%，港、澳、台商投资企业占4.5%，外商投资企业占0.8%。内资企业中，国有企业占全部企业法人单位的0.1%，私营企业占70.5%（详见表2-3）。</w:t>
      </w:r>
    </w:p>
    <w:p>
      <w:pPr>
        <w:pStyle w:val="2"/>
        <w:jc w:val="center"/>
        <w:rPr>
          <w:rFonts w:ascii="宋体" w:hAnsi="宋体" w:eastAsia="宋体" w:cs="宋体"/>
          <w:kern w:val="0"/>
          <w:sz w:val="24"/>
          <w:szCs w:val="24"/>
        </w:rPr>
      </w:pPr>
      <w:r>
        <w:rPr>
          <w:rFonts w:hint="eastAsia" w:ascii="宋体" w:hAnsi="宋体" w:eastAsia="宋体" w:cs="宋体"/>
          <w:sz w:val="24"/>
          <w:szCs w:val="24"/>
        </w:rPr>
        <w:t>表2-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SEQ 2- \* ARABIC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t xml:space="preserve"> 按登记注册类型分组的企业法人单位</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189"/>
        <w:gridCol w:w="22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72" w:type="dxa"/>
            <w:tcBorders>
              <w:bottom w:val="single" w:color="auto" w:sz="4" w:space="0"/>
            </w:tcBorders>
          </w:tcPr>
          <w:p>
            <w:pPr>
              <w:widowControl/>
              <w:spacing w:line="375" w:lineRule="atLeast"/>
              <w:jc w:val="left"/>
              <w:rPr>
                <w:rFonts w:ascii="Times New Roman" w:hAnsi="Times New Roman" w:eastAsia="宋体" w:cs="Times New Roman"/>
                <w:b/>
                <w:bCs/>
                <w:kern w:val="0"/>
                <w:szCs w:val="21"/>
              </w:rPr>
            </w:pPr>
          </w:p>
        </w:tc>
        <w:tc>
          <w:tcPr>
            <w:tcW w:w="2189" w:type="dxa"/>
            <w:tcBorders>
              <w:bottom w:val="single" w:color="auto" w:sz="4" w:space="0"/>
            </w:tcBorders>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单位数（个）</w:t>
            </w:r>
          </w:p>
        </w:tc>
        <w:tc>
          <w:tcPr>
            <w:tcW w:w="2270" w:type="dxa"/>
            <w:tcBorders>
              <w:bottom w:val="single" w:color="auto" w:sz="4" w:space="0"/>
            </w:tcBorders>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比重（%）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bottom w:val="nil"/>
            </w:tcBorders>
          </w:tcPr>
          <w:p>
            <w:pPr>
              <w:jc w:val="center"/>
              <w:rPr>
                <w:rFonts w:ascii="Times New Roman" w:hAnsi="Times New Roman" w:eastAsia="宋体" w:cs="Times New Roman"/>
                <w:b/>
                <w:szCs w:val="21"/>
              </w:rPr>
            </w:pPr>
            <w:r>
              <w:rPr>
                <w:rFonts w:ascii="Times New Roman" w:hAnsi="Times New Roman" w:eastAsia="宋体" w:cs="Times New Roman"/>
                <w:b/>
                <w:szCs w:val="21"/>
              </w:rPr>
              <w:t>合计</w:t>
            </w:r>
          </w:p>
        </w:tc>
        <w:tc>
          <w:tcPr>
            <w:tcW w:w="2189" w:type="dxa"/>
            <w:tcBorders>
              <w:bottom w:val="nil"/>
            </w:tcBorders>
            <w:vAlign w:val="center"/>
          </w:tcPr>
          <w:p>
            <w:pPr>
              <w:jc w:val="right"/>
              <w:rPr>
                <w:rFonts w:ascii="Times New Roman" w:hAnsi="Times New Roman" w:eastAsia="宋体" w:cs="Times New Roman"/>
                <w:b/>
                <w:szCs w:val="21"/>
              </w:rPr>
            </w:pPr>
            <w:r>
              <w:rPr>
                <w:rFonts w:ascii="Times New Roman" w:hAnsi="Times New Roman" w:eastAsia="宋体" w:cs="Times New Roman"/>
                <w:b/>
                <w:szCs w:val="21"/>
              </w:rPr>
              <w:t>2996</w:t>
            </w:r>
          </w:p>
        </w:tc>
        <w:tc>
          <w:tcPr>
            <w:tcW w:w="2270" w:type="dxa"/>
            <w:tcBorders>
              <w:bottom w:val="nil"/>
            </w:tcBorders>
            <w:vAlign w:val="center"/>
          </w:tcPr>
          <w:p>
            <w:pPr>
              <w:jc w:val="right"/>
              <w:rPr>
                <w:rFonts w:ascii="Times New Roman" w:hAnsi="Times New Roman" w:eastAsia="宋体" w:cs="Times New Roman"/>
                <w:b/>
                <w:szCs w:val="21"/>
              </w:rPr>
            </w:pPr>
            <w:r>
              <w:rPr>
                <w:rFonts w:ascii="Times New Roman" w:hAnsi="Times New Roman" w:eastAsia="宋体" w:cs="Times New Roman"/>
                <w:b/>
                <w:szCs w:val="21"/>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top w:val="nil"/>
              <w:bottom w:val="nil"/>
            </w:tcBorders>
          </w:tcPr>
          <w:p>
            <w:pPr>
              <w:rPr>
                <w:rFonts w:ascii="Times New Roman" w:hAnsi="Times New Roman" w:eastAsia="宋体" w:cs="Times New Roman"/>
                <w:b/>
                <w:szCs w:val="21"/>
              </w:rPr>
            </w:pPr>
            <w:r>
              <w:rPr>
                <w:rFonts w:ascii="Times New Roman" w:hAnsi="Times New Roman" w:eastAsia="宋体" w:cs="Times New Roman"/>
                <w:b/>
                <w:szCs w:val="21"/>
              </w:rPr>
              <w:t>内资企业</w:t>
            </w:r>
          </w:p>
        </w:tc>
        <w:tc>
          <w:tcPr>
            <w:tcW w:w="2189" w:type="dxa"/>
            <w:tcBorders>
              <w:top w:val="nil"/>
              <w:bottom w:val="nil"/>
            </w:tcBorders>
            <w:vAlign w:val="bottom"/>
          </w:tcPr>
          <w:p>
            <w:pPr>
              <w:widowControl/>
              <w:jc w:val="right"/>
              <w:textAlignment w:val="bottom"/>
              <w:rPr>
                <w:rFonts w:ascii="Times New Roman" w:hAnsi="Times New Roman" w:eastAsia="等线" w:cs="Times New Roman"/>
                <w:b/>
                <w:bCs/>
                <w:szCs w:val="21"/>
              </w:rPr>
            </w:pPr>
            <w:r>
              <w:rPr>
                <w:rFonts w:ascii="Times New Roman" w:hAnsi="Times New Roman" w:eastAsia="等线" w:cs="Times New Roman"/>
                <w:b/>
                <w:bCs/>
                <w:kern w:val="0"/>
                <w:szCs w:val="21"/>
              </w:rPr>
              <w:t xml:space="preserve"> 2837</w:t>
            </w:r>
          </w:p>
        </w:tc>
        <w:tc>
          <w:tcPr>
            <w:tcW w:w="2270" w:type="dxa"/>
            <w:tcBorders>
              <w:top w:val="nil"/>
              <w:bottom w:val="nil"/>
            </w:tcBorders>
            <w:vAlign w:val="bottom"/>
          </w:tcPr>
          <w:p>
            <w:pPr>
              <w:widowControl/>
              <w:jc w:val="right"/>
              <w:textAlignment w:val="bottom"/>
              <w:rPr>
                <w:rFonts w:ascii="Times New Roman" w:hAnsi="Times New Roman" w:eastAsia="宋体" w:cs="Times New Roman"/>
                <w:b/>
                <w:bCs/>
                <w:szCs w:val="21"/>
              </w:rPr>
            </w:pPr>
            <w:r>
              <w:rPr>
                <w:rFonts w:ascii="Times New Roman" w:hAnsi="Times New Roman" w:eastAsia="等线" w:cs="Times New Roman"/>
                <w:b/>
                <w:bCs/>
                <w:kern w:val="0"/>
                <w:szCs w:val="21"/>
              </w:rPr>
              <w:t>94.7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2972" w:type="dxa"/>
            <w:tcBorders>
              <w:top w:val="nil"/>
              <w:bottom w:val="nil"/>
            </w:tcBorders>
          </w:tcPr>
          <w:p>
            <w:pPr>
              <w:ind w:firstLine="210" w:firstLineChars="100"/>
              <w:rPr>
                <w:rFonts w:ascii="Times New Roman" w:hAnsi="Times New Roman" w:eastAsia="宋体" w:cs="Times New Roman"/>
                <w:szCs w:val="21"/>
              </w:rPr>
            </w:pPr>
            <w:r>
              <w:rPr>
                <w:rFonts w:ascii="Times New Roman" w:hAnsi="Times New Roman" w:eastAsia="宋体" w:cs="Times New Roman"/>
                <w:szCs w:val="21"/>
              </w:rPr>
              <w:t>国有企业</w:t>
            </w:r>
          </w:p>
        </w:tc>
        <w:tc>
          <w:tcPr>
            <w:tcW w:w="2189" w:type="dxa"/>
            <w:tcBorders>
              <w:top w:val="nil"/>
              <w:bottom w:val="nil"/>
            </w:tcBorders>
            <w:vAlign w:val="bottom"/>
          </w:tcPr>
          <w:p>
            <w:pPr>
              <w:widowControl/>
              <w:jc w:val="right"/>
              <w:textAlignment w:val="bottom"/>
              <w:rPr>
                <w:rFonts w:ascii="Times New Roman" w:hAnsi="Times New Roman" w:eastAsia="宋体" w:cs="Times New Roman"/>
                <w:szCs w:val="21"/>
              </w:rPr>
            </w:pPr>
            <w:r>
              <w:rPr>
                <w:rFonts w:ascii="Times New Roman" w:hAnsi="Times New Roman" w:eastAsia="等线" w:cs="Times New Roman"/>
                <w:kern w:val="0"/>
                <w:szCs w:val="21"/>
              </w:rPr>
              <w:t>3</w:t>
            </w:r>
          </w:p>
        </w:tc>
        <w:tc>
          <w:tcPr>
            <w:tcW w:w="2270" w:type="dxa"/>
            <w:tcBorders>
              <w:top w:val="nil"/>
              <w:bottom w:val="nil"/>
            </w:tcBorders>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top w:val="nil"/>
              <w:bottom w:val="nil"/>
            </w:tcBorders>
          </w:tcPr>
          <w:p>
            <w:pPr>
              <w:ind w:firstLine="210" w:firstLineChars="100"/>
              <w:rPr>
                <w:rFonts w:ascii="Times New Roman" w:hAnsi="Times New Roman" w:eastAsia="宋体" w:cs="Times New Roman"/>
                <w:szCs w:val="21"/>
              </w:rPr>
            </w:pPr>
            <w:r>
              <w:rPr>
                <w:rFonts w:ascii="Times New Roman" w:hAnsi="Times New Roman" w:eastAsia="宋体" w:cs="Times New Roman"/>
                <w:szCs w:val="21"/>
              </w:rPr>
              <w:t>集体企业</w:t>
            </w:r>
          </w:p>
        </w:tc>
        <w:tc>
          <w:tcPr>
            <w:tcW w:w="2189" w:type="dxa"/>
            <w:tcBorders>
              <w:top w:val="nil"/>
              <w:bottom w:val="nil"/>
            </w:tcBorders>
            <w:vAlign w:val="bottom"/>
          </w:tcPr>
          <w:p>
            <w:pPr>
              <w:widowControl/>
              <w:jc w:val="right"/>
              <w:textAlignment w:val="bottom"/>
              <w:rPr>
                <w:rFonts w:ascii="Times New Roman" w:hAnsi="Times New Roman" w:eastAsia="宋体" w:cs="Times New Roman"/>
                <w:szCs w:val="21"/>
              </w:rPr>
            </w:pPr>
            <w:r>
              <w:rPr>
                <w:rFonts w:ascii="Times New Roman" w:hAnsi="Times New Roman" w:eastAsia="等线" w:cs="Times New Roman"/>
                <w:kern w:val="0"/>
                <w:szCs w:val="21"/>
              </w:rPr>
              <w:t>6</w:t>
            </w:r>
          </w:p>
        </w:tc>
        <w:tc>
          <w:tcPr>
            <w:tcW w:w="2270" w:type="dxa"/>
            <w:tcBorders>
              <w:top w:val="nil"/>
              <w:bottom w:val="nil"/>
            </w:tcBorders>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top w:val="nil"/>
              <w:bottom w:val="nil"/>
            </w:tcBorders>
          </w:tcPr>
          <w:p>
            <w:pPr>
              <w:ind w:firstLine="210" w:firstLineChars="100"/>
              <w:rPr>
                <w:rFonts w:ascii="Times New Roman" w:hAnsi="Times New Roman" w:eastAsia="宋体" w:cs="Times New Roman"/>
                <w:szCs w:val="21"/>
              </w:rPr>
            </w:pPr>
            <w:r>
              <w:rPr>
                <w:rFonts w:ascii="Times New Roman" w:hAnsi="Times New Roman" w:eastAsia="宋体" w:cs="Times New Roman"/>
                <w:szCs w:val="21"/>
              </w:rPr>
              <w:t>股份合作企业</w:t>
            </w:r>
          </w:p>
        </w:tc>
        <w:tc>
          <w:tcPr>
            <w:tcW w:w="2189" w:type="dxa"/>
            <w:tcBorders>
              <w:top w:val="nil"/>
              <w:bottom w:val="nil"/>
            </w:tcBorders>
            <w:vAlign w:val="bottom"/>
          </w:tcPr>
          <w:p>
            <w:pPr>
              <w:widowControl/>
              <w:jc w:val="right"/>
              <w:textAlignment w:val="bottom"/>
              <w:rPr>
                <w:rFonts w:ascii="Times New Roman" w:hAnsi="Times New Roman" w:eastAsia="宋体" w:cs="Times New Roman"/>
                <w:szCs w:val="21"/>
              </w:rPr>
            </w:pPr>
            <w:r>
              <w:rPr>
                <w:rFonts w:ascii="Times New Roman" w:hAnsi="Times New Roman" w:eastAsia="等线" w:cs="Times New Roman"/>
                <w:kern w:val="0"/>
                <w:szCs w:val="21"/>
              </w:rPr>
              <w:t>109</w:t>
            </w:r>
          </w:p>
        </w:tc>
        <w:tc>
          <w:tcPr>
            <w:tcW w:w="2270" w:type="dxa"/>
            <w:tcBorders>
              <w:top w:val="nil"/>
              <w:bottom w:val="nil"/>
            </w:tcBorders>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3.6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top w:val="nil"/>
              <w:bottom w:val="nil"/>
            </w:tcBorders>
          </w:tcPr>
          <w:p>
            <w:pPr>
              <w:ind w:firstLine="210" w:firstLineChars="100"/>
              <w:rPr>
                <w:rFonts w:ascii="Times New Roman" w:hAnsi="Times New Roman" w:eastAsia="宋体" w:cs="Times New Roman"/>
                <w:szCs w:val="21"/>
              </w:rPr>
            </w:pPr>
            <w:r>
              <w:rPr>
                <w:rFonts w:ascii="Times New Roman" w:hAnsi="Times New Roman" w:eastAsia="宋体" w:cs="Times New Roman"/>
                <w:szCs w:val="21"/>
              </w:rPr>
              <w:t>联营企业</w:t>
            </w:r>
          </w:p>
        </w:tc>
        <w:tc>
          <w:tcPr>
            <w:tcW w:w="2189" w:type="dxa"/>
            <w:tcBorders>
              <w:top w:val="nil"/>
              <w:bottom w:val="nil"/>
            </w:tcBorders>
            <w:vAlign w:val="bottom"/>
          </w:tcPr>
          <w:p>
            <w:pPr>
              <w:widowControl/>
              <w:jc w:val="right"/>
              <w:textAlignment w:val="bottom"/>
              <w:rPr>
                <w:rFonts w:ascii="Times New Roman" w:hAnsi="Times New Roman" w:eastAsia="宋体" w:cs="Times New Roman"/>
                <w:szCs w:val="21"/>
              </w:rPr>
            </w:pPr>
            <w:r>
              <w:rPr>
                <w:rFonts w:ascii="Times New Roman" w:hAnsi="Times New Roman" w:eastAsia="等线" w:cs="Times New Roman"/>
                <w:kern w:val="0"/>
                <w:szCs w:val="21"/>
              </w:rPr>
              <w:t>2</w:t>
            </w:r>
          </w:p>
        </w:tc>
        <w:tc>
          <w:tcPr>
            <w:tcW w:w="2270" w:type="dxa"/>
            <w:tcBorders>
              <w:top w:val="nil"/>
              <w:bottom w:val="nil"/>
            </w:tcBorders>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2972" w:type="dxa"/>
            <w:tcBorders>
              <w:top w:val="nil"/>
              <w:bottom w:val="nil"/>
            </w:tcBorders>
          </w:tcPr>
          <w:p>
            <w:pPr>
              <w:ind w:firstLine="210" w:firstLineChars="100"/>
              <w:rPr>
                <w:rFonts w:ascii="Times New Roman" w:hAnsi="Times New Roman" w:eastAsia="宋体" w:cs="Times New Roman"/>
                <w:szCs w:val="21"/>
              </w:rPr>
            </w:pPr>
            <w:r>
              <w:rPr>
                <w:rFonts w:ascii="Times New Roman" w:hAnsi="Times New Roman" w:eastAsia="宋体" w:cs="Times New Roman"/>
                <w:szCs w:val="21"/>
              </w:rPr>
              <w:t>有限责任公司</w:t>
            </w:r>
          </w:p>
        </w:tc>
        <w:tc>
          <w:tcPr>
            <w:tcW w:w="2189" w:type="dxa"/>
            <w:tcBorders>
              <w:top w:val="nil"/>
              <w:bottom w:val="nil"/>
            </w:tcBorders>
            <w:vAlign w:val="bottom"/>
          </w:tcPr>
          <w:p>
            <w:pPr>
              <w:widowControl/>
              <w:jc w:val="right"/>
              <w:textAlignment w:val="bottom"/>
              <w:rPr>
                <w:rFonts w:ascii="Times New Roman" w:hAnsi="Times New Roman" w:eastAsia="等线" w:cs="Times New Roman"/>
                <w:szCs w:val="21"/>
              </w:rPr>
            </w:pPr>
            <w:r>
              <w:rPr>
                <w:rFonts w:ascii="Times New Roman" w:hAnsi="Times New Roman" w:eastAsia="等线" w:cs="Times New Roman"/>
                <w:kern w:val="0"/>
                <w:szCs w:val="21"/>
              </w:rPr>
              <w:t>56</w:t>
            </w:r>
            <w:r>
              <w:rPr>
                <w:rFonts w:hint="eastAsia" w:ascii="Times New Roman" w:hAnsi="Times New Roman" w:eastAsia="等线" w:cs="Times New Roman"/>
                <w:kern w:val="0"/>
                <w:szCs w:val="21"/>
              </w:rPr>
              <w:t>0</w:t>
            </w:r>
          </w:p>
        </w:tc>
        <w:tc>
          <w:tcPr>
            <w:tcW w:w="2270" w:type="dxa"/>
            <w:tcBorders>
              <w:top w:val="nil"/>
              <w:bottom w:val="nil"/>
            </w:tcBorders>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18.7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top w:val="nil"/>
              <w:bottom w:val="nil"/>
            </w:tcBorders>
          </w:tcPr>
          <w:p>
            <w:pPr>
              <w:ind w:firstLine="210" w:firstLineChars="100"/>
              <w:rPr>
                <w:rFonts w:ascii="Times New Roman" w:hAnsi="Times New Roman" w:eastAsia="宋体" w:cs="Times New Roman"/>
                <w:szCs w:val="21"/>
              </w:rPr>
            </w:pPr>
            <w:r>
              <w:rPr>
                <w:rFonts w:ascii="Times New Roman" w:hAnsi="Times New Roman" w:eastAsia="宋体" w:cs="Times New Roman"/>
                <w:szCs w:val="21"/>
              </w:rPr>
              <w:t>股份有限公司</w:t>
            </w:r>
          </w:p>
        </w:tc>
        <w:tc>
          <w:tcPr>
            <w:tcW w:w="2189" w:type="dxa"/>
            <w:tcBorders>
              <w:top w:val="nil"/>
              <w:bottom w:val="nil"/>
            </w:tcBorders>
            <w:vAlign w:val="bottom"/>
          </w:tcPr>
          <w:p>
            <w:pPr>
              <w:widowControl/>
              <w:jc w:val="right"/>
              <w:textAlignment w:val="bottom"/>
              <w:rPr>
                <w:rFonts w:ascii="Times New Roman" w:hAnsi="Times New Roman" w:eastAsia="宋体" w:cs="Times New Roman"/>
                <w:szCs w:val="21"/>
              </w:rPr>
            </w:pPr>
            <w:r>
              <w:rPr>
                <w:rFonts w:ascii="Times New Roman" w:hAnsi="Times New Roman" w:eastAsia="等线" w:cs="Times New Roman"/>
                <w:kern w:val="0"/>
                <w:szCs w:val="21"/>
              </w:rPr>
              <w:t>45</w:t>
            </w:r>
          </w:p>
        </w:tc>
        <w:tc>
          <w:tcPr>
            <w:tcW w:w="2270" w:type="dxa"/>
            <w:tcBorders>
              <w:top w:val="nil"/>
              <w:bottom w:val="nil"/>
            </w:tcBorders>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1.5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top w:val="nil"/>
              <w:bottom w:val="nil"/>
            </w:tcBorders>
          </w:tcPr>
          <w:p>
            <w:pPr>
              <w:ind w:firstLine="210" w:firstLineChars="100"/>
              <w:rPr>
                <w:rFonts w:ascii="Times New Roman" w:hAnsi="Times New Roman" w:eastAsia="宋体" w:cs="Times New Roman"/>
                <w:szCs w:val="21"/>
              </w:rPr>
            </w:pPr>
            <w:r>
              <w:rPr>
                <w:rFonts w:ascii="Times New Roman" w:hAnsi="Times New Roman" w:eastAsia="宋体" w:cs="Times New Roman"/>
                <w:szCs w:val="21"/>
              </w:rPr>
              <w:t>私营企业</w:t>
            </w:r>
          </w:p>
        </w:tc>
        <w:tc>
          <w:tcPr>
            <w:tcW w:w="2189" w:type="dxa"/>
            <w:tcBorders>
              <w:top w:val="nil"/>
              <w:bottom w:val="nil"/>
            </w:tcBorders>
            <w:vAlign w:val="bottom"/>
          </w:tcPr>
          <w:p>
            <w:pPr>
              <w:widowControl/>
              <w:jc w:val="right"/>
              <w:textAlignment w:val="bottom"/>
              <w:rPr>
                <w:rFonts w:ascii="Times New Roman" w:hAnsi="Times New Roman" w:eastAsia="等线" w:cs="Times New Roman"/>
                <w:szCs w:val="21"/>
              </w:rPr>
            </w:pPr>
            <w:r>
              <w:rPr>
                <w:rFonts w:ascii="Times New Roman" w:hAnsi="Times New Roman" w:eastAsia="等线" w:cs="Times New Roman"/>
                <w:kern w:val="0"/>
                <w:szCs w:val="21"/>
              </w:rPr>
              <w:t>211</w:t>
            </w:r>
            <w:r>
              <w:rPr>
                <w:rFonts w:hint="eastAsia" w:ascii="Times New Roman" w:hAnsi="Times New Roman" w:eastAsia="等线" w:cs="Times New Roman"/>
                <w:kern w:val="0"/>
                <w:szCs w:val="21"/>
              </w:rPr>
              <w:t>2</w:t>
            </w:r>
          </w:p>
        </w:tc>
        <w:tc>
          <w:tcPr>
            <w:tcW w:w="2270" w:type="dxa"/>
            <w:tcBorders>
              <w:top w:val="nil"/>
              <w:bottom w:val="nil"/>
            </w:tcBorders>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70.5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top w:val="nil"/>
              <w:bottom w:val="nil"/>
            </w:tcBorders>
          </w:tcPr>
          <w:p>
            <w:pPr>
              <w:ind w:firstLine="210" w:firstLineChars="100"/>
              <w:rPr>
                <w:rFonts w:ascii="Times New Roman" w:hAnsi="Times New Roman" w:eastAsia="宋体" w:cs="Times New Roman"/>
                <w:szCs w:val="21"/>
              </w:rPr>
            </w:pPr>
            <w:r>
              <w:rPr>
                <w:rFonts w:ascii="Times New Roman" w:hAnsi="Times New Roman" w:eastAsia="宋体" w:cs="Times New Roman"/>
                <w:szCs w:val="21"/>
              </w:rPr>
              <w:t>其他企业</w:t>
            </w:r>
          </w:p>
        </w:tc>
        <w:tc>
          <w:tcPr>
            <w:tcW w:w="2189" w:type="dxa"/>
            <w:tcBorders>
              <w:top w:val="nil"/>
              <w:bottom w:val="nil"/>
            </w:tcBorders>
            <w:vAlign w:val="bottom"/>
          </w:tcPr>
          <w:p>
            <w:pPr>
              <w:widowControl/>
              <w:jc w:val="right"/>
              <w:textAlignment w:val="bottom"/>
              <w:rPr>
                <w:rFonts w:ascii="Times New Roman" w:hAnsi="Times New Roman" w:eastAsia="宋体" w:cs="Times New Roman"/>
                <w:szCs w:val="21"/>
              </w:rPr>
            </w:pPr>
            <w:r>
              <w:rPr>
                <w:rFonts w:hint="eastAsia" w:ascii="Times New Roman" w:hAnsi="Times New Roman" w:eastAsia="等线" w:cs="Times New Roman"/>
                <w:kern w:val="0"/>
                <w:szCs w:val="21"/>
              </w:rPr>
              <w:t>0</w:t>
            </w:r>
          </w:p>
        </w:tc>
        <w:tc>
          <w:tcPr>
            <w:tcW w:w="2270" w:type="dxa"/>
            <w:tcBorders>
              <w:top w:val="nil"/>
              <w:bottom w:val="nil"/>
            </w:tcBorders>
          </w:tcPr>
          <w:p>
            <w:pPr>
              <w:widowControl/>
              <w:jc w:val="right"/>
              <w:textAlignment w:val="bottom"/>
              <w:rPr>
                <w:rFonts w:ascii="Times New Roman" w:hAnsi="Times New Roman" w:eastAsia="宋体" w:cs="Times New Roman"/>
                <w:szCs w:val="21"/>
              </w:rPr>
            </w:pPr>
            <w:r>
              <w:rPr>
                <w:rFonts w:ascii="Times New Roman" w:hAnsi="Times New Roman" w:cs="Times New Roman"/>
              </w:rPr>
              <w:t xml:space="preserve">0.1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2972" w:type="dxa"/>
            <w:tcBorders>
              <w:top w:val="nil"/>
              <w:bottom w:val="nil"/>
            </w:tcBorders>
          </w:tcPr>
          <w:p>
            <w:pPr>
              <w:rPr>
                <w:rFonts w:ascii="Times New Roman" w:hAnsi="Times New Roman" w:eastAsia="宋体" w:cs="Times New Roman"/>
                <w:b/>
                <w:szCs w:val="21"/>
              </w:rPr>
            </w:pPr>
            <w:r>
              <w:rPr>
                <w:rFonts w:ascii="Times New Roman" w:hAnsi="Times New Roman" w:eastAsia="宋体" w:cs="Times New Roman"/>
                <w:b/>
                <w:szCs w:val="21"/>
              </w:rPr>
              <w:t>港澳台商投资企业</w:t>
            </w:r>
          </w:p>
        </w:tc>
        <w:tc>
          <w:tcPr>
            <w:tcW w:w="2189" w:type="dxa"/>
            <w:tcBorders>
              <w:top w:val="nil"/>
              <w:bottom w:val="nil"/>
            </w:tcBorders>
            <w:vAlign w:val="bottom"/>
          </w:tcPr>
          <w:p>
            <w:pPr>
              <w:widowControl/>
              <w:jc w:val="right"/>
              <w:textAlignment w:val="bottom"/>
              <w:rPr>
                <w:rFonts w:ascii="Times New Roman" w:hAnsi="Times New Roman" w:eastAsia="宋体" w:cs="Times New Roman"/>
                <w:b/>
                <w:bCs/>
                <w:szCs w:val="21"/>
              </w:rPr>
            </w:pPr>
            <w:r>
              <w:rPr>
                <w:rFonts w:ascii="Times New Roman" w:hAnsi="Times New Roman" w:eastAsia="等线" w:cs="Times New Roman"/>
                <w:b/>
                <w:bCs/>
                <w:kern w:val="0"/>
                <w:szCs w:val="21"/>
              </w:rPr>
              <w:t>135</w:t>
            </w:r>
          </w:p>
        </w:tc>
        <w:tc>
          <w:tcPr>
            <w:tcW w:w="2270" w:type="dxa"/>
            <w:tcBorders>
              <w:top w:val="nil"/>
              <w:bottom w:val="nil"/>
            </w:tcBorders>
            <w:vAlign w:val="bottom"/>
          </w:tcPr>
          <w:p>
            <w:pPr>
              <w:widowControl/>
              <w:jc w:val="right"/>
              <w:textAlignment w:val="bottom"/>
              <w:rPr>
                <w:rFonts w:ascii="Times New Roman" w:hAnsi="Times New Roman" w:eastAsia="宋体" w:cs="Times New Roman"/>
                <w:b/>
                <w:bCs/>
                <w:szCs w:val="21"/>
              </w:rPr>
            </w:pPr>
            <w:r>
              <w:rPr>
                <w:rFonts w:ascii="Times New Roman" w:hAnsi="Times New Roman" w:eastAsia="等线" w:cs="Times New Roman"/>
                <w:b/>
                <w:bCs/>
                <w:kern w:val="0"/>
                <w:szCs w:val="21"/>
              </w:rPr>
              <w:t>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Borders>
              <w:top w:val="nil"/>
            </w:tcBorders>
          </w:tcPr>
          <w:p>
            <w:pPr>
              <w:rPr>
                <w:rFonts w:ascii="Times New Roman" w:hAnsi="Times New Roman" w:eastAsia="宋体" w:cs="Times New Roman"/>
                <w:b/>
                <w:szCs w:val="21"/>
              </w:rPr>
            </w:pPr>
            <w:r>
              <w:rPr>
                <w:rFonts w:ascii="Times New Roman" w:hAnsi="Times New Roman" w:eastAsia="宋体" w:cs="Times New Roman"/>
                <w:b/>
                <w:szCs w:val="21"/>
              </w:rPr>
              <w:t>外商投资企业</w:t>
            </w:r>
          </w:p>
        </w:tc>
        <w:tc>
          <w:tcPr>
            <w:tcW w:w="2189" w:type="dxa"/>
            <w:tcBorders>
              <w:top w:val="nil"/>
            </w:tcBorders>
            <w:vAlign w:val="bottom"/>
          </w:tcPr>
          <w:p>
            <w:pPr>
              <w:widowControl/>
              <w:jc w:val="right"/>
              <w:textAlignment w:val="bottom"/>
              <w:rPr>
                <w:rFonts w:ascii="Times New Roman" w:hAnsi="Times New Roman" w:eastAsia="宋体" w:cs="Times New Roman"/>
                <w:b/>
                <w:bCs/>
                <w:szCs w:val="21"/>
              </w:rPr>
            </w:pPr>
            <w:r>
              <w:rPr>
                <w:rFonts w:ascii="Times New Roman" w:hAnsi="Times New Roman" w:eastAsia="等线" w:cs="Times New Roman"/>
                <w:b/>
                <w:bCs/>
                <w:kern w:val="0"/>
                <w:szCs w:val="21"/>
              </w:rPr>
              <w:t>24</w:t>
            </w:r>
          </w:p>
        </w:tc>
        <w:tc>
          <w:tcPr>
            <w:tcW w:w="2270" w:type="dxa"/>
            <w:tcBorders>
              <w:top w:val="nil"/>
            </w:tcBorders>
            <w:vAlign w:val="bottom"/>
          </w:tcPr>
          <w:p>
            <w:pPr>
              <w:widowControl/>
              <w:jc w:val="right"/>
              <w:textAlignment w:val="bottom"/>
              <w:rPr>
                <w:rFonts w:ascii="Times New Roman" w:hAnsi="Times New Roman" w:eastAsia="等线" w:cs="Times New Roman"/>
                <w:b/>
                <w:bCs/>
                <w:szCs w:val="21"/>
              </w:rPr>
            </w:pPr>
            <w:r>
              <w:rPr>
                <w:rFonts w:ascii="Times New Roman" w:hAnsi="Times New Roman" w:eastAsia="等线" w:cs="Times New Roman"/>
                <w:b/>
                <w:bCs/>
                <w:kern w:val="0"/>
                <w:szCs w:val="21"/>
              </w:rPr>
              <w:t>0.8</w:t>
            </w:r>
          </w:p>
        </w:tc>
      </w:tr>
    </w:tbl>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二、从业人员</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2018年末，大鹏新区第二产业和第三产业法人单位从业人员69422人，其中女性从业人员24461人。第二产业的从业人员为33444人，第三产业的从业人员为35978人。</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在法人单位从业人员中，位居前三位的行业是：制造业26846人，占38.7%；租赁和商业服务业8362人，占12.0%；科学研究和技术服务业7629人，占11.0%（详见表2-4）。</w:t>
      </w:r>
    </w:p>
    <w:p>
      <w:pPr>
        <w:pStyle w:val="2"/>
        <w:jc w:val="center"/>
        <w:rPr>
          <w:rFonts w:ascii="宋体" w:hAnsi="宋体" w:eastAsia="宋体" w:cs="宋体"/>
          <w:sz w:val="24"/>
          <w:szCs w:val="24"/>
        </w:rPr>
      </w:pPr>
    </w:p>
    <w:p>
      <w:pPr>
        <w:pStyle w:val="2"/>
        <w:jc w:val="cente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pStyle w:val="2"/>
        <w:jc w:val="center"/>
        <w:rPr>
          <w:rFonts w:ascii="宋体" w:hAnsi="宋体" w:eastAsia="宋体" w:cs="宋体"/>
          <w:sz w:val="24"/>
          <w:szCs w:val="24"/>
        </w:rPr>
      </w:pPr>
    </w:p>
    <w:p>
      <w:pPr>
        <w:pStyle w:val="2"/>
        <w:jc w:val="center"/>
        <w:rPr>
          <w:rFonts w:ascii="宋体" w:hAnsi="宋体" w:eastAsia="宋体" w:cs="宋体"/>
          <w:b/>
          <w:bCs/>
          <w:kern w:val="0"/>
          <w:sz w:val="24"/>
          <w:szCs w:val="24"/>
        </w:rPr>
      </w:pPr>
      <w:r>
        <w:rPr>
          <w:rFonts w:hint="eastAsia" w:ascii="宋体" w:hAnsi="宋体" w:eastAsia="宋体" w:cs="宋体"/>
          <w:sz w:val="24"/>
          <w:szCs w:val="24"/>
        </w:rPr>
        <w:t>表2-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SEQ 2- \* ARABIC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 xml:space="preserve">  按行业门类分组的法人单位从业人员</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48"/>
        <w:gridCol w:w="2220"/>
        <w:gridCol w:w="25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548" w:type="dxa"/>
            <w:vMerge w:val="restart"/>
            <w:vAlign w:val="center"/>
          </w:tcPr>
          <w:p>
            <w:pPr>
              <w:jc w:val="center"/>
              <w:rPr>
                <w:rFonts w:ascii="Times New Roman" w:hAnsi="Times New Roman" w:eastAsia="宋体" w:cs="Times New Roman"/>
                <w:szCs w:val="21"/>
              </w:rPr>
            </w:pPr>
          </w:p>
        </w:tc>
        <w:tc>
          <w:tcPr>
            <w:tcW w:w="2220" w:type="dxa"/>
            <w:vMerge w:val="restart"/>
            <w:tcBorders>
              <w:right w:val="nil"/>
            </w:tcBorders>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法人单位从业人数（人）</w:t>
            </w:r>
          </w:p>
        </w:tc>
        <w:tc>
          <w:tcPr>
            <w:tcW w:w="2528" w:type="dxa"/>
            <w:tcBorders>
              <w:left w:val="nil"/>
            </w:tcBorders>
            <w:vAlign w:val="center"/>
          </w:tcPr>
          <w:p>
            <w:pPr>
              <w:jc w:val="center"/>
              <w:rPr>
                <w:rFonts w:ascii="Times New Roman" w:hAnsi="Times New Roman" w:eastAsia="宋体" w:cs="Times New Roman"/>
                <w:b/>
                <w:bCs/>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548" w:type="dxa"/>
            <w:vMerge w:val="continue"/>
            <w:tcBorders>
              <w:bottom w:val="single" w:color="auto" w:sz="4" w:space="0"/>
            </w:tcBorders>
            <w:vAlign w:val="center"/>
          </w:tcPr>
          <w:p>
            <w:pPr>
              <w:jc w:val="center"/>
              <w:rPr>
                <w:rFonts w:ascii="Times New Roman" w:hAnsi="Times New Roman" w:eastAsia="宋体" w:cs="Times New Roman"/>
                <w:szCs w:val="21"/>
              </w:rPr>
            </w:pPr>
          </w:p>
        </w:tc>
        <w:tc>
          <w:tcPr>
            <w:tcW w:w="2220" w:type="dxa"/>
            <w:vMerge w:val="continue"/>
            <w:tcBorders>
              <w:bottom w:val="single" w:color="auto" w:sz="4" w:space="0"/>
            </w:tcBorders>
            <w:vAlign w:val="center"/>
          </w:tcPr>
          <w:p>
            <w:pPr>
              <w:jc w:val="center"/>
              <w:rPr>
                <w:rFonts w:ascii="Times New Roman" w:hAnsi="Times New Roman" w:eastAsia="宋体" w:cs="Times New Roman"/>
                <w:b/>
                <w:bCs/>
                <w:szCs w:val="21"/>
              </w:rPr>
            </w:pPr>
          </w:p>
        </w:tc>
        <w:tc>
          <w:tcPr>
            <w:tcW w:w="2528" w:type="dxa"/>
            <w:tcBorders>
              <w:bottom w:val="single" w:color="auto" w:sz="4" w:space="0"/>
            </w:tcBorders>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其中：女性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bottom w:val="nil"/>
            </w:tcBorders>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合计</w:t>
            </w:r>
          </w:p>
        </w:tc>
        <w:tc>
          <w:tcPr>
            <w:tcW w:w="2220" w:type="dxa"/>
            <w:tcBorders>
              <w:bottom w:val="nil"/>
            </w:tcBorders>
            <w:vAlign w:val="center"/>
          </w:tcPr>
          <w:p>
            <w:pPr>
              <w:jc w:val="right"/>
              <w:rPr>
                <w:rFonts w:ascii="Times New Roman" w:hAnsi="Times New Roman" w:eastAsia="宋体" w:cs="Times New Roman"/>
                <w:b/>
                <w:bCs/>
                <w:szCs w:val="21"/>
              </w:rPr>
            </w:pPr>
            <w:r>
              <w:rPr>
                <w:rFonts w:ascii="Times New Roman" w:hAnsi="Times New Roman" w:eastAsia="宋体" w:cs="Times New Roman"/>
                <w:b/>
                <w:bCs/>
                <w:szCs w:val="21"/>
              </w:rPr>
              <w:t>69422</w:t>
            </w:r>
          </w:p>
        </w:tc>
        <w:tc>
          <w:tcPr>
            <w:tcW w:w="2528" w:type="dxa"/>
            <w:tcBorders>
              <w:bottom w:val="nil"/>
            </w:tcBorders>
            <w:vAlign w:val="center"/>
          </w:tcPr>
          <w:p>
            <w:pPr>
              <w:jc w:val="right"/>
              <w:rPr>
                <w:rFonts w:ascii="Times New Roman" w:hAnsi="Times New Roman" w:eastAsia="宋体" w:cs="Times New Roman"/>
                <w:b/>
                <w:bCs/>
                <w:szCs w:val="21"/>
              </w:rPr>
            </w:pPr>
            <w:r>
              <w:rPr>
                <w:rFonts w:ascii="Times New Roman" w:hAnsi="Times New Roman" w:eastAsia="宋体" w:cs="Times New Roman"/>
                <w:b/>
                <w:bCs/>
                <w:szCs w:val="21"/>
              </w:rPr>
              <w:t>24461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采矿业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0</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制造业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26846</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12565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电力、热力、燃气及水生产和供应业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777</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197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建筑业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5921</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767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批发和零售业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2395</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648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交通运输、仓储和邮政业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1354</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住宿和餐饮业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2591</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1109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信息传输、软件和信息技术服务业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240</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96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房地产业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3019</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995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租赁和商业服务业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8362</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2243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科学研究和技术服务业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7629</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1115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水利、环境和公共设施管理业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427</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居民服务、修理和其他服务业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1360</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334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教育</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2615</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1561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卫生和社会工作</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998</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618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文化、体育和娱乐业</w:t>
            </w:r>
          </w:p>
        </w:tc>
        <w:tc>
          <w:tcPr>
            <w:tcW w:w="2220"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884</w:t>
            </w:r>
          </w:p>
        </w:tc>
        <w:tc>
          <w:tcPr>
            <w:tcW w:w="2528" w:type="dxa"/>
            <w:tcBorders>
              <w:top w:val="nil"/>
              <w:bottom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311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48" w:type="dxa"/>
            <w:tcBorders>
              <w:top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公共管理、社会保障和社会组织</w:t>
            </w:r>
          </w:p>
        </w:tc>
        <w:tc>
          <w:tcPr>
            <w:tcW w:w="2220" w:type="dxa"/>
            <w:tcBorders>
              <w:top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3970</w:t>
            </w:r>
          </w:p>
        </w:tc>
        <w:tc>
          <w:tcPr>
            <w:tcW w:w="2528" w:type="dxa"/>
            <w:tcBorders>
              <w:top w:val="nil"/>
            </w:tcBorders>
            <w:vAlign w:val="center"/>
          </w:tcPr>
          <w:p>
            <w:pPr>
              <w:jc w:val="right"/>
              <w:rPr>
                <w:rFonts w:ascii="Times New Roman" w:hAnsi="Times New Roman" w:eastAsia="宋体" w:cs="Times New Roman"/>
                <w:szCs w:val="21"/>
              </w:rPr>
            </w:pPr>
            <w:r>
              <w:rPr>
                <w:rFonts w:ascii="Times New Roman" w:hAnsi="Times New Roman" w:eastAsia="宋体" w:cs="Times New Roman"/>
                <w:szCs w:val="21"/>
              </w:rPr>
              <w:t>1681</w:t>
            </w:r>
          </w:p>
        </w:tc>
      </w:tr>
    </w:tbl>
    <w:p>
      <w:pPr>
        <w:widowControl/>
        <w:spacing w:line="240" w:lineRule="atLeast"/>
        <w:ind w:right="57" w:firstLine="420" w:firstLineChars="200"/>
        <w:jc w:val="left"/>
        <w:rPr>
          <w:rFonts w:ascii="黑体" w:hAnsi="黑体" w:eastAsia="黑体" w:cs="黑体"/>
          <w:kern w:val="0"/>
          <w:szCs w:val="21"/>
        </w:rPr>
      </w:pPr>
      <w:r>
        <w:rPr>
          <w:rFonts w:hint="eastAsia" w:ascii="楷体" w:hAnsi="楷体" w:eastAsia="楷体" w:cs="宋体"/>
          <w:kern w:val="0"/>
          <w:szCs w:val="21"/>
        </w:rPr>
        <w:t>注：表中合计数含从事农、林、牧、渔专业及辅助性活动的法人单位从业人员。</w:t>
      </w:r>
    </w:p>
    <w:p>
      <w:pPr>
        <w:widowControl/>
        <w:spacing w:line="560" w:lineRule="exact"/>
        <w:ind w:firstLine="640" w:firstLineChars="200"/>
        <w:jc w:val="left"/>
        <w:rPr>
          <w:rFonts w:ascii="Times New Roman" w:hAnsi="Times New Roman" w:eastAsia="宋体" w:cs="宋体"/>
          <w:kern w:val="0"/>
          <w:sz w:val="24"/>
          <w:szCs w:val="24"/>
        </w:rPr>
      </w:pPr>
      <w:r>
        <w:rPr>
          <w:rFonts w:hint="eastAsia" w:ascii="黑体" w:hAnsi="黑体" w:eastAsia="黑体" w:cs="黑体"/>
          <w:kern w:val="0"/>
          <w:sz w:val="32"/>
          <w:szCs w:val="32"/>
        </w:rPr>
        <w:t>三、资产及负债状况</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末，大鹏新区第二产业和第三产业法人单位资产总计2345.21亿元。其中，第二产业法人单位资产总计占比为63.4%，第三产业法人单位资产总计占比为36.6%。法人单位负债合计1406.31亿元。其中，第二产业法人单位负债合计占比为59.7%，第三产业法人单位负债合计占比40.3%。（详见表2-5）。</w:t>
      </w:r>
    </w:p>
    <w:p>
      <w:pPr>
        <w:pStyle w:val="2"/>
        <w:jc w:val="center"/>
        <w:rPr>
          <w:rFonts w:ascii="宋体" w:hAnsi="宋体" w:eastAsia="宋体" w:cs="宋体"/>
          <w:bCs/>
          <w:kern w:val="0"/>
          <w:sz w:val="24"/>
          <w:szCs w:val="24"/>
        </w:rPr>
      </w:pPr>
      <w:r>
        <w:rPr>
          <w:rFonts w:hint="eastAsia" w:ascii="宋体" w:hAnsi="宋体" w:eastAsia="宋体" w:cs="宋体"/>
          <w:bCs/>
          <w:sz w:val="24"/>
          <w:szCs w:val="24"/>
        </w:rPr>
        <w:t>表2-5</w:t>
      </w:r>
      <w:r>
        <w:rPr>
          <w:rFonts w:hint="eastAsia" w:ascii="宋体" w:hAnsi="宋体" w:eastAsia="宋体" w:cs="宋体"/>
          <w:bCs/>
          <w:kern w:val="0"/>
          <w:sz w:val="24"/>
          <w:szCs w:val="24"/>
        </w:rPr>
        <w:t>按行业门类分组的单位资产负债状况和营业收入</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40"/>
        <w:gridCol w:w="1701"/>
        <w:gridCol w:w="15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40" w:type="dxa"/>
            <w:tcBorders>
              <w:bottom w:val="single" w:color="auto" w:sz="4" w:space="0"/>
            </w:tcBorders>
            <w:vAlign w:val="center"/>
          </w:tcPr>
          <w:p>
            <w:pPr>
              <w:jc w:val="center"/>
              <w:rPr>
                <w:rFonts w:ascii="Times New Roman" w:hAnsi="Times New Roman" w:eastAsia="宋体" w:cs="Times New Roman"/>
                <w:szCs w:val="21"/>
              </w:rPr>
            </w:pPr>
          </w:p>
        </w:tc>
        <w:tc>
          <w:tcPr>
            <w:tcW w:w="1701" w:type="dxa"/>
            <w:tcBorders>
              <w:bottom w:val="single" w:color="auto" w:sz="4" w:space="0"/>
            </w:tcBorders>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法人单位资产</w:t>
            </w:r>
          </w:p>
          <w:p>
            <w:pPr>
              <w:jc w:val="center"/>
              <w:rPr>
                <w:rFonts w:ascii="Times New Roman" w:hAnsi="Times New Roman" w:eastAsia="宋体" w:cs="Times New Roman"/>
                <w:b/>
                <w:bCs/>
                <w:szCs w:val="21"/>
              </w:rPr>
            </w:pPr>
            <w:r>
              <w:rPr>
                <w:rFonts w:ascii="Times New Roman" w:hAnsi="Times New Roman" w:eastAsia="宋体" w:cs="Times New Roman"/>
                <w:b/>
                <w:bCs/>
                <w:szCs w:val="21"/>
              </w:rPr>
              <w:t>总计（亿元）</w:t>
            </w:r>
          </w:p>
        </w:tc>
        <w:tc>
          <w:tcPr>
            <w:tcW w:w="1560" w:type="dxa"/>
            <w:tcBorders>
              <w:bottom w:val="single" w:color="auto" w:sz="4" w:space="0"/>
            </w:tcBorders>
            <w:vAlign w:val="center"/>
          </w:tcPr>
          <w:p>
            <w:pPr>
              <w:jc w:val="center"/>
              <w:rPr>
                <w:rFonts w:ascii="Times New Roman" w:hAnsi="Times New Roman" w:eastAsia="宋体" w:cs="Times New Roman"/>
                <w:b/>
                <w:bCs/>
                <w:szCs w:val="21"/>
              </w:rPr>
            </w:pPr>
            <w:r>
              <w:rPr>
                <w:rFonts w:ascii="Times New Roman" w:hAnsi="Times New Roman" w:eastAsia="宋体" w:cs="Times New Roman"/>
                <w:b/>
                <w:bCs/>
                <w:szCs w:val="21"/>
              </w:rPr>
              <w:t>法人单位负债合计（亿元）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bottom w:val="nil"/>
            </w:tcBorders>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合计</w:t>
            </w:r>
          </w:p>
        </w:tc>
        <w:tc>
          <w:tcPr>
            <w:tcW w:w="1701" w:type="dxa"/>
            <w:tcBorders>
              <w:bottom w:val="nil"/>
            </w:tcBorders>
          </w:tcPr>
          <w:p>
            <w:pPr>
              <w:widowControl/>
              <w:jc w:val="right"/>
              <w:textAlignment w:val="center"/>
              <w:rPr>
                <w:rFonts w:ascii="Times New Roman" w:hAnsi="Times New Roman" w:eastAsia="宋体" w:cs="Times New Roman"/>
                <w:b/>
                <w:bCs/>
                <w:szCs w:val="21"/>
              </w:rPr>
            </w:pPr>
            <w:r>
              <w:rPr>
                <w:rFonts w:ascii="Times New Roman" w:hAnsi="Times New Roman" w:cs="Times New Roman"/>
                <w:b/>
                <w:bCs/>
              </w:rPr>
              <w:t>2345.21</w:t>
            </w:r>
          </w:p>
        </w:tc>
        <w:tc>
          <w:tcPr>
            <w:tcW w:w="1560" w:type="dxa"/>
            <w:tcBorders>
              <w:bottom w:val="nil"/>
            </w:tcBorders>
          </w:tcPr>
          <w:p>
            <w:pPr>
              <w:widowControl/>
              <w:jc w:val="right"/>
              <w:textAlignment w:val="center"/>
              <w:rPr>
                <w:rFonts w:ascii="Times New Roman" w:hAnsi="Times New Roman" w:eastAsia="宋体" w:cs="Times New Roman"/>
                <w:b/>
                <w:bCs/>
                <w:szCs w:val="21"/>
              </w:rPr>
            </w:pPr>
            <w:r>
              <w:rPr>
                <w:rFonts w:ascii="Times New Roman" w:hAnsi="Times New Roman" w:cs="Times New Roman"/>
                <w:b/>
                <w:bCs/>
              </w:rPr>
              <w:t xml:space="preserve">1406.31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采矿业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0.00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0.00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制造业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908.25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483.17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电力、热力、燃气及水生产和供应业</w:t>
            </w:r>
          </w:p>
        </w:tc>
        <w:tc>
          <w:tcPr>
            <w:tcW w:w="1701" w:type="dxa"/>
            <w:tcBorders>
              <w:top w:val="nil"/>
              <w:bottom w:val="single" w:color="auto" w:sz="4" w:space="0"/>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562.21 </w:t>
            </w:r>
          </w:p>
        </w:tc>
        <w:tc>
          <w:tcPr>
            <w:tcW w:w="1560" w:type="dxa"/>
            <w:tcBorders>
              <w:top w:val="nil"/>
              <w:bottom w:val="single" w:color="auto" w:sz="4" w:space="0"/>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350.95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single" w:color="auto" w:sz="4" w:space="0"/>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建筑业</w:t>
            </w:r>
          </w:p>
        </w:tc>
        <w:tc>
          <w:tcPr>
            <w:tcW w:w="1701" w:type="dxa"/>
            <w:tcBorders>
              <w:top w:val="single" w:color="auto" w:sz="4" w:space="0"/>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16.77 </w:t>
            </w:r>
          </w:p>
        </w:tc>
        <w:tc>
          <w:tcPr>
            <w:tcW w:w="1560" w:type="dxa"/>
            <w:tcBorders>
              <w:top w:val="single" w:color="auto" w:sz="4" w:space="0"/>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5.58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批发和零售业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71.29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47.27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交通运输、仓储和邮政业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11.94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5.21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住宿和餐饮业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29.45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29.70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信息传输、软件和信息技术服务业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0.54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0.41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金融业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0.00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0.00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房地产业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341.97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251.09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租赁和商业服务业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45.61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30.62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科学研究和技术服务业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217.77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182.08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水利、环境和公共设施管理业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1.70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0.34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居民服务、修理和其他服务业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5.34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1.13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教育</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7.15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5.59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卫生和社会工作</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3.75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0.69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40" w:type="dxa"/>
            <w:tcBorders>
              <w:top w:val="nil"/>
              <w:bottom w:val="nil"/>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文化、体育和娱乐业</w:t>
            </w:r>
          </w:p>
        </w:tc>
        <w:tc>
          <w:tcPr>
            <w:tcW w:w="1701"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16.35 </w:t>
            </w:r>
          </w:p>
        </w:tc>
        <w:tc>
          <w:tcPr>
            <w:tcW w:w="1560" w:type="dxa"/>
            <w:tcBorders>
              <w:top w:val="nil"/>
              <w:bottom w:val="nil"/>
            </w:tcBorders>
            <w:vAlign w:val="bottom"/>
          </w:tcPr>
          <w:p>
            <w:pPr>
              <w:widowControl/>
              <w:jc w:val="right"/>
              <w:textAlignment w:val="center"/>
              <w:rPr>
                <w:rFonts w:ascii="Times New Roman" w:hAnsi="Times New Roman" w:eastAsia="宋体" w:cs="Times New Roman"/>
                <w:szCs w:val="21"/>
              </w:rPr>
            </w:pPr>
            <w:r>
              <w:rPr>
                <w:rFonts w:ascii="Times New Roman" w:hAnsi="Times New Roman" w:eastAsia="宋体" w:cs="Times New Roman"/>
                <w:szCs w:val="21"/>
              </w:rPr>
              <w:t xml:space="preserve">11.88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4440" w:type="dxa"/>
            <w:tcBorders>
              <w:top w:val="nil"/>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公共管理、社会保障和社会组织</w:t>
            </w:r>
          </w:p>
        </w:tc>
        <w:tc>
          <w:tcPr>
            <w:tcW w:w="1701" w:type="dxa"/>
            <w:tcBorders>
              <w:top w:val="nil"/>
              <w:bottom w:val="single" w:color="auto" w:sz="4" w:space="0"/>
            </w:tcBorders>
            <w:vAlign w:val="bottom"/>
          </w:tcPr>
          <w:p>
            <w:pPr>
              <w:widowControl/>
              <w:jc w:val="right"/>
              <w:textAlignment w:val="center"/>
              <w:rPr>
                <w:rFonts w:ascii="Times New Roman" w:hAnsi="Times New Roman" w:eastAsia="宋体" w:cs="Times New Roman"/>
                <w:kern w:val="0"/>
                <w:sz w:val="22"/>
              </w:rPr>
            </w:pPr>
            <w:r>
              <w:rPr>
                <w:rFonts w:ascii="Times New Roman" w:hAnsi="Times New Roman" w:eastAsia="等线" w:cs="Times New Roman"/>
                <w:szCs w:val="21"/>
              </w:rPr>
              <w:t xml:space="preserve">104.90 </w:t>
            </w:r>
          </w:p>
        </w:tc>
        <w:tc>
          <w:tcPr>
            <w:tcW w:w="1560" w:type="dxa"/>
            <w:tcBorders>
              <w:top w:val="nil"/>
              <w:bottom w:val="single" w:color="auto" w:sz="4" w:space="0"/>
            </w:tcBorders>
            <w:vAlign w:val="bottom"/>
          </w:tcPr>
          <w:p>
            <w:pPr>
              <w:widowControl/>
              <w:jc w:val="right"/>
              <w:textAlignment w:val="center"/>
              <w:rPr>
                <w:rFonts w:ascii="Times New Roman" w:hAnsi="Times New Roman" w:eastAsia="宋体" w:cs="Times New Roman"/>
                <w:kern w:val="0"/>
                <w:sz w:val="22"/>
              </w:rPr>
            </w:pPr>
            <w:r>
              <w:rPr>
                <w:rFonts w:ascii="Times New Roman" w:hAnsi="Times New Roman" w:eastAsia="等线" w:cs="Times New Roman"/>
                <w:szCs w:val="21"/>
              </w:rPr>
              <w:t xml:space="preserve">0.62 </w:t>
            </w:r>
          </w:p>
        </w:tc>
      </w:tr>
    </w:tbl>
    <w:p>
      <w:pPr>
        <w:widowControl/>
        <w:spacing w:line="240" w:lineRule="atLeast"/>
        <w:ind w:right="57" w:firstLine="630" w:firstLineChars="300"/>
        <w:rPr>
          <w:rFonts w:ascii="楷体" w:hAnsi="楷体" w:eastAsia="楷体" w:cs="楷体"/>
          <w:kern w:val="0"/>
          <w:szCs w:val="21"/>
        </w:rPr>
      </w:pPr>
      <w:r>
        <w:rPr>
          <w:rFonts w:hint="eastAsia" w:ascii="楷体" w:hAnsi="楷体" w:eastAsia="楷体" w:cs="楷体"/>
          <w:kern w:val="0"/>
          <w:szCs w:val="21"/>
        </w:rPr>
        <w:t>注：</w:t>
      </w:r>
    </w:p>
    <w:p>
      <w:pPr>
        <w:widowControl/>
        <w:spacing w:line="240" w:lineRule="atLeast"/>
        <w:ind w:right="57" w:firstLine="630" w:firstLineChars="300"/>
        <w:rPr>
          <w:rFonts w:ascii="楷体" w:hAnsi="楷体" w:eastAsia="楷体" w:cs="楷体"/>
          <w:kern w:val="0"/>
          <w:szCs w:val="21"/>
        </w:rPr>
      </w:pPr>
      <w:r>
        <w:rPr>
          <w:rFonts w:hint="eastAsia" w:ascii="楷体" w:hAnsi="楷体" w:eastAsia="楷体" w:cs="楷体"/>
          <w:kern w:val="0"/>
          <w:szCs w:val="21"/>
        </w:rPr>
        <w:t>1.表中合计数含从事农、林、牧、渔专业及辅助性活动的单位数据。</w:t>
      </w:r>
    </w:p>
    <w:p>
      <w:pPr>
        <w:widowControl/>
        <w:ind w:firstLine="630" w:firstLineChars="300"/>
        <w:rPr>
          <w:rFonts w:ascii="楷体" w:hAnsi="楷体" w:eastAsia="楷体" w:cs="楷体"/>
          <w:szCs w:val="21"/>
        </w:rPr>
      </w:pPr>
      <w:r>
        <w:rPr>
          <w:rFonts w:hint="eastAsia" w:ascii="楷体" w:hAnsi="楷体" w:eastAsia="楷体" w:cs="楷体"/>
          <w:szCs w:val="21"/>
        </w:rPr>
        <w:t>2.表中金融业数据仅包括金融系统外普查数据，即金融部门监管以外的单位数据。</w:t>
      </w: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ind w:firstLine="630" w:firstLineChars="300"/>
        <w:rPr>
          <w:rFonts w:ascii="楷体" w:hAnsi="楷体" w:eastAsia="楷体" w:cs="楷体"/>
          <w:szCs w:val="21"/>
        </w:rPr>
      </w:pPr>
    </w:p>
    <w:p>
      <w:pPr>
        <w:widowControl/>
        <w:spacing w:line="500" w:lineRule="exact"/>
        <w:rPr>
          <w:rFonts w:ascii="黑体" w:hAnsi="黑体" w:eastAsia="黑体" w:cs="黑体"/>
          <w:kern w:val="0"/>
          <w:sz w:val="32"/>
          <w:szCs w:val="32"/>
        </w:rPr>
      </w:pPr>
      <w:r>
        <w:rPr>
          <w:rFonts w:hint="eastAsia" w:ascii="黑体" w:hAnsi="黑体" w:eastAsia="黑体" w:cs="黑体"/>
          <w:kern w:val="0"/>
          <w:sz w:val="32"/>
          <w:szCs w:val="32"/>
        </w:rPr>
        <w:t>注释：</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[1]三次产业的划分：</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第一产业是指农、林、牧、渔业（不含农、林、牧、渔专业及辅助性活动）。</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第二产业是指采矿业（不含开采专业及辅助性活动），制造业（不含金属制品、机械和设备修理业），电力、热力、燃气及水生产和供应业，建筑业。</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[2]单位的划分：</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法人单位是指有权拥有资产、承担负债，并独立从事社会经济活动（或与其他单位进行交易）的组织。法人单位应同时具备以下条件：</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（1）依法成立，有自己的名称、组织机构和场所，能够独立承担负债和其他民事责任；</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（2）独立拥有和使用（或</w:t>
      </w:r>
      <w:r>
        <w:rPr>
          <w:rFonts w:hint="eastAsia" w:ascii="仿宋_GB2312" w:hAnsi="仿宋_GB2312" w:eastAsia="仿宋_GB2312" w:cs="仿宋_GB2312"/>
          <w:kern w:val="0"/>
          <w:sz w:val="28"/>
          <w:szCs w:val="28"/>
          <w:lang w:eastAsia="zh-CN"/>
        </w:rPr>
        <w:t>授</w:t>
      </w:r>
      <w:r>
        <w:rPr>
          <w:rFonts w:hint="eastAsia" w:ascii="仿宋_GB2312" w:hAnsi="仿宋_GB2312" w:eastAsia="仿宋_GB2312" w:cs="仿宋_GB2312"/>
          <w:kern w:val="0"/>
          <w:sz w:val="28"/>
          <w:szCs w:val="28"/>
        </w:rPr>
        <w:t>权使用）资产，有权与其他单位签订合同；</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（3）会计上独立核算，能够编制资产负债表等会计报表。</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法人单位包括企业法人、事业单位法人、机关法人、社会团体法人、其他法人等。</w:t>
      </w:r>
      <w:bookmarkStart w:id="0" w:name="_GoBack"/>
      <w:bookmarkEnd w:id="0"/>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产业活动单位是指位于一个地点，从事一种或主要从事一种社会经济活动的组织或组织的一部分。产业活动单位应同时具备以下条件：</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（1）在一个场所从事一种或主要从事一种社会经济活动；</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（2）相对独立地组织生产活动或经营活动；</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（3）能提供收入或者支出等相关资料。</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从业人员期末人数:报告期最后一日在本单位工作，并取得工资或其他形式劳动报酬的人员数。该指标为时点指标，不包括最后一日当天及以前已经与单位解除劳动合同关系的人员，是在岗职工、劳务派遣人员及其他从业人员之和。从业人员不包括：</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1.离开本单位仍保留劳动关系，并定期领取生活费的人员；</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2.在本单位实习的各类在校学生； </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3.本单位因劳务外包而使用的人员，如：建筑业整建制使用的人员。</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在岗职工:在本单位工作且与本单位签订劳动合同，并由单位支付各项工资和社会保险、住房公积金的人员，以及上述人员中由于学习、病伤、产假等原因暂未工作仍由单位支付工资的人员。在岗职工还包括：</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1.应订立劳动合同而未订立劳动合同人员；</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2.处于试用期人员；</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3.编制外招用的人员，如临时人员；</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4.派往外单位工作，但工资或其他形式劳动报酬仍由本单位发放的人员（如挂职锻炼、外派工作等情况）。</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在岗职工不包括：</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1.本单位实际使用的，无论是否由本单位直接支付劳动报酬的劳务派遣人员，均应统计在本单位“劳务派遣人员”指标中；</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2.本单位因劳务外包而使用的人员，由承包劳务的法人单位统计为在岗职工。</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劳务派遣人员:根据《中华人民共和国劳动合同法》规定，指与劳务派遣单位签订劳动合同，并被劳务派遣单位派遣到实际用工单位工作，且劳务派遣单位与实际用工单位签订《劳务派遣协议》的人员。</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注意：无论用工单位是否直接支付劳动报酬，劳务派遣人员均由实际用工单位填报，而劳务派遣单位（派出单位）不填报这些人员。</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从业人员:在本单位工作，不能归入在岗职工、劳务派遣人员中的人员。此类人员是实际参加本单位生产或工作并从本单位取得劳动报酬的人员。具体包括：非全日制人员、聘用的正式离退休人员、兼职人员、利用课余时间打工的在校学生等，以及在本单位中工作的外籍和港澳台方人员。</w:t>
      </w:r>
    </w:p>
    <w:p>
      <w:pPr>
        <w:widowControl/>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非经济普查年份中，《深圳统计年鉴》公布的就业人员（全社会从业人员）主要依据上一次经济普查取得的全部二、三产业法人单位从业人员、个体经营户从业人员以及《农业生产条件》统计年报中从事农业人员，并参考基本单位名录库法人单位从业人员和企业一套表调查单位从业人员的增减变化趋势，结合当地常住人口变化及经济增长情况，进行推算、评估确定的。第三次经济普查时没有统一规定要按照第三次经济普查数据修正就业人员数据，目前，根据地区生产总值统一核算工作要求，各项数据要与第四次经济普查数据衔接，将按国家有关规定和要求对以前年度就业人员数据进行平滑修正。</w:t>
      </w:r>
    </w:p>
    <w:p>
      <w:pPr>
        <w:widowControl/>
        <w:spacing w:line="50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本公报中的企业法人单位，仅包括机构类型为企业的法人单位，不包括执行企业会计制度的事业法人单位、民办非企业法人单位和基金会，农民专业合作社，农村集体经济组织和机构类型为其他组织机构的法人单位。</w:t>
      </w:r>
    </w:p>
    <w:p>
      <w:pPr>
        <w:widowControl/>
        <w:spacing w:line="500" w:lineRule="exact"/>
        <w:ind w:firstLine="560" w:firstLineChars="200"/>
        <w:rPr>
          <w:rFonts w:ascii="Times New Roman" w:hAnsi="Times New Roman"/>
        </w:rPr>
      </w:pPr>
      <w:r>
        <w:rPr>
          <w:rFonts w:hint="eastAsia" w:ascii="仿宋_GB2312" w:hAnsi="仿宋_GB2312" w:eastAsia="仿宋_GB2312" w:cs="仿宋_GB2312"/>
          <w:kern w:val="0"/>
          <w:sz w:val="28"/>
          <w:szCs w:val="28"/>
        </w:rPr>
        <w:t>[5]表中的合计数和部分计算数据因小数取舍而产生的误差，均未作机械调整。</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A0FC6"/>
    <w:rsid w:val="00023626"/>
    <w:rsid w:val="0006599B"/>
    <w:rsid w:val="000A0FC6"/>
    <w:rsid w:val="00101150"/>
    <w:rsid w:val="00125BC0"/>
    <w:rsid w:val="001D5E03"/>
    <w:rsid w:val="001E69F8"/>
    <w:rsid w:val="0022439F"/>
    <w:rsid w:val="00254008"/>
    <w:rsid w:val="00263C42"/>
    <w:rsid w:val="002A70BC"/>
    <w:rsid w:val="002F17F8"/>
    <w:rsid w:val="00365F09"/>
    <w:rsid w:val="00375ED2"/>
    <w:rsid w:val="003B188A"/>
    <w:rsid w:val="003D1A14"/>
    <w:rsid w:val="003E55CF"/>
    <w:rsid w:val="003F62EE"/>
    <w:rsid w:val="004079D6"/>
    <w:rsid w:val="00416240"/>
    <w:rsid w:val="004302EE"/>
    <w:rsid w:val="0045287D"/>
    <w:rsid w:val="0047082C"/>
    <w:rsid w:val="004809AB"/>
    <w:rsid w:val="004B0070"/>
    <w:rsid w:val="004B5C90"/>
    <w:rsid w:val="004C341D"/>
    <w:rsid w:val="004D6AEA"/>
    <w:rsid w:val="004E798E"/>
    <w:rsid w:val="005209E9"/>
    <w:rsid w:val="00522E10"/>
    <w:rsid w:val="005257BD"/>
    <w:rsid w:val="00540A7B"/>
    <w:rsid w:val="00545EC8"/>
    <w:rsid w:val="0054624C"/>
    <w:rsid w:val="005A55AC"/>
    <w:rsid w:val="005A68F4"/>
    <w:rsid w:val="005D7EDF"/>
    <w:rsid w:val="006620EF"/>
    <w:rsid w:val="00704C0C"/>
    <w:rsid w:val="0071140E"/>
    <w:rsid w:val="00726979"/>
    <w:rsid w:val="00735E51"/>
    <w:rsid w:val="00773670"/>
    <w:rsid w:val="007953E9"/>
    <w:rsid w:val="007B02AD"/>
    <w:rsid w:val="007D2017"/>
    <w:rsid w:val="00825C13"/>
    <w:rsid w:val="008A0C0A"/>
    <w:rsid w:val="008C306A"/>
    <w:rsid w:val="008C3891"/>
    <w:rsid w:val="008E71DF"/>
    <w:rsid w:val="00925120"/>
    <w:rsid w:val="00940877"/>
    <w:rsid w:val="0094764D"/>
    <w:rsid w:val="009477A4"/>
    <w:rsid w:val="00952D63"/>
    <w:rsid w:val="009933CA"/>
    <w:rsid w:val="009A4F43"/>
    <w:rsid w:val="009F5943"/>
    <w:rsid w:val="00A428EF"/>
    <w:rsid w:val="00AB5D30"/>
    <w:rsid w:val="00AC3472"/>
    <w:rsid w:val="00AF6312"/>
    <w:rsid w:val="00B16F8E"/>
    <w:rsid w:val="00B34DCA"/>
    <w:rsid w:val="00B511C9"/>
    <w:rsid w:val="00B5333F"/>
    <w:rsid w:val="00B77E54"/>
    <w:rsid w:val="00B96152"/>
    <w:rsid w:val="00BB3F3F"/>
    <w:rsid w:val="00C11758"/>
    <w:rsid w:val="00C364A0"/>
    <w:rsid w:val="00C766F7"/>
    <w:rsid w:val="00C81BAB"/>
    <w:rsid w:val="00CC2513"/>
    <w:rsid w:val="00CE1031"/>
    <w:rsid w:val="00CE33AA"/>
    <w:rsid w:val="00CE3C3D"/>
    <w:rsid w:val="00D11862"/>
    <w:rsid w:val="00D1541A"/>
    <w:rsid w:val="00D266F8"/>
    <w:rsid w:val="00D772D3"/>
    <w:rsid w:val="00DA2D5F"/>
    <w:rsid w:val="00DD34FD"/>
    <w:rsid w:val="00E26A5C"/>
    <w:rsid w:val="00E309F7"/>
    <w:rsid w:val="00E313DD"/>
    <w:rsid w:val="00E3179D"/>
    <w:rsid w:val="00E6267C"/>
    <w:rsid w:val="00E90F71"/>
    <w:rsid w:val="00EA3ED4"/>
    <w:rsid w:val="00EE2C88"/>
    <w:rsid w:val="00EE5F85"/>
    <w:rsid w:val="00F02DE1"/>
    <w:rsid w:val="00F40994"/>
    <w:rsid w:val="00F447F8"/>
    <w:rsid w:val="00FD0D75"/>
    <w:rsid w:val="03FF6DA9"/>
    <w:rsid w:val="0617521F"/>
    <w:rsid w:val="06AC48CA"/>
    <w:rsid w:val="08462238"/>
    <w:rsid w:val="099A60DF"/>
    <w:rsid w:val="0A8E20C7"/>
    <w:rsid w:val="0E6F3C0A"/>
    <w:rsid w:val="0FBC27E9"/>
    <w:rsid w:val="0FE3587E"/>
    <w:rsid w:val="15916E15"/>
    <w:rsid w:val="16941046"/>
    <w:rsid w:val="1C7403F1"/>
    <w:rsid w:val="1F0939AB"/>
    <w:rsid w:val="218B4F46"/>
    <w:rsid w:val="223B1747"/>
    <w:rsid w:val="22814885"/>
    <w:rsid w:val="239E5D70"/>
    <w:rsid w:val="28D03572"/>
    <w:rsid w:val="28DF7FEF"/>
    <w:rsid w:val="2E82742E"/>
    <w:rsid w:val="33D13ED2"/>
    <w:rsid w:val="359E40A7"/>
    <w:rsid w:val="363A1C77"/>
    <w:rsid w:val="37F70DAE"/>
    <w:rsid w:val="398A5935"/>
    <w:rsid w:val="39AB7540"/>
    <w:rsid w:val="3A216B1F"/>
    <w:rsid w:val="3ABF7D10"/>
    <w:rsid w:val="3AD50320"/>
    <w:rsid w:val="3D8F22A2"/>
    <w:rsid w:val="3E494E5B"/>
    <w:rsid w:val="494C1425"/>
    <w:rsid w:val="513F4839"/>
    <w:rsid w:val="553F3153"/>
    <w:rsid w:val="59652E22"/>
    <w:rsid w:val="5D4E64CE"/>
    <w:rsid w:val="629E10D7"/>
    <w:rsid w:val="65BA2DE6"/>
    <w:rsid w:val="68BB67DE"/>
    <w:rsid w:val="69F37A80"/>
    <w:rsid w:val="6C5C1311"/>
    <w:rsid w:val="727B0DF7"/>
    <w:rsid w:val="76D270C1"/>
    <w:rsid w:val="782B728B"/>
    <w:rsid w:val="79277B37"/>
    <w:rsid w:val="7D3B3FF3"/>
    <w:rsid w:val="7E5813E1"/>
    <w:rsid w:val="DFBF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750</Words>
  <Characters>4278</Characters>
  <Lines>35</Lines>
  <Paragraphs>10</Paragraphs>
  <TotalTime>1</TotalTime>
  <ScaleCrop>false</ScaleCrop>
  <LinksUpToDate>false</LinksUpToDate>
  <CharactersWithSpaces>5018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2019-12-31T10:08:00Z</dcterms:created>
  <dc:creator>Eva</dc:creator>
  <cp:lastModifiedBy>叶汉锋</cp:lastModifiedBy>
  <cp:lastPrinted>2020-05-06T15:54:00Z</cp:lastPrinted>
  <dcterms:modified xsi:type="dcterms:W3CDTF">2024-03-05T11:50:20Z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CEF66D3417BB08827C96E665C7050783</vt:lpwstr>
  </property>
</Properties>
</file>