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C6D21">
      <w:pPr>
        <w:keepNext w:val="0"/>
        <w:keepLines w:val="0"/>
        <w:pageBreakBefore w:val="0"/>
        <w:widowControl w:val="0"/>
        <w:kinsoku/>
        <w:wordWrap w:val="0"/>
        <w:overflowPunct/>
        <w:topLinePunct w:val="0"/>
        <w:autoSpaceDE w:val="0"/>
        <w:autoSpaceDN w:val="0"/>
        <w:bidi w:val="0"/>
        <w:adjustRightInd/>
        <w:snapToGrid/>
        <w:spacing w:line="560" w:lineRule="exact"/>
        <w:textAlignment w:val="auto"/>
        <w:rPr>
          <w:rStyle w:val="3"/>
          <w:rFonts w:hint="eastAsia" w:ascii="黑体" w:hAnsi="宋体" w:eastAsia="黑体" w:cs="黑体"/>
          <w:color w:val="000000"/>
          <w:spacing w:val="-2"/>
          <w:kern w:val="2"/>
          <w:sz w:val="32"/>
          <w:szCs w:val="32"/>
          <w:lang w:val="en-US" w:eastAsia="zh-CN" w:bidi="ar"/>
        </w:rPr>
      </w:pPr>
      <w:r>
        <w:rPr>
          <w:rStyle w:val="3"/>
          <w:rFonts w:hint="eastAsia" w:ascii="黑体" w:hAnsi="宋体" w:eastAsia="黑体" w:cs="黑体"/>
          <w:color w:val="000000"/>
          <w:spacing w:val="-2"/>
          <w:kern w:val="2"/>
          <w:sz w:val="32"/>
          <w:szCs w:val="32"/>
          <w:lang w:val="en-US" w:eastAsia="zh-CN" w:bidi="ar"/>
        </w:rPr>
        <w:t>附件1</w:t>
      </w:r>
    </w:p>
    <w:p w14:paraId="49EE6817">
      <w:pPr>
        <w:keepNext w:val="0"/>
        <w:keepLines w:val="0"/>
        <w:pageBreakBefore w:val="0"/>
        <w:widowControl w:val="0"/>
        <w:kinsoku/>
        <w:wordWrap w:val="0"/>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1E044F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深圳市行政执法监督码实施管理规定</w:t>
      </w:r>
    </w:p>
    <w:bookmarkEnd w:id="0"/>
    <w:p w14:paraId="1DAAB93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（试行）</w:t>
      </w:r>
    </w:p>
    <w:p w14:paraId="0723BAF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32"/>
          <w:szCs w:val="32"/>
          <w:lang w:val="en-US" w:eastAsia="zh-CN"/>
        </w:rPr>
      </w:pPr>
    </w:p>
    <w:p w14:paraId="02D618CF">
      <w:pPr>
        <w:pStyle w:val="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9" w:lineRule="exact"/>
        <w:ind w:left="0" w:right="0"/>
        <w:jc w:val="center"/>
        <w:textAlignment w:val="auto"/>
        <w:rPr>
          <w:rStyle w:val="3"/>
          <w:rFonts w:hint="eastAsia" w:ascii="黑体" w:hAnsi="宋体" w:eastAsia="黑体" w:cs="黑体"/>
          <w:color w:val="000000"/>
          <w:spacing w:val="-2"/>
          <w:sz w:val="32"/>
          <w:szCs w:val="32"/>
          <w:lang w:val="en-US"/>
        </w:rPr>
      </w:pPr>
      <w:r>
        <w:rPr>
          <w:rStyle w:val="3"/>
          <w:rFonts w:hint="eastAsia" w:ascii="黑体" w:hAnsi="宋体" w:eastAsia="黑体" w:cs="黑体"/>
          <w:color w:val="000000"/>
          <w:spacing w:val="-2"/>
          <w:kern w:val="2"/>
          <w:sz w:val="32"/>
          <w:szCs w:val="32"/>
          <w:lang w:val="en-US" w:eastAsia="zh-CN" w:bidi="ar"/>
        </w:rPr>
        <w:t>第一章  总则</w:t>
      </w:r>
    </w:p>
    <w:p w14:paraId="6628EDD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b/>
          <w:bCs/>
          <w:kern w:val="2"/>
          <w:sz w:val="32"/>
          <w:szCs w:val="32"/>
          <w:lang w:val="en-US" w:eastAsia="zh-CN" w:bidi="ar"/>
        </w:rPr>
        <w:t>【立法目的】</w:t>
      </w:r>
      <w:r>
        <w:rPr>
          <w:rFonts w:hint="eastAsia" w:ascii="仿宋_GB2312" w:hAnsi="仿宋_GB2312" w:eastAsia="仿宋_GB2312" w:cs="仿宋_GB2312"/>
          <w:sz w:val="32"/>
          <w:szCs w:val="32"/>
          <w:lang w:val="en-US" w:eastAsia="zh-CN"/>
        </w:rPr>
        <w:t>为了加强深圳市行政执法监督码（以下简称监督码）建设、应用和管理，规范涉企行政检查行为，强化涉企行政执法监督，助力优化法治化营商环境，根据有关法律法规规章规定，结合本市实际，制定本规定。</w:t>
      </w:r>
    </w:p>
    <w:p w14:paraId="6C88C58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b/>
          <w:bCs/>
          <w:sz w:val="32"/>
          <w:szCs w:val="32"/>
          <w:lang w:val="en-US" w:eastAsia="zh-CN"/>
        </w:rPr>
        <w:t>【适用范围】</w:t>
      </w:r>
      <w:r>
        <w:rPr>
          <w:rFonts w:hint="eastAsia" w:ascii="仿宋_GB2312" w:hAnsi="仿宋_GB2312" w:eastAsia="仿宋_GB2312" w:cs="仿宋_GB2312"/>
          <w:sz w:val="32"/>
          <w:szCs w:val="32"/>
          <w:lang w:val="en-US" w:eastAsia="zh-CN"/>
        </w:rPr>
        <w:t>本规定适用于深圳市范围内（含大鹏新区、深汕特别合作区，下同）监督码的应用管理、服务保障以及责任追究等工作。</w:t>
      </w:r>
    </w:p>
    <w:p w14:paraId="3E9B8DE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第三条</w:t>
      </w:r>
      <w:r>
        <w:rPr>
          <w:rFonts w:hint="eastAsia" w:ascii="仿宋_GB2312" w:hAnsi="仿宋_GB2312" w:eastAsia="仿宋_GB2312" w:cs="仿宋_GB2312"/>
          <w:b/>
          <w:bCs/>
          <w:sz w:val="32"/>
          <w:szCs w:val="32"/>
          <w:highlight w:val="none"/>
          <w:lang w:val="en-US" w:eastAsia="zh-CN"/>
        </w:rPr>
        <w:t>【概念界定】</w:t>
      </w:r>
      <w:r>
        <w:rPr>
          <w:rFonts w:hint="eastAsia" w:ascii="仿宋_GB2312" w:hAnsi="仿宋_GB2312" w:eastAsia="仿宋_GB2312" w:cs="仿宋_GB2312"/>
          <w:sz w:val="32"/>
          <w:szCs w:val="32"/>
          <w:lang w:val="en-US" w:eastAsia="zh-CN"/>
        </w:rPr>
        <w:t>本规定所称行政执法部门包括市区人民政府所属部门、</w:t>
      </w:r>
      <w:r>
        <w:rPr>
          <w:rStyle w:val="3"/>
          <w:rFonts w:hint="eastAsia" w:ascii="仿宋_GB2312" w:hAnsi="仿宋" w:eastAsia="仿宋_GB2312" w:cs="仿宋_GB2312"/>
          <w:color w:val="000000"/>
          <w:kern w:val="2"/>
          <w:sz w:val="32"/>
          <w:szCs w:val="32"/>
          <w:lang w:val="en-US" w:eastAsia="zh-CN" w:bidi="ar"/>
        </w:rPr>
        <w:t>街道办事处、</w:t>
      </w:r>
      <w:r>
        <w:rPr>
          <w:rFonts w:hint="eastAsia" w:ascii="仿宋_GB2312" w:hAnsi="仿宋_GB2312" w:eastAsia="仿宋_GB2312" w:cs="仿宋_GB2312"/>
          <w:sz w:val="32"/>
          <w:szCs w:val="32"/>
          <w:lang w:val="en-US" w:eastAsia="zh-CN"/>
        </w:rPr>
        <w:t>实行省以下垂直管理的行政执法部门、</w:t>
      </w:r>
      <w:r>
        <w:rPr>
          <w:rStyle w:val="3"/>
          <w:rFonts w:hint="eastAsia" w:ascii="仿宋_GB2312" w:hAnsi="Calibri" w:eastAsia="仿宋_GB2312" w:cs="仿宋_GB2312"/>
          <w:color w:val="000000"/>
          <w:kern w:val="2"/>
          <w:sz w:val="32"/>
          <w:szCs w:val="32"/>
          <w:lang w:val="en-US" w:eastAsia="zh-CN" w:bidi="ar"/>
        </w:rPr>
        <w:t>法律法规授权的具有管理公共事务职能的组织以及受委托组织</w:t>
      </w:r>
      <w:r>
        <w:rPr>
          <w:rFonts w:hint="eastAsia" w:ascii="仿宋_GB2312" w:hAnsi="仿宋_GB2312" w:eastAsia="仿宋_GB2312" w:cs="仿宋_GB2312"/>
          <w:sz w:val="32"/>
          <w:szCs w:val="32"/>
          <w:lang w:val="en-US" w:eastAsia="zh-CN"/>
        </w:rPr>
        <w:t>。</w:t>
      </w:r>
    </w:p>
    <w:p w14:paraId="2200E57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本规定所称企（企业）是指在</w:t>
      </w:r>
      <w:r>
        <w:rPr>
          <w:rFonts w:hint="eastAsia" w:ascii="仿宋_GB2312" w:hAnsi="仿宋_GB2312" w:eastAsia="仿宋_GB2312" w:cs="仿宋_GB2312"/>
          <w:sz w:val="32"/>
          <w:szCs w:val="32"/>
          <w:lang w:val="en-US" w:eastAsia="zh-CN"/>
        </w:rPr>
        <w:t>深圳市范围内</w:t>
      </w:r>
      <w:r>
        <w:rPr>
          <w:rFonts w:hint="eastAsia" w:ascii="仿宋_GB2312" w:hAnsi="仿宋_GB2312" w:eastAsia="仿宋_GB2312" w:cs="仿宋_GB2312"/>
          <w:sz w:val="32"/>
          <w:szCs w:val="32"/>
          <w:highlight w:val="none"/>
          <w:lang w:val="en-US" w:eastAsia="zh-CN"/>
        </w:rPr>
        <w:t>依法设立的</w:t>
      </w:r>
      <w:r>
        <w:rPr>
          <w:rFonts w:hint="default" w:ascii="仿宋_GB2312" w:hAnsi="仿宋_GB2312" w:eastAsia="仿宋_GB2312" w:cs="仿宋_GB2312"/>
          <w:sz w:val="32"/>
          <w:szCs w:val="32"/>
          <w:highlight w:val="none"/>
          <w:lang w:val="en-US" w:eastAsia="zh-CN"/>
        </w:rPr>
        <w:t>各种</w:t>
      </w:r>
      <w:r>
        <w:rPr>
          <w:rFonts w:hint="eastAsia" w:ascii="仿宋_GB2312" w:hAnsi="仿宋_GB2312" w:eastAsia="仿宋_GB2312" w:cs="仿宋_GB2312"/>
          <w:sz w:val="32"/>
          <w:szCs w:val="32"/>
          <w:highlight w:val="none"/>
          <w:lang w:val="en-US" w:eastAsia="zh-CN"/>
        </w:rPr>
        <w:t>营利性组织，不包括机关事业单位及个体工商户。</w:t>
      </w:r>
    </w:p>
    <w:p w14:paraId="755A0EE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第四条</w:t>
      </w:r>
      <w:r>
        <w:rPr>
          <w:rFonts w:hint="eastAsia" w:ascii="仿宋_GB2312" w:hAnsi="仿宋_GB2312" w:eastAsia="仿宋_GB2312" w:cs="仿宋_GB2312"/>
          <w:b/>
          <w:bCs/>
          <w:sz w:val="32"/>
          <w:szCs w:val="32"/>
          <w:lang w:val="en-US" w:eastAsia="zh-CN"/>
        </w:rPr>
        <w:t>【管理原则】</w:t>
      </w:r>
      <w:r>
        <w:rPr>
          <w:rFonts w:hint="eastAsia" w:ascii="仿宋_GB2312" w:hAnsi="仿宋_GB2312" w:eastAsia="仿宋_GB2312" w:cs="仿宋_GB2312"/>
          <w:sz w:val="32"/>
          <w:szCs w:val="32"/>
          <w:lang w:val="en-US" w:eastAsia="zh-CN"/>
        </w:rPr>
        <w:t>监督码管理应当遵循依法规范、全面应用、协同共享和保障安全的原则。</w:t>
      </w:r>
    </w:p>
    <w:p w14:paraId="74601F6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第五条</w:t>
      </w:r>
      <w:r>
        <w:rPr>
          <w:rFonts w:hint="eastAsia" w:ascii="仿宋_GB2312" w:hAnsi="仿宋_GB2312" w:eastAsia="仿宋_GB2312" w:cs="仿宋_GB2312"/>
          <w:b/>
          <w:bCs/>
          <w:sz w:val="32"/>
          <w:szCs w:val="32"/>
          <w:lang w:val="en-US" w:eastAsia="zh-CN"/>
        </w:rPr>
        <w:t>【工作体制】</w:t>
      </w:r>
      <w:r>
        <w:rPr>
          <w:rFonts w:hint="eastAsia" w:ascii="仿宋_GB2312" w:hAnsi="仿宋_GB2312" w:eastAsia="仿宋_GB2312" w:cs="仿宋_GB2312"/>
          <w:sz w:val="32"/>
          <w:szCs w:val="32"/>
          <w:lang w:val="en-US" w:eastAsia="zh-CN"/>
        </w:rPr>
        <w:t>市司法行政部门</w:t>
      </w:r>
      <w:r>
        <w:rPr>
          <w:rStyle w:val="3"/>
          <w:rFonts w:hint="eastAsia" w:ascii="仿宋_GB2312" w:hAnsi="仿宋" w:eastAsia="仿宋_GB2312" w:cs="仿宋_GB2312"/>
          <w:color w:val="000000"/>
          <w:kern w:val="2"/>
          <w:sz w:val="32"/>
          <w:szCs w:val="32"/>
          <w:lang w:val="en-US" w:eastAsia="zh-CN" w:bidi="ar"/>
        </w:rPr>
        <w:t>统筹全市的监督码实施管理工作，</w:t>
      </w:r>
      <w:r>
        <w:rPr>
          <w:rFonts w:hint="eastAsia" w:ascii="仿宋_GB2312" w:hAnsi="仿宋_GB2312" w:eastAsia="仿宋_GB2312" w:cs="仿宋_GB2312"/>
          <w:sz w:val="32"/>
          <w:szCs w:val="32"/>
          <w:lang w:val="en-US" w:eastAsia="zh-CN"/>
        </w:rPr>
        <w:t>负责监督码的规划建设、应用推广、指导监督。</w:t>
      </w:r>
    </w:p>
    <w:p w14:paraId="2EC1B97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市中小企业服务部门负责监督码在各类企业的应用推广，推进监督码系统与深i企的协同应用。</w:t>
      </w:r>
    </w:p>
    <w:p w14:paraId="2392CA5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市政务服务和数据管理部门负责为行政执法数据的归集、共享等工作提供平台支撑，推进监督码系统与深圳市民生诉求一体化平台、深政易、深圳市可信统一身份认证平台等的协同应用。</w:t>
      </w:r>
    </w:p>
    <w:p w14:paraId="7663271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各区政府（大鹏新区管委会、深汕特别合作区管委会）负责监督码在本区域的组织落实工作。</w:t>
      </w:r>
    </w:p>
    <w:p w14:paraId="79639C7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各行政执法部门应当结合工作实际明确本部门“扫码入企”工作职责和工作要求，形成常态化应用、管理机制，建立工作台账、强化业务培训。</w:t>
      </w:r>
    </w:p>
    <w:p w14:paraId="22862FE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第六条</w:t>
      </w:r>
      <w:r>
        <w:rPr>
          <w:rStyle w:val="3"/>
          <w:rFonts w:hint="eastAsia" w:ascii="仿宋_GB2312" w:hAnsi="Calibri" w:eastAsia="仿宋_GB2312" w:cs="仿宋_GB2312"/>
          <w:b/>
          <w:bCs/>
          <w:color w:val="000000"/>
          <w:kern w:val="2"/>
          <w:sz w:val="32"/>
          <w:szCs w:val="32"/>
          <w:lang w:val="en-US" w:eastAsia="zh-CN" w:bidi="ar"/>
        </w:rPr>
        <w:t>【经费保障】</w:t>
      </w:r>
      <w:r>
        <w:rPr>
          <w:rFonts w:hint="eastAsia" w:ascii="仿宋_GB2312" w:hAnsi="仿宋_GB2312" w:eastAsia="仿宋_GB2312" w:cs="仿宋_GB2312"/>
          <w:sz w:val="32"/>
          <w:szCs w:val="32"/>
          <w:lang w:val="en-US" w:eastAsia="zh-CN"/>
        </w:rPr>
        <w:t>监督码系统所需的开发建设、应用推广、运维运营等经费由本级财政予以保障。</w:t>
      </w:r>
    </w:p>
    <w:p w14:paraId="088D396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上线应用监督码不得收取企业任何费用。</w:t>
      </w:r>
    </w:p>
    <w:p w14:paraId="1C99671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第七条</w:t>
      </w:r>
      <w:r>
        <w:rPr>
          <w:rFonts w:hint="eastAsia" w:ascii="仿宋_GB2312" w:hAnsi="仿宋_GB2312" w:eastAsia="仿宋_GB2312" w:cs="仿宋_GB2312"/>
          <w:b/>
          <w:bCs/>
          <w:sz w:val="32"/>
          <w:szCs w:val="32"/>
          <w:highlight w:val="none"/>
          <w:lang w:val="en-US" w:eastAsia="zh-CN"/>
        </w:rPr>
        <w:t>【绩效考评】</w:t>
      </w:r>
      <w:r>
        <w:rPr>
          <w:rFonts w:hint="eastAsia" w:ascii="仿宋_GB2312" w:hAnsi="仿宋_GB2312" w:eastAsia="仿宋_GB2312" w:cs="仿宋_GB2312"/>
          <w:b w:val="0"/>
          <w:bCs w:val="0"/>
          <w:sz w:val="32"/>
          <w:szCs w:val="32"/>
          <w:highlight w:val="none"/>
          <w:lang w:val="en-US" w:eastAsia="zh-CN"/>
        </w:rPr>
        <w:t>行政执法部门</w:t>
      </w:r>
      <w:r>
        <w:rPr>
          <w:rFonts w:hint="eastAsia" w:ascii="仿宋_GB2312" w:hAnsi="仿宋_GB2312" w:eastAsia="仿宋_GB2312" w:cs="仿宋_GB2312"/>
          <w:sz w:val="32"/>
          <w:szCs w:val="32"/>
          <w:lang w:val="en-US" w:eastAsia="zh-CN"/>
        </w:rPr>
        <w:t>“扫码入企”工作落实情况应当纳入法治政府建设考评指标体系。</w:t>
      </w:r>
    </w:p>
    <w:p w14:paraId="707859A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14:paraId="1C6B3C0E">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0" w:firstLineChars="0"/>
        <w:jc w:val="center"/>
        <w:textAlignment w:val="auto"/>
        <w:rPr>
          <w:rFonts w:hint="default" w:ascii="黑体" w:hAnsi="黑体" w:eastAsia="黑体" w:cs="黑体"/>
          <w:sz w:val="32"/>
          <w:szCs w:val="32"/>
          <w:highlight w:val="none"/>
          <w:lang w:val="en-US" w:eastAsia="zh-CN"/>
        </w:rPr>
      </w:pPr>
      <w:r>
        <w:rPr>
          <w:rStyle w:val="3"/>
          <w:rFonts w:hint="eastAsia" w:ascii="黑体" w:hAnsi="宋体" w:eastAsia="黑体" w:cs="黑体"/>
          <w:color w:val="000000"/>
          <w:spacing w:val="-2"/>
          <w:kern w:val="2"/>
          <w:sz w:val="32"/>
          <w:szCs w:val="32"/>
          <w:lang w:val="en-US" w:eastAsia="zh-CN" w:bidi="ar"/>
        </w:rPr>
        <w:t>第二章  应用管理</w:t>
      </w:r>
    </w:p>
    <w:p w14:paraId="40A32EC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第八条</w:t>
      </w:r>
      <w:r>
        <w:rPr>
          <w:rFonts w:hint="eastAsia" w:ascii="仿宋_GB2312" w:hAnsi="仿宋_GB2312" w:eastAsia="仿宋_GB2312" w:cs="仿宋_GB2312"/>
          <w:b/>
          <w:bCs/>
          <w:sz w:val="32"/>
          <w:szCs w:val="32"/>
          <w:highlight w:val="none"/>
          <w:lang w:val="en-US" w:eastAsia="zh-CN"/>
        </w:rPr>
        <w:t>【监督码生成】</w:t>
      </w:r>
      <w:r>
        <w:rPr>
          <w:rFonts w:hint="eastAsia" w:ascii="仿宋_GB2312" w:hAnsi="仿宋_GB2312" w:eastAsia="仿宋_GB2312" w:cs="仿宋_GB2312"/>
          <w:sz w:val="32"/>
          <w:szCs w:val="32"/>
          <w:lang w:val="en-US" w:eastAsia="zh-CN"/>
        </w:rPr>
        <w:t>企业可以通过“深i企”APP访问监督码系统，系统自动为企业生成“监督码”。</w:t>
      </w:r>
    </w:p>
    <w:p w14:paraId="50F95B3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鼓励企业在前台、门岗等明显位置展示“监督码”，便于行政执法部门扫码。</w:t>
      </w:r>
    </w:p>
    <w:p w14:paraId="59DEA23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第九条</w:t>
      </w:r>
      <w:r>
        <w:rPr>
          <w:rFonts w:hint="eastAsia" w:ascii="仿宋_GB2312" w:hAnsi="仿宋_GB2312" w:eastAsia="仿宋_GB2312" w:cs="仿宋_GB2312"/>
          <w:b/>
          <w:bCs/>
          <w:sz w:val="32"/>
          <w:szCs w:val="32"/>
          <w:highlight w:val="none"/>
          <w:lang w:val="en-US" w:eastAsia="zh-CN"/>
        </w:rPr>
        <w:t>【检查计划】</w:t>
      </w:r>
      <w:r>
        <w:rPr>
          <w:rFonts w:hint="eastAsia" w:ascii="仿宋_GB2312" w:hAnsi="仿宋_GB2312" w:eastAsia="仿宋_GB2312" w:cs="仿宋_GB2312"/>
          <w:sz w:val="32"/>
          <w:szCs w:val="32"/>
          <w:lang w:val="en-US" w:eastAsia="zh-CN"/>
        </w:rPr>
        <w:t>行政执法部门</w:t>
      </w:r>
      <w:r>
        <w:rPr>
          <w:rFonts w:hint="default" w:ascii="仿宋_GB2312" w:hAnsi="仿宋_GB2312" w:eastAsia="仿宋_GB2312" w:cs="仿宋_GB2312"/>
          <w:sz w:val="32"/>
          <w:szCs w:val="32"/>
          <w:lang w:val="en-US" w:eastAsia="zh-CN"/>
        </w:rPr>
        <w:t>可以</w:t>
      </w:r>
      <w:r>
        <w:rPr>
          <w:rFonts w:hint="eastAsia" w:ascii="仿宋_GB2312" w:hAnsi="仿宋_GB2312" w:eastAsia="仿宋_GB2312" w:cs="仿宋_GB2312"/>
          <w:sz w:val="32"/>
          <w:szCs w:val="32"/>
          <w:lang w:val="en-US" w:eastAsia="zh-CN"/>
        </w:rPr>
        <w:t>通过</w:t>
      </w:r>
      <w:r>
        <w:rPr>
          <w:rFonts w:hint="default" w:ascii="仿宋_GB2312" w:hAnsi="仿宋_GB2312" w:eastAsia="仿宋_GB2312" w:cs="仿宋_GB2312"/>
          <w:sz w:val="32"/>
          <w:szCs w:val="32"/>
          <w:lang w:val="en-US" w:eastAsia="zh-CN"/>
        </w:rPr>
        <w:t>监督码</w:t>
      </w:r>
      <w:r>
        <w:rPr>
          <w:rFonts w:hint="eastAsia" w:ascii="仿宋_GB2312" w:hAnsi="仿宋_GB2312" w:eastAsia="仿宋_GB2312" w:cs="仿宋_GB2312"/>
          <w:sz w:val="32"/>
          <w:szCs w:val="32"/>
          <w:lang w:val="en-US" w:eastAsia="zh-CN"/>
        </w:rPr>
        <w:t>系统公布行政</w:t>
      </w:r>
      <w:r>
        <w:rPr>
          <w:rFonts w:hint="default" w:ascii="仿宋_GB2312" w:hAnsi="仿宋_GB2312" w:eastAsia="仿宋_GB2312" w:cs="仿宋_GB2312"/>
          <w:sz w:val="32"/>
          <w:szCs w:val="32"/>
          <w:lang w:val="en-US" w:eastAsia="zh-CN"/>
        </w:rPr>
        <w:t>执法检查计划，</w:t>
      </w:r>
      <w:r>
        <w:rPr>
          <w:rFonts w:hint="eastAsia" w:ascii="仿宋_GB2312" w:hAnsi="仿宋_GB2312" w:eastAsia="仿宋_GB2312" w:cs="仿宋_GB2312"/>
          <w:sz w:val="32"/>
          <w:szCs w:val="32"/>
          <w:lang w:val="en-US" w:eastAsia="zh-CN"/>
        </w:rPr>
        <w:t>推动涉企行政检查计划互联互通，科学统筹开展执法协作</w:t>
      </w:r>
      <w:r>
        <w:rPr>
          <w:rFonts w:hint="default" w:ascii="仿宋_GB2312" w:hAnsi="仿宋_GB2312" w:eastAsia="仿宋_GB2312" w:cs="仿宋_GB2312"/>
          <w:sz w:val="32"/>
          <w:szCs w:val="32"/>
          <w:lang w:val="en-US" w:eastAsia="zh-CN"/>
        </w:rPr>
        <w:t>，实现行政执法案件跨部门、跨层级联合执法。</w:t>
      </w:r>
    </w:p>
    <w:p w14:paraId="529272A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lang w:val="en-US" w:eastAsia="zh-CN"/>
        </w:rPr>
        <w:t>除上级明确规定、处理突发应急事件和投诉举报外，行政执法部门应当按照行政执法检查计划开展涉企行政执法检查，切实减少对企业正常生产经营活动的干预。</w:t>
      </w:r>
    </w:p>
    <w:p w14:paraId="2F02EF3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第十条</w:t>
      </w:r>
      <w:r>
        <w:rPr>
          <w:rFonts w:hint="eastAsia" w:ascii="仿宋_GB2312" w:hAnsi="仿宋_GB2312" w:eastAsia="仿宋_GB2312" w:cs="仿宋_GB2312"/>
          <w:b/>
          <w:bCs/>
          <w:sz w:val="32"/>
          <w:szCs w:val="32"/>
          <w:highlight w:val="none"/>
          <w:lang w:val="en-US" w:eastAsia="zh-CN"/>
        </w:rPr>
        <w:t>【检查</w:t>
      </w:r>
      <w:r>
        <w:rPr>
          <w:rFonts w:hint="eastAsia" w:ascii="仿宋_GB2312" w:hAnsi="仿宋_GB2312" w:eastAsia="仿宋_GB2312" w:cs="仿宋_GB2312"/>
          <w:b/>
          <w:bCs/>
          <w:strike w:val="0"/>
          <w:color w:val="000000"/>
          <w:sz w:val="32"/>
          <w:szCs w:val="32"/>
          <w:highlight w:val="none"/>
          <w:lang w:val="en-US" w:eastAsia="zh-CN"/>
        </w:rPr>
        <w:t>预告</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开展涉企行政检查前，</w:t>
      </w:r>
      <w:r>
        <w:rPr>
          <w:rFonts w:hint="eastAsia" w:ascii="仿宋_GB2312" w:hAnsi="仿宋_GB2312" w:eastAsia="仿宋_GB2312" w:cs="仿宋_GB2312"/>
          <w:sz w:val="32"/>
          <w:szCs w:val="32"/>
          <w:lang w:val="en-US" w:eastAsia="zh-CN"/>
        </w:rPr>
        <w:t>行政执法部门可以通过监督码系统</w:t>
      </w:r>
      <w:r>
        <w:rPr>
          <w:rFonts w:hint="eastAsia" w:ascii="仿宋_GB2312" w:hAnsi="仿宋_GB2312" w:eastAsia="仿宋_GB2312" w:cs="仿宋_GB2312"/>
          <w:b w:val="0"/>
          <w:bCs w:val="0"/>
          <w:sz w:val="32"/>
          <w:szCs w:val="32"/>
          <w:lang w:val="en-US" w:eastAsia="zh-CN"/>
        </w:rPr>
        <w:t>向企业发出检查预告。预告内容应当包括</w:t>
      </w:r>
      <w:r>
        <w:rPr>
          <w:rFonts w:hint="default" w:ascii="仿宋_GB2312" w:hAnsi="仿宋_GB2312" w:eastAsia="仿宋_GB2312" w:cs="仿宋_GB2312"/>
          <w:sz w:val="32"/>
          <w:szCs w:val="32"/>
          <w:highlight w:val="none"/>
          <w:lang w:val="en-US" w:eastAsia="zh-CN"/>
        </w:rPr>
        <w:t>检查</w:t>
      </w:r>
      <w:r>
        <w:rPr>
          <w:rFonts w:hint="eastAsia" w:ascii="仿宋_GB2312" w:hAnsi="仿宋_GB2312" w:eastAsia="仿宋_GB2312" w:cs="仿宋_GB2312"/>
          <w:strike w:val="0"/>
          <w:sz w:val="32"/>
          <w:szCs w:val="32"/>
          <w:highlight w:val="none"/>
          <w:lang w:val="en-US" w:eastAsia="zh-CN"/>
        </w:rPr>
        <w:t>单位、</w:t>
      </w:r>
      <w:r>
        <w:rPr>
          <w:rFonts w:hint="default" w:ascii="仿宋_GB2312" w:hAnsi="仿宋_GB2312" w:eastAsia="仿宋_GB2312" w:cs="仿宋_GB2312"/>
          <w:sz w:val="32"/>
          <w:szCs w:val="32"/>
          <w:lang w:val="en-US" w:eastAsia="zh-CN"/>
        </w:rPr>
        <w:t>检查时间、检查事项等。</w:t>
      </w:r>
    </w:p>
    <w:p w14:paraId="52FA035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lang w:val="en-US" w:eastAsia="zh-CN"/>
        </w:rPr>
        <w:t>行政执法部门可以根据实际情况适时调整或取消检查预告。</w:t>
      </w:r>
    </w:p>
    <w:p w14:paraId="015675F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第十一条</w:t>
      </w:r>
      <w:r>
        <w:rPr>
          <w:rFonts w:hint="eastAsia" w:ascii="仿宋_GB2312" w:hAnsi="仿宋_GB2312" w:eastAsia="仿宋_GB2312" w:cs="仿宋_GB2312"/>
          <w:b/>
          <w:bCs/>
          <w:sz w:val="32"/>
          <w:szCs w:val="32"/>
          <w:highlight w:val="none"/>
          <w:lang w:val="en-US" w:eastAsia="zh-CN"/>
        </w:rPr>
        <w:t>【扫码入企】</w:t>
      </w:r>
      <w:r>
        <w:rPr>
          <w:rFonts w:hint="eastAsia" w:ascii="仿宋_GB2312" w:hAnsi="仿宋_GB2312" w:eastAsia="仿宋_GB2312" w:cs="仿宋_GB2312"/>
          <w:b w:val="0"/>
          <w:bCs w:val="0"/>
          <w:sz w:val="32"/>
          <w:szCs w:val="32"/>
          <w:lang w:val="en-US" w:eastAsia="zh-CN"/>
        </w:rPr>
        <w:t>除以下情形外，</w:t>
      </w:r>
      <w:r>
        <w:rPr>
          <w:rFonts w:hint="eastAsia" w:ascii="仿宋_GB2312" w:hAnsi="仿宋_GB2312" w:eastAsia="仿宋_GB2312" w:cs="仿宋_GB2312"/>
          <w:sz w:val="32"/>
          <w:szCs w:val="32"/>
          <w:lang w:val="en-US" w:eastAsia="zh-CN"/>
        </w:rPr>
        <w:t>行政执法人员到达被检查企业后，在开展行政检查前应当通过“深政易”APP访问监督码系统，扫描企业出示的“监督码”，登记相关检查信息：</w:t>
      </w:r>
    </w:p>
    <w:p w14:paraId="38E7B8A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（一）处理突发应急事件的；</w:t>
      </w:r>
    </w:p>
    <w:p w14:paraId="69D9C9A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highlight w:val="none"/>
          <w:lang w:val="en-US" w:eastAsia="zh-CN"/>
        </w:rPr>
        <w:t>行政执法部门认为被检查企业可能隐匿、毁弃、转移相关证据的；</w:t>
      </w:r>
    </w:p>
    <w:p w14:paraId="73ED8DC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（三）其他不适宜</w:t>
      </w:r>
      <w:r>
        <w:rPr>
          <w:rFonts w:hint="eastAsia" w:ascii="仿宋_GB2312" w:hAnsi="仿宋_GB2312" w:eastAsia="仿宋_GB2312" w:cs="仿宋_GB2312"/>
          <w:sz w:val="32"/>
          <w:szCs w:val="32"/>
          <w:highlight w:val="none"/>
          <w:lang w:val="en-US" w:eastAsia="zh-CN"/>
        </w:rPr>
        <w:t>入企检查前扫码</w:t>
      </w:r>
      <w:r>
        <w:rPr>
          <w:rFonts w:hint="eastAsia" w:ascii="仿宋_GB2312" w:hAnsi="仿宋_GB2312" w:eastAsia="仿宋_GB2312" w:cs="仿宋_GB2312"/>
          <w:sz w:val="32"/>
          <w:szCs w:val="32"/>
          <w:lang w:val="en-US" w:eastAsia="zh-CN"/>
        </w:rPr>
        <w:t>的情形。</w:t>
      </w:r>
    </w:p>
    <w:p w14:paraId="4D7CB33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存在前款除外情形的，行政执法部门可以先行检查，在检查结束后、离开企业前应当补充扫码登记。</w:t>
      </w:r>
    </w:p>
    <w:p w14:paraId="6063FF2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涉及国家秘密的行政检查</w:t>
      </w:r>
      <w:r>
        <w:rPr>
          <w:rFonts w:hint="eastAsia" w:ascii="仿宋_GB2312" w:hAnsi="仿宋_GB2312" w:eastAsia="仿宋_GB2312" w:cs="仿宋_GB2312"/>
          <w:sz w:val="32"/>
          <w:szCs w:val="32"/>
          <w:lang w:val="en-US" w:eastAsia="zh-CN"/>
        </w:rPr>
        <w:t>无需扫码登记</w:t>
      </w:r>
      <w:r>
        <w:rPr>
          <w:rFonts w:hint="default" w:ascii="仿宋_GB2312" w:hAnsi="仿宋_GB2312" w:eastAsia="仿宋_GB2312" w:cs="仿宋_GB2312"/>
          <w:sz w:val="32"/>
          <w:szCs w:val="32"/>
          <w:lang w:val="en-US" w:eastAsia="zh-CN"/>
        </w:rPr>
        <w:t>。</w:t>
      </w:r>
    </w:p>
    <w:p w14:paraId="05C7367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第十二条</w:t>
      </w:r>
      <w:r>
        <w:rPr>
          <w:rFonts w:hint="eastAsia" w:ascii="仿宋_GB2312" w:hAnsi="仿宋_GB2312" w:eastAsia="仿宋_GB2312" w:cs="仿宋_GB2312"/>
          <w:b/>
          <w:bCs/>
          <w:sz w:val="32"/>
          <w:szCs w:val="32"/>
          <w:highlight w:val="none"/>
          <w:lang w:val="en-US" w:eastAsia="zh-CN"/>
        </w:rPr>
        <w:t>【联合检查】</w:t>
      </w:r>
      <w:r>
        <w:rPr>
          <w:rFonts w:hint="eastAsia" w:ascii="仿宋_GB2312" w:hAnsi="仿宋_GB2312" w:eastAsia="仿宋_GB2312" w:cs="仿宋_GB2312"/>
          <w:sz w:val="32"/>
          <w:szCs w:val="32"/>
          <w:lang w:val="en-US" w:eastAsia="zh-CN"/>
        </w:rPr>
        <w:t>行政执法部门开展联合执法的，各行政执法部门均须“扫码入企”，系统自动关联联合检查信息，并仅记作一次涉企检查。</w:t>
      </w:r>
    </w:p>
    <w:p w14:paraId="150BBA9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第十三条</w:t>
      </w:r>
      <w:r>
        <w:rPr>
          <w:rFonts w:hint="eastAsia" w:ascii="仿宋_GB2312" w:hAnsi="仿宋_GB2312" w:eastAsia="仿宋_GB2312" w:cs="仿宋_GB2312"/>
          <w:b/>
          <w:bCs/>
          <w:sz w:val="32"/>
          <w:szCs w:val="32"/>
          <w:highlight w:val="none"/>
          <w:lang w:val="en-US" w:eastAsia="zh-CN"/>
        </w:rPr>
        <w:t>【部门调码】</w:t>
      </w:r>
      <w:r>
        <w:rPr>
          <w:rFonts w:hint="eastAsia" w:ascii="仿宋_GB2312" w:hAnsi="仿宋_GB2312" w:eastAsia="仿宋_GB2312" w:cs="仿宋_GB2312"/>
          <w:sz w:val="32"/>
          <w:szCs w:val="32"/>
          <w:lang w:val="en-US" w:eastAsia="zh-CN"/>
        </w:rPr>
        <w:t>行政执法人员在开展涉企行政检查时应当提醒企业出示“监督码”。若企业拒不出示“监督码”或者遇到系统无法为企业生成“监督码”等情形，</w:t>
      </w:r>
      <w:r>
        <w:rPr>
          <w:rFonts w:hint="eastAsia" w:ascii="仿宋_GB2312" w:hAnsi="仿宋_GB2312" w:eastAsia="仿宋_GB2312" w:cs="仿宋_GB2312"/>
          <w:sz w:val="32"/>
          <w:szCs w:val="32"/>
          <w:highlight w:val="none"/>
          <w:lang w:val="en-US" w:eastAsia="zh-CN"/>
        </w:rPr>
        <w:t>行政执法部门可以搜索企业名称、统一社会信用代码等调出企业“监督码”，扫码登记。</w:t>
      </w:r>
    </w:p>
    <w:p w14:paraId="513A215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第十四条</w:t>
      </w:r>
      <w:r>
        <w:rPr>
          <w:rFonts w:hint="eastAsia" w:ascii="仿宋_GB2312" w:hAnsi="仿宋_GB2312" w:eastAsia="仿宋_GB2312" w:cs="仿宋_GB2312"/>
          <w:b/>
          <w:bCs/>
          <w:sz w:val="32"/>
          <w:szCs w:val="32"/>
          <w:highlight w:val="none"/>
          <w:lang w:val="en-US" w:eastAsia="zh-CN"/>
        </w:rPr>
        <w:t>【特殊情况】</w:t>
      </w:r>
      <w:r>
        <w:rPr>
          <w:rFonts w:hint="eastAsia" w:ascii="仿宋_GB2312" w:hAnsi="仿宋_GB2312" w:eastAsia="仿宋_GB2312" w:cs="仿宋_GB2312"/>
          <w:sz w:val="32"/>
          <w:szCs w:val="32"/>
          <w:lang w:val="en-US" w:eastAsia="zh-CN"/>
        </w:rPr>
        <w:t>行政执法人员扫码时，如遇未能显示企业有效信息或扫码不成功等特殊情况，可以手动登记行政检查信息。</w:t>
      </w:r>
    </w:p>
    <w:p w14:paraId="40C1CDD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如遇</w:t>
      </w:r>
      <w:r>
        <w:rPr>
          <w:rFonts w:hint="eastAsia" w:ascii="仿宋_GB2312" w:hAnsi="仿宋_GB2312" w:eastAsia="仿宋_GB2312" w:cs="仿宋_GB2312"/>
          <w:sz w:val="32"/>
          <w:szCs w:val="32"/>
          <w:highlight w:val="none"/>
          <w:lang w:val="en-US" w:eastAsia="zh-CN"/>
        </w:rPr>
        <w:t>网络异常、系统异常等情况，行政执法部门可以先行开展行政检查，在行政检查结束后五个自然日内应当补录</w:t>
      </w:r>
      <w:r>
        <w:rPr>
          <w:rFonts w:hint="eastAsia" w:ascii="仿宋_GB2312" w:hAnsi="仿宋_GB2312" w:eastAsia="仿宋_GB2312" w:cs="仿宋_GB2312"/>
          <w:sz w:val="32"/>
          <w:szCs w:val="32"/>
          <w:lang w:val="en-US" w:eastAsia="zh-CN"/>
        </w:rPr>
        <w:t>行政检查信息并说明补录理由</w:t>
      </w:r>
      <w:r>
        <w:rPr>
          <w:rFonts w:hint="eastAsia" w:ascii="仿宋_GB2312" w:hAnsi="仿宋_GB2312" w:eastAsia="仿宋_GB2312" w:cs="仿宋_GB2312"/>
          <w:sz w:val="32"/>
          <w:szCs w:val="32"/>
          <w:highlight w:val="none"/>
          <w:lang w:val="en-US" w:eastAsia="zh-CN"/>
        </w:rPr>
        <w:t>。</w:t>
      </w:r>
    </w:p>
    <w:p w14:paraId="6BA6029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trike w:val="0"/>
          <w:sz w:val="32"/>
          <w:szCs w:val="32"/>
          <w:highlight w:val="yellow"/>
          <w:lang w:val="en-US" w:eastAsia="zh-CN"/>
        </w:rPr>
      </w:pPr>
      <w:r>
        <w:rPr>
          <w:rFonts w:hint="eastAsia" w:ascii="黑体" w:hAnsi="黑体" w:eastAsia="黑体" w:cs="黑体"/>
          <w:strike w:val="0"/>
          <w:sz w:val="32"/>
          <w:szCs w:val="32"/>
          <w:highlight w:val="none"/>
          <w:lang w:val="en-US" w:eastAsia="zh-CN"/>
        </w:rPr>
        <w:t>第十五条</w:t>
      </w:r>
      <w:r>
        <w:rPr>
          <w:rFonts w:hint="eastAsia" w:ascii="仿宋_GB2312" w:hAnsi="仿宋_GB2312" w:eastAsia="仿宋_GB2312" w:cs="仿宋_GB2312"/>
          <w:b/>
          <w:bCs/>
          <w:strike w:val="0"/>
          <w:sz w:val="32"/>
          <w:szCs w:val="32"/>
          <w:highlight w:val="none"/>
          <w:lang w:val="en-US" w:eastAsia="zh-CN"/>
        </w:rPr>
        <w:t>【检查评价】</w:t>
      </w:r>
      <w:r>
        <w:rPr>
          <w:rFonts w:hint="default" w:ascii="仿宋_GB2312" w:hAnsi="仿宋_GB2312" w:eastAsia="仿宋_GB2312" w:cs="仿宋_GB2312"/>
          <w:strike w:val="0"/>
          <w:sz w:val="32"/>
          <w:szCs w:val="32"/>
          <w:highlight w:val="none"/>
          <w:lang w:val="en-US" w:eastAsia="zh-CN"/>
        </w:rPr>
        <w:t>企业</w:t>
      </w:r>
      <w:r>
        <w:rPr>
          <w:rFonts w:hint="eastAsia" w:ascii="仿宋_GB2312" w:hAnsi="仿宋_GB2312" w:eastAsia="仿宋_GB2312" w:cs="仿宋_GB2312"/>
          <w:strike w:val="0"/>
          <w:sz w:val="32"/>
          <w:szCs w:val="32"/>
          <w:highlight w:val="none"/>
          <w:lang w:val="en-US" w:eastAsia="zh-CN"/>
        </w:rPr>
        <w:t>可以</w:t>
      </w:r>
      <w:r>
        <w:rPr>
          <w:rFonts w:hint="default" w:ascii="仿宋_GB2312" w:hAnsi="仿宋_GB2312" w:eastAsia="仿宋_GB2312" w:cs="仿宋_GB2312"/>
          <w:strike w:val="0"/>
          <w:sz w:val="32"/>
          <w:szCs w:val="32"/>
          <w:highlight w:val="none"/>
          <w:lang w:val="en-US" w:eastAsia="zh-CN"/>
        </w:rPr>
        <w:t>在行政检查结束次日起</w:t>
      </w:r>
      <w:r>
        <w:rPr>
          <w:rFonts w:hint="eastAsia" w:ascii="仿宋_GB2312" w:hAnsi="仿宋_GB2312" w:eastAsia="仿宋_GB2312" w:cs="仿宋_GB2312"/>
          <w:strike w:val="0"/>
          <w:sz w:val="32"/>
          <w:szCs w:val="32"/>
          <w:highlight w:val="none"/>
          <w:lang w:val="en-US" w:eastAsia="zh-CN"/>
        </w:rPr>
        <w:t>五</w:t>
      </w:r>
      <w:r>
        <w:rPr>
          <w:rFonts w:hint="eastAsia" w:ascii="仿宋_GB2312" w:hAnsi="仿宋_GB2312" w:eastAsia="仿宋_GB2312" w:cs="仿宋_GB2312"/>
          <w:sz w:val="32"/>
          <w:szCs w:val="32"/>
          <w:highlight w:val="none"/>
          <w:lang w:val="en-US" w:eastAsia="zh-CN"/>
        </w:rPr>
        <w:t>个自然</w:t>
      </w:r>
      <w:r>
        <w:rPr>
          <w:rFonts w:hint="default" w:ascii="仿宋_GB2312" w:hAnsi="仿宋_GB2312" w:eastAsia="仿宋_GB2312" w:cs="仿宋_GB2312"/>
          <w:strike w:val="0"/>
          <w:sz w:val="32"/>
          <w:szCs w:val="32"/>
          <w:highlight w:val="none"/>
          <w:lang w:val="en-US" w:eastAsia="zh-CN"/>
        </w:rPr>
        <w:t>日内，通过监督码</w:t>
      </w:r>
      <w:r>
        <w:rPr>
          <w:rFonts w:hint="eastAsia" w:ascii="仿宋_GB2312" w:hAnsi="仿宋_GB2312" w:eastAsia="仿宋_GB2312" w:cs="仿宋_GB2312"/>
          <w:strike w:val="0"/>
          <w:sz w:val="32"/>
          <w:szCs w:val="32"/>
          <w:highlight w:val="none"/>
          <w:lang w:val="en-US" w:eastAsia="zh-CN"/>
        </w:rPr>
        <w:t>系统</w:t>
      </w:r>
      <w:r>
        <w:rPr>
          <w:rFonts w:hint="default" w:ascii="仿宋_GB2312" w:hAnsi="仿宋_GB2312" w:eastAsia="仿宋_GB2312" w:cs="仿宋_GB2312"/>
          <w:strike w:val="0"/>
          <w:sz w:val="32"/>
          <w:szCs w:val="32"/>
          <w:highlight w:val="none"/>
          <w:lang w:val="en-US" w:eastAsia="zh-CN"/>
        </w:rPr>
        <w:t>对当次执法检查工作进行评价、提出意见建议</w:t>
      </w:r>
      <w:r>
        <w:rPr>
          <w:rFonts w:hint="eastAsia" w:ascii="仿宋_GB2312" w:hAnsi="仿宋_GB2312" w:eastAsia="仿宋_GB2312" w:cs="仿宋_GB2312"/>
          <w:strike w:val="0"/>
          <w:sz w:val="32"/>
          <w:szCs w:val="32"/>
          <w:highlight w:val="none"/>
          <w:lang w:val="en-US" w:eastAsia="zh-CN"/>
        </w:rPr>
        <w:t>。</w:t>
      </w:r>
    </w:p>
    <w:p w14:paraId="52D98C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第十六条</w:t>
      </w:r>
      <w:r>
        <w:rPr>
          <w:rFonts w:hint="eastAsia" w:ascii="仿宋_GB2312" w:hAnsi="仿宋_GB2312" w:eastAsia="仿宋_GB2312" w:cs="仿宋_GB2312"/>
          <w:b/>
          <w:bCs/>
          <w:sz w:val="32"/>
          <w:szCs w:val="32"/>
          <w:highlight w:val="none"/>
          <w:lang w:val="en-US" w:eastAsia="zh-CN"/>
        </w:rPr>
        <w:t>【预警提醒】</w:t>
      </w:r>
      <w:r>
        <w:rPr>
          <w:rFonts w:hint="eastAsia" w:ascii="仿宋_GB2312" w:hAnsi="仿宋_GB2312" w:eastAsia="仿宋_GB2312" w:cs="仿宋_GB2312"/>
          <w:sz w:val="32"/>
          <w:szCs w:val="32"/>
          <w:lang w:val="en-US" w:eastAsia="zh-CN"/>
        </w:rPr>
        <w:t>监督码系统按以下规则设置检查次数提醒功能，为行政执法部门科学安排检查时间、频次等提供参考，行政执法部门可以根据企业已接受行政检查次数情况科学调整行政检查安排，优化行政检查计划：</w:t>
      </w:r>
    </w:p>
    <w:p w14:paraId="461806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（一）当月累计接受行政检查三至四次为黄色提示；</w:t>
      </w:r>
    </w:p>
    <w:p w14:paraId="76F654E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（二）当月累计接受行政检查五至六次为橙色提示；</w:t>
      </w:r>
    </w:p>
    <w:p w14:paraId="5C6723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（三）当月累计接受行政检查七次及以上为红色提示。</w:t>
      </w:r>
    </w:p>
    <w:p w14:paraId="2CA57C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及国家安全、公共安全、食品药品安全、安全生产、生态环境等直接关系人民群众生命健康事项和公共卫生等突发应急事件，以及投诉举报、上级交办等客观需要开展检查的，行政执法部门应当依法履行检查职责，不得以系统提醒为由怠于履职。</w:t>
      </w:r>
    </w:p>
    <w:p w14:paraId="071BB2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第十七条</w:t>
      </w:r>
      <w:r>
        <w:rPr>
          <w:rFonts w:hint="eastAsia" w:ascii="仿宋_GB2312" w:hAnsi="仿宋_GB2312" w:eastAsia="仿宋_GB2312" w:cs="仿宋_GB2312"/>
          <w:b/>
          <w:bCs/>
          <w:sz w:val="32"/>
          <w:szCs w:val="32"/>
          <w:highlight w:val="none"/>
          <w:lang w:val="en-US" w:eastAsia="zh-CN"/>
        </w:rPr>
        <w:t>【系统应用】</w:t>
      </w:r>
      <w:r>
        <w:rPr>
          <w:rFonts w:hint="eastAsia" w:ascii="仿宋_GB2312" w:hAnsi="仿宋_GB2312" w:eastAsia="仿宋_GB2312" w:cs="仿宋_GB2312"/>
          <w:sz w:val="32"/>
          <w:szCs w:val="32"/>
          <w:highlight w:val="none"/>
          <w:lang w:val="en-US" w:eastAsia="zh-CN"/>
        </w:rPr>
        <w:t>完成“扫码入企”</w:t>
      </w:r>
      <w:r>
        <w:rPr>
          <w:rFonts w:hint="default"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行政执法</w:t>
      </w:r>
      <w:r>
        <w:rPr>
          <w:rFonts w:hint="eastAsia" w:ascii="仿宋_GB2312" w:hAnsi="仿宋_GB2312" w:eastAsia="仿宋_GB2312" w:cs="仿宋_GB2312"/>
          <w:sz w:val="32"/>
          <w:szCs w:val="32"/>
          <w:highlight w:val="none"/>
          <w:lang w:val="en-US" w:eastAsia="zh-CN"/>
        </w:rPr>
        <w:t>部门应当根据实际情况应用深圳市行政执法信息系统或行业自建执法系统办理行政检查案件。</w:t>
      </w:r>
    </w:p>
    <w:p w14:paraId="3454B36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p>
    <w:p w14:paraId="1D52488A">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0" w:firstLineChars="0"/>
        <w:jc w:val="center"/>
        <w:textAlignment w:val="auto"/>
        <w:rPr>
          <w:rFonts w:hint="default" w:ascii="仿宋_GB2312" w:hAnsi="仿宋_GB2312" w:eastAsia="仿宋_GB2312" w:cs="仿宋_GB2312"/>
          <w:sz w:val="32"/>
          <w:szCs w:val="32"/>
          <w:lang w:val="en-US" w:eastAsia="zh-CN"/>
        </w:rPr>
      </w:pPr>
      <w:r>
        <w:rPr>
          <w:rStyle w:val="3"/>
          <w:rFonts w:hint="eastAsia" w:ascii="黑体" w:hAnsi="宋体" w:eastAsia="黑体" w:cs="黑体"/>
          <w:color w:val="000000"/>
          <w:spacing w:val="-2"/>
          <w:kern w:val="2"/>
          <w:sz w:val="32"/>
          <w:szCs w:val="32"/>
          <w:lang w:val="en-US" w:eastAsia="zh-CN" w:bidi="ar"/>
        </w:rPr>
        <w:t>第三章  投诉处理</w:t>
      </w:r>
      <w:r>
        <w:rPr>
          <w:rFonts w:hint="eastAsia" w:ascii="黑体" w:hAnsi="黑体" w:eastAsia="黑体" w:cs="黑体"/>
          <w:sz w:val="32"/>
          <w:szCs w:val="32"/>
          <w:highlight w:val="none"/>
          <w:lang w:val="en-US" w:eastAsia="zh-CN"/>
        </w:rPr>
        <w:t xml:space="preserve"> </w:t>
      </w:r>
    </w:p>
    <w:p w14:paraId="3A52BD9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第十八条</w:t>
      </w:r>
      <w:r>
        <w:rPr>
          <w:rFonts w:hint="eastAsia" w:ascii="仿宋_GB2312" w:hAnsi="仿宋_GB2312" w:eastAsia="仿宋_GB2312" w:cs="仿宋_GB2312"/>
          <w:b/>
          <w:bCs/>
          <w:sz w:val="32"/>
          <w:szCs w:val="32"/>
          <w:highlight w:val="none"/>
          <w:lang w:val="en-US" w:eastAsia="zh-CN"/>
        </w:rPr>
        <w:t>【投诉情形】</w:t>
      </w:r>
      <w:r>
        <w:rPr>
          <w:rFonts w:hint="eastAsia" w:ascii="仿宋_GB2312" w:hAnsi="仿宋_GB2312" w:eastAsia="仿宋_GB2312" w:cs="仿宋_GB2312"/>
          <w:color w:val="auto"/>
          <w:sz w:val="32"/>
          <w:szCs w:val="32"/>
          <w:lang w:val="en-US" w:eastAsia="zh-CN"/>
        </w:rPr>
        <w:t>企业可以通过监督码系统</w:t>
      </w:r>
      <w:r>
        <w:rPr>
          <w:rFonts w:hint="eastAsia" w:ascii="仿宋_GB2312" w:hAnsi="仿宋_GB2312" w:eastAsia="仿宋_GB2312" w:cs="仿宋_GB2312"/>
          <w:color w:val="auto"/>
          <w:sz w:val="32"/>
          <w:szCs w:val="32"/>
          <w:highlight w:val="none"/>
          <w:lang w:val="en-US" w:eastAsia="zh-CN"/>
        </w:rPr>
        <w:t>对当次行政检查</w:t>
      </w:r>
      <w:r>
        <w:rPr>
          <w:rFonts w:hint="eastAsia" w:ascii="仿宋_GB2312" w:hAnsi="仿宋_GB2312" w:eastAsia="仿宋_GB2312" w:cs="仿宋_GB2312"/>
          <w:color w:val="auto"/>
          <w:sz w:val="32"/>
          <w:szCs w:val="32"/>
          <w:lang w:val="en-US" w:eastAsia="zh-CN"/>
        </w:rPr>
        <w:t>进行投诉，但</w:t>
      </w:r>
      <w:r>
        <w:rPr>
          <w:rFonts w:hint="eastAsia" w:ascii="仿宋_GB2312" w:hAnsi="仿宋_GB2312" w:eastAsia="仿宋_GB2312" w:cs="仿宋_GB2312"/>
          <w:sz w:val="32"/>
          <w:szCs w:val="32"/>
          <w:lang w:val="en-US" w:eastAsia="zh-CN"/>
        </w:rPr>
        <w:t>下列情况除外：</w:t>
      </w:r>
    </w:p>
    <w:p w14:paraId="63C448B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（一）针对法律咨询、政策宣传、指导培训、人口普查以及非行政检查的日常巡查等行为进行投诉的；</w:t>
      </w:r>
    </w:p>
    <w:p w14:paraId="447A45D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（二）针对企业内部经营管理问题、劳资纠纷等进行投诉的；</w:t>
      </w:r>
    </w:p>
    <w:p w14:paraId="39B84E0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（三）针对与行政检查无关事项的</w:t>
      </w:r>
      <w:r>
        <w:rPr>
          <w:rFonts w:hint="eastAsia" w:ascii="仿宋_GB2312" w:hAnsi="仿宋_GB2312" w:eastAsia="仿宋_GB2312" w:cs="仿宋_GB2312"/>
          <w:color w:val="auto"/>
          <w:sz w:val="32"/>
          <w:szCs w:val="32"/>
          <w:lang w:val="en-US" w:eastAsia="zh-CN"/>
        </w:rPr>
        <w:t>。</w:t>
      </w:r>
    </w:p>
    <w:p w14:paraId="3925C36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企业以同一事实和理由提出投诉请求的，行政执法部门不再重复受理。</w:t>
      </w:r>
    </w:p>
    <w:p w14:paraId="64EEAF4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与当次行政检查无关的事项，企业可通过深圳市民生诉求一体化平台提出诉求。</w:t>
      </w:r>
    </w:p>
    <w:p w14:paraId="336F44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第十九条</w:t>
      </w:r>
      <w:r>
        <w:rPr>
          <w:rFonts w:hint="eastAsia" w:ascii="仿宋_GB2312" w:hAnsi="仿宋_GB2312" w:eastAsia="仿宋_GB2312" w:cs="仿宋_GB2312"/>
          <w:b/>
          <w:bCs/>
          <w:sz w:val="32"/>
          <w:szCs w:val="32"/>
          <w:highlight w:val="none"/>
          <w:lang w:val="en-US" w:eastAsia="zh-CN"/>
        </w:rPr>
        <w:t>【投诉注意】</w:t>
      </w:r>
      <w:r>
        <w:rPr>
          <w:rFonts w:hint="eastAsia" w:ascii="仿宋_GB2312" w:hAnsi="仿宋_GB2312" w:eastAsia="仿宋_GB2312" w:cs="仿宋_GB2312"/>
          <w:sz w:val="32"/>
          <w:szCs w:val="32"/>
          <w:lang w:val="en-US" w:eastAsia="zh-CN"/>
        </w:rPr>
        <w:t>企业提出投诉事项，应当客观真实，对其所提供材料内容的真实性负责，不得捏造、歪曲事实，不得诬告、陷害他人。</w:t>
      </w:r>
    </w:p>
    <w:p w14:paraId="7C715A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第二十条</w:t>
      </w:r>
      <w:r>
        <w:rPr>
          <w:rFonts w:hint="eastAsia" w:ascii="仿宋_GB2312" w:hAnsi="仿宋_GB2312" w:eastAsia="仿宋_GB2312" w:cs="仿宋_GB2312"/>
          <w:b/>
          <w:bCs/>
          <w:sz w:val="32"/>
          <w:szCs w:val="32"/>
          <w:highlight w:val="none"/>
          <w:lang w:val="en-US" w:eastAsia="zh-CN"/>
        </w:rPr>
        <w:t>【投诉内容】</w:t>
      </w:r>
      <w:r>
        <w:rPr>
          <w:rFonts w:hint="eastAsia" w:ascii="仿宋_GB2312" w:hAnsi="仿宋_GB2312" w:eastAsia="仿宋_GB2312" w:cs="仿宋_GB2312"/>
          <w:sz w:val="32"/>
          <w:szCs w:val="32"/>
          <w:lang w:val="en-US" w:eastAsia="zh-CN"/>
        </w:rPr>
        <w:t>企业通过监督码系统进行投诉的，应当自行政检查结束次日起五个自然日内提出。投诉应当明确以下内容：</w:t>
      </w:r>
    </w:p>
    <w:p w14:paraId="1E8836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（一）投诉的行政检查活动；</w:t>
      </w:r>
    </w:p>
    <w:p w14:paraId="309D593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（二）投诉的行政执法部门；</w:t>
      </w:r>
    </w:p>
    <w:p w14:paraId="7F71F4A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（三）投诉时间、投诉事由等，必要时提供现场照片材料等。</w:t>
      </w:r>
    </w:p>
    <w:p w14:paraId="3A745F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第二十一条</w:t>
      </w:r>
      <w:r>
        <w:rPr>
          <w:rFonts w:hint="eastAsia" w:ascii="仿宋_GB2312" w:hAnsi="仿宋_GB2312" w:eastAsia="仿宋_GB2312" w:cs="仿宋_GB2312"/>
          <w:b/>
          <w:bCs/>
          <w:sz w:val="32"/>
          <w:szCs w:val="32"/>
          <w:highlight w:val="none"/>
          <w:lang w:val="en-US" w:eastAsia="zh-CN"/>
        </w:rPr>
        <w:t>【投诉处理】</w:t>
      </w:r>
      <w:r>
        <w:rPr>
          <w:rFonts w:hint="default" w:ascii="仿宋_GB2312" w:hAnsi="仿宋_GB2312" w:eastAsia="仿宋_GB2312" w:cs="仿宋_GB2312"/>
          <w:sz w:val="32"/>
          <w:szCs w:val="32"/>
          <w:lang w:val="en-US" w:eastAsia="zh-CN"/>
        </w:rPr>
        <w:t>行政执法部门应当按照</w:t>
      </w:r>
      <w:r>
        <w:rPr>
          <w:rFonts w:hint="eastAsia" w:ascii="仿宋_GB2312" w:hAnsi="仿宋_GB2312" w:eastAsia="仿宋_GB2312" w:cs="仿宋_GB2312"/>
          <w:sz w:val="32"/>
          <w:szCs w:val="32"/>
          <w:lang w:val="en-US" w:eastAsia="zh-CN"/>
        </w:rPr>
        <w:t>深圳市</w:t>
      </w:r>
      <w:r>
        <w:rPr>
          <w:rFonts w:hint="default" w:ascii="仿宋_GB2312" w:hAnsi="仿宋_GB2312" w:eastAsia="仿宋_GB2312" w:cs="仿宋_GB2312"/>
          <w:sz w:val="32"/>
          <w:szCs w:val="32"/>
          <w:lang w:val="en-US" w:eastAsia="zh-CN"/>
        </w:rPr>
        <w:t>民生诉求</w:t>
      </w:r>
      <w:r>
        <w:rPr>
          <w:rFonts w:hint="eastAsia" w:ascii="仿宋_GB2312" w:hAnsi="仿宋_GB2312" w:eastAsia="仿宋_GB2312" w:cs="仿宋_GB2312"/>
          <w:sz w:val="32"/>
          <w:szCs w:val="32"/>
          <w:lang w:val="en-US" w:eastAsia="zh-CN"/>
        </w:rPr>
        <w:t>一体化</w:t>
      </w:r>
      <w:r>
        <w:rPr>
          <w:rFonts w:hint="default" w:ascii="仿宋_GB2312" w:hAnsi="仿宋_GB2312" w:eastAsia="仿宋_GB2312" w:cs="仿宋_GB2312"/>
          <w:sz w:val="32"/>
          <w:szCs w:val="32"/>
          <w:lang w:val="en-US" w:eastAsia="zh-CN"/>
        </w:rPr>
        <w:t>平台相关</w:t>
      </w:r>
      <w:r>
        <w:rPr>
          <w:rFonts w:hint="eastAsia" w:ascii="仿宋_GB2312" w:hAnsi="仿宋_GB2312" w:eastAsia="仿宋_GB2312" w:cs="仿宋_GB2312"/>
          <w:sz w:val="32"/>
          <w:szCs w:val="32"/>
          <w:lang w:val="en-US" w:eastAsia="zh-CN"/>
        </w:rPr>
        <w:t>要求</w:t>
      </w:r>
      <w:r>
        <w:rPr>
          <w:rFonts w:hint="default" w:ascii="仿宋_GB2312" w:hAnsi="仿宋_GB2312" w:eastAsia="仿宋_GB2312" w:cs="仿宋_GB2312"/>
          <w:sz w:val="32"/>
          <w:szCs w:val="32"/>
          <w:lang w:val="en-US" w:eastAsia="zh-CN"/>
        </w:rPr>
        <w:t>及时处理企业投诉，并通过</w:t>
      </w:r>
      <w:r>
        <w:rPr>
          <w:rFonts w:hint="eastAsia" w:ascii="仿宋_GB2312" w:hAnsi="仿宋_GB2312" w:eastAsia="仿宋_GB2312" w:cs="仿宋_GB2312"/>
          <w:sz w:val="32"/>
          <w:szCs w:val="32"/>
          <w:lang w:val="en-US" w:eastAsia="zh-CN"/>
        </w:rPr>
        <w:t>深圳市</w:t>
      </w:r>
      <w:r>
        <w:rPr>
          <w:rFonts w:hint="default" w:ascii="仿宋_GB2312" w:hAnsi="仿宋_GB2312" w:eastAsia="仿宋_GB2312" w:cs="仿宋_GB2312"/>
          <w:sz w:val="32"/>
          <w:szCs w:val="32"/>
          <w:lang w:val="en-US" w:eastAsia="zh-CN"/>
        </w:rPr>
        <w:t>民生诉求</w:t>
      </w:r>
      <w:r>
        <w:rPr>
          <w:rFonts w:hint="eastAsia" w:ascii="仿宋_GB2312" w:hAnsi="仿宋_GB2312" w:eastAsia="仿宋_GB2312" w:cs="仿宋_GB2312"/>
          <w:sz w:val="32"/>
          <w:szCs w:val="32"/>
          <w:lang w:val="en-US" w:eastAsia="zh-CN"/>
        </w:rPr>
        <w:t>一体化</w:t>
      </w:r>
      <w:r>
        <w:rPr>
          <w:rFonts w:hint="default" w:ascii="仿宋_GB2312" w:hAnsi="仿宋_GB2312" w:eastAsia="仿宋_GB2312" w:cs="仿宋_GB2312"/>
          <w:sz w:val="32"/>
          <w:szCs w:val="32"/>
          <w:lang w:val="en-US" w:eastAsia="zh-CN"/>
        </w:rPr>
        <w:t>平台向企业反馈处理结果</w:t>
      </w:r>
      <w:r>
        <w:rPr>
          <w:rFonts w:hint="eastAsia" w:ascii="仿宋_GB2312" w:hAnsi="仿宋_GB2312" w:eastAsia="仿宋_GB2312" w:cs="仿宋_GB2312"/>
          <w:sz w:val="32"/>
          <w:szCs w:val="32"/>
          <w:lang w:val="en-US" w:eastAsia="zh-CN"/>
        </w:rPr>
        <w:t>。</w:t>
      </w:r>
    </w:p>
    <w:p w14:paraId="254C506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第二十二条</w:t>
      </w:r>
      <w:r>
        <w:rPr>
          <w:rFonts w:hint="eastAsia" w:ascii="仿宋_GB2312" w:hAnsi="仿宋_GB2312" w:eastAsia="仿宋_GB2312" w:cs="仿宋_GB2312"/>
          <w:b/>
          <w:bCs/>
          <w:sz w:val="32"/>
          <w:szCs w:val="32"/>
          <w:highlight w:val="none"/>
          <w:lang w:val="en-US" w:eastAsia="zh-CN"/>
        </w:rPr>
        <w:t>【保密义务】</w:t>
      </w:r>
      <w:r>
        <w:rPr>
          <w:rFonts w:hint="eastAsia" w:ascii="仿宋_GB2312" w:hAnsi="仿宋_GB2312" w:eastAsia="仿宋_GB2312" w:cs="仿宋_GB2312"/>
          <w:sz w:val="32"/>
          <w:szCs w:val="32"/>
          <w:lang w:val="en-US" w:eastAsia="zh-CN"/>
        </w:rPr>
        <w:t>行政执法部门</w:t>
      </w:r>
      <w:r>
        <w:rPr>
          <w:rFonts w:hint="default" w:ascii="仿宋_GB2312" w:hAnsi="仿宋_GB2312" w:eastAsia="仿宋_GB2312" w:cs="仿宋_GB2312"/>
          <w:sz w:val="32"/>
          <w:szCs w:val="32"/>
          <w:lang w:val="en-US" w:eastAsia="zh-CN"/>
        </w:rPr>
        <w:t>及其人员</w:t>
      </w:r>
      <w:r>
        <w:rPr>
          <w:rFonts w:hint="eastAsia" w:ascii="仿宋_GB2312" w:hAnsi="仿宋_GB2312" w:eastAsia="仿宋_GB2312" w:cs="仿宋_GB2312"/>
          <w:sz w:val="32"/>
          <w:szCs w:val="32"/>
          <w:lang w:val="en-US" w:eastAsia="zh-CN"/>
        </w:rPr>
        <w:t>对开展涉企行政检查或处理</w:t>
      </w:r>
      <w:r>
        <w:rPr>
          <w:rFonts w:hint="default" w:ascii="仿宋_GB2312" w:hAnsi="仿宋_GB2312" w:eastAsia="仿宋_GB2312" w:cs="仿宋_GB2312"/>
          <w:sz w:val="32"/>
          <w:szCs w:val="32"/>
          <w:lang w:val="en-US" w:eastAsia="zh-CN"/>
        </w:rPr>
        <w:t>投诉</w:t>
      </w:r>
      <w:r>
        <w:rPr>
          <w:rFonts w:hint="eastAsia" w:ascii="仿宋_GB2312" w:hAnsi="仿宋_GB2312" w:eastAsia="仿宋_GB2312" w:cs="仿宋_GB2312"/>
          <w:sz w:val="32"/>
          <w:szCs w:val="32"/>
          <w:lang w:val="en-US" w:eastAsia="zh-CN"/>
        </w:rPr>
        <w:t>的过程中</w:t>
      </w:r>
      <w:r>
        <w:rPr>
          <w:rFonts w:hint="default" w:ascii="仿宋_GB2312" w:hAnsi="仿宋_GB2312" w:eastAsia="仿宋_GB2312" w:cs="仿宋_GB2312"/>
          <w:sz w:val="32"/>
          <w:szCs w:val="32"/>
          <w:lang w:val="en-US" w:eastAsia="zh-CN"/>
        </w:rPr>
        <w:t>知悉的国家秘密、商业秘密和个人隐私，应当予以保密。</w:t>
      </w:r>
    </w:p>
    <w:p w14:paraId="6E6F20D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第二十三条</w:t>
      </w:r>
      <w:r>
        <w:rPr>
          <w:rFonts w:hint="eastAsia" w:ascii="仿宋_GB2312" w:hAnsi="仿宋_GB2312" w:eastAsia="仿宋_GB2312" w:cs="仿宋_GB2312"/>
          <w:b/>
          <w:bCs/>
          <w:sz w:val="32"/>
          <w:szCs w:val="32"/>
          <w:highlight w:val="none"/>
          <w:lang w:val="en-US" w:eastAsia="zh-CN"/>
        </w:rPr>
        <w:t>【执法监督】</w:t>
      </w:r>
      <w:r>
        <w:rPr>
          <w:rFonts w:hint="eastAsia" w:ascii="仿宋_GB2312" w:hAnsi="仿宋_GB2312" w:eastAsia="仿宋_GB2312" w:cs="仿宋_GB2312"/>
          <w:sz w:val="32"/>
          <w:szCs w:val="32"/>
          <w:lang w:val="en-US" w:eastAsia="zh-CN"/>
        </w:rPr>
        <w:t>各级行政执法监督机关应当加强入企检查数据分析监测，及时跟踪企业投诉处理情况，定期通报相关工作，并根据工作需要适时开展行政执法监督。</w:t>
      </w:r>
    </w:p>
    <w:p w14:paraId="6840315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第二十四条</w:t>
      </w:r>
      <w:r>
        <w:rPr>
          <w:rFonts w:hint="eastAsia" w:ascii="仿宋_GB2312" w:hAnsi="仿宋_GB2312" w:eastAsia="仿宋_GB2312" w:cs="仿宋_GB2312"/>
          <w:b/>
          <w:bCs/>
          <w:sz w:val="32"/>
          <w:szCs w:val="32"/>
          <w:highlight w:val="none"/>
          <w:lang w:val="en-US" w:eastAsia="zh-CN"/>
        </w:rPr>
        <w:t>【法律责任】</w:t>
      </w:r>
      <w:r>
        <w:rPr>
          <w:rFonts w:hint="eastAsia" w:ascii="仿宋_GB2312" w:hAnsi="仿宋_GB2312" w:eastAsia="仿宋_GB2312" w:cs="仿宋_GB2312"/>
          <w:sz w:val="32"/>
          <w:szCs w:val="32"/>
          <w:lang w:val="en-US" w:eastAsia="zh-CN"/>
        </w:rPr>
        <w:t>行政执法部门</w:t>
      </w:r>
      <w:r>
        <w:rPr>
          <w:rFonts w:hint="default" w:ascii="仿宋_GB2312" w:hAnsi="仿宋_GB2312" w:eastAsia="仿宋_GB2312" w:cs="仿宋_GB2312"/>
          <w:sz w:val="32"/>
          <w:szCs w:val="32"/>
          <w:lang w:val="en-US" w:eastAsia="zh-CN"/>
        </w:rPr>
        <w:t>及其人员</w:t>
      </w:r>
      <w:r>
        <w:rPr>
          <w:rFonts w:hint="eastAsia" w:ascii="仿宋_GB2312" w:hAnsi="仿宋_GB2312" w:eastAsia="仿宋_GB2312" w:cs="仿宋_GB2312"/>
          <w:sz w:val="32"/>
          <w:szCs w:val="32"/>
          <w:lang w:val="en-US" w:eastAsia="zh-CN"/>
        </w:rPr>
        <w:t>在开展涉企行政检查或处理</w:t>
      </w:r>
      <w:r>
        <w:rPr>
          <w:rFonts w:hint="default" w:ascii="仿宋_GB2312" w:hAnsi="仿宋_GB2312" w:eastAsia="仿宋_GB2312" w:cs="仿宋_GB2312"/>
          <w:sz w:val="32"/>
          <w:szCs w:val="32"/>
          <w:lang w:val="en-US" w:eastAsia="zh-CN"/>
        </w:rPr>
        <w:t>投诉</w:t>
      </w:r>
      <w:r>
        <w:rPr>
          <w:rFonts w:hint="eastAsia" w:ascii="仿宋_GB2312" w:hAnsi="仿宋_GB2312" w:eastAsia="仿宋_GB2312" w:cs="仿宋_GB2312"/>
          <w:sz w:val="32"/>
          <w:szCs w:val="32"/>
          <w:lang w:val="en-US" w:eastAsia="zh-CN"/>
        </w:rPr>
        <w:t>的过程中</w:t>
      </w:r>
      <w:r>
        <w:rPr>
          <w:rFonts w:hint="default" w:ascii="仿宋_GB2312" w:hAnsi="仿宋_GB2312" w:eastAsia="仿宋_GB2312" w:cs="仿宋_GB2312"/>
          <w:sz w:val="32"/>
          <w:szCs w:val="32"/>
          <w:lang w:val="en-US" w:eastAsia="zh-CN"/>
        </w:rPr>
        <w:t>存在</w:t>
      </w:r>
      <w:r>
        <w:rPr>
          <w:rFonts w:hint="eastAsia" w:ascii="仿宋_GB2312" w:hAnsi="仿宋_GB2312" w:eastAsia="仿宋_GB2312" w:cs="仿宋_GB2312"/>
          <w:sz w:val="32"/>
          <w:szCs w:val="32"/>
          <w:lang w:val="en-US" w:eastAsia="zh-CN"/>
        </w:rPr>
        <w:t>违法违规违纪行为</w:t>
      </w:r>
      <w:r>
        <w:rPr>
          <w:rFonts w:hint="default" w:ascii="仿宋_GB2312" w:hAnsi="仿宋_GB2312" w:eastAsia="仿宋_GB2312" w:cs="仿宋_GB2312"/>
          <w:sz w:val="32"/>
          <w:szCs w:val="32"/>
          <w:lang w:val="en-US" w:eastAsia="zh-CN"/>
        </w:rPr>
        <w:t>的，依照</w:t>
      </w:r>
      <w:r>
        <w:rPr>
          <w:rFonts w:hint="eastAsia" w:ascii="仿宋_GB2312" w:hAnsi="仿宋_GB2312" w:eastAsia="仿宋_GB2312" w:cs="仿宋_GB2312"/>
          <w:sz w:val="32"/>
          <w:szCs w:val="32"/>
          <w:lang w:val="en-US" w:eastAsia="zh-CN"/>
        </w:rPr>
        <w:t>有关规定</w:t>
      </w:r>
      <w:r>
        <w:rPr>
          <w:rFonts w:hint="default" w:ascii="仿宋_GB2312" w:hAnsi="仿宋_GB2312" w:eastAsia="仿宋_GB2312" w:cs="仿宋_GB2312"/>
          <w:sz w:val="32"/>
          <w:szCs w:val="32"/>
          <w:lang w:val="en-US" w:eastAsia="zh-CN"/>
        </w:rPr>
        <w:t>处理。</w:t>
      </w:r>
    </w:p>
    <w:p w14:paraId="5DC634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14:paraId="4F0D0415">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0" w:firstLineChars="0"/>
        <w:jc w:val="center"/>
        <w:textAlignment w:val="auto"/>
        <w:rPr>
          <w:rFonts w:hint="eastAsia" w:ascii="仿宋_GB2312" w:hAnsi="仿宋_GB2312" w:eastAsia="仿宋_GB2312" w:cs="仿宋_GB2312"/>
          <w:sz w:val="32"/>
          <w:szCs w:val="32"/>
          <w:lang w:val="en-US" w:eastAsia="zh-CN"/>
        </w:rPr>
      </w:pPr>
      <w:r>
        <w:rPr>
          <w:rStyle w:val="3"/>
          <w:rFonts w:hint="eastAsia" w:ascii="黑体" w:hAnsi="宋体" w:eastAsia="黑体" w:cs="黑体"/>
          <w:color w:val="000000"/>
          <w:spacing w:val="-2"/>
          <w:kern w:val="2"/>
          <w:sz w:val="32"/>
          <w:szCs w:val="32"/>
          <w:lang w:val="en-US" w:eastAsia="zh-CN" w:bidi="ar"/>
        </w:rPr>
        <w:t>第四章  附则</w:t>
      </w:r>
      <w:r>
        <w:rPr>
          <w:rFonts w:hint="eastAsia" w:ascii="黑体" w:hAnsi="黑体" w:eastAsia="黑体" w:cs="黑体"/>
          <w:sz w:val="32"/>
          <w:szCs w:val="32"/>
          <w:highlight w:val="none"/>
          <w:lang w:val="en-US" w:eastAsia="zh-CN"/>
        </w:rPr>
        <w:t xml:space="preserve"> </w:t>
      </w:r>
    </w:p>
    <w:p w14:paraId="7984040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第二十五条</w:t>
      </w:r>
      <w:r>
        <w:rPr>
          <w:rFonts w:hint="eastAsia" w:ascii="仿宋_GB2312" w:hAnsi="仿宋_GB2312" w:eastAsia="仿宋_GB2312" w:cs="仿宋_GB2312"/>
          <w:b/>
          <w:bCs/>
          <w:sz w:val="32"/>
          <w:szCs w:val="32"/>
          <w:highlight w:val="none"/>
          <w:lang w:val="en-US" w:eastAsia="zh-CN"/>
        </w:rPr>
        <w:t>【施行日期】</w:t>
      </w:r>
      <w:r>
        <w:rPr>
          <w:rFonts w:hint="default"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eastAsia="zh-CN"/>
        </w:rPr>
        <w:t>规定</w:t>
      </w:r>
      <w:r>
        <w:rPr>
          <w:rFonts w:hint="default" w:ascii="仿宋_GB2312" w:hAnsi="仿宋_GB2312" w:eastAsia="仿宋_GB2312" w:cs="仿宋_GB2312"/>
          <w:sz w:val="32"/>
          <w:szCs w:val="32"/>
          <w:lang w:val="en-US" w:eastAsia="zh-CN"/>
        </w:rPr>
        <w:t>自</w:t>
      </w:r>
      <w:r>
        <w:rPr>
          <w:rFonts w:hint="eastAsia" w:ascii="仿宋_GB2312" w:hAnsi="仿宋_GB2312" w:eastAsia="仿宋_GB2312" w:cs="仿宋_GB2312"/>
          <w:sz w:val="32"/>
          <w:szCs w:val="32"/>
          <w:lang w:val="en-US" w:eastAsia="zh-CN"/>
        </w:rPr>
        <w:t>印发之</w:t>
      </w:r>
      <w:r>
        <w:rPr>
          <w:rFonts w:hint="default" w:ascii="仿宋_GB2312" w:hAnsi="仿宋_GB2312" w:eastAsia="仿宋_GB2312" w:cs="仿宋_GB2312"/>
          <w:sz w:val="32"/>
          <w:szCs w:val="32"/>
          <w:lang w:val="en-US" w:eastAsia="zh-CN"/>
        </w:rPr>
        <w:t>日起</w:t>
      </w:r>
      <w:r>
        <w:rPr>
          <w:rFonts w:hint="eastAsia" w:ascii="仿宋_GB2312" w:hAnsi="仿宋_GB2312" w:eastAsia="仿宋_GB2312" w:cs="仿宋_GB2312"/>
          <w:sz w:val="32"/>
          <w:szCs w:val="32"/>
          <w:lang w:val="en-US" w:eastAsia="zh-CN"/>
        </w:rPr>
        <w:t>施行</w:t>
      </w:r>
      <w:r>
        <w:rPr>
          <w:rFonts w:hint="default" w:ascii="仿宋_GB2312" w:hAnsi="仿宋_GB2312" w:eastAsia="仿宋_GB2312" w:cs="仿宋_GB2312"/>
          <w:sz w:val="32"/>
          <w:szCs w:val="32"/>
          <w:lang w:val="en-US" w:eastAsia="zh-CN"/>
        </w:rPr>
        <w:t>。</w:t>
      </w:r>
    </w:p>
    <w:p w14:paraId="2B5EBC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_GBK">
    <w:altName w:val="汉仪书宋二KW"/>
    <w:panose1 w:val="03000509000000000000"/>
    <w:charset w:val="00"/>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F5564"/>
    <w:rsid w:val="36FF5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2024-07-26T20:53:00Z</dcterms:created>
  <dc:creator>Closer</dc:creator>
  <cp:lastModifiedBy>Closer</cp:lastModifiedBy>
  <dcterms:modified xsi:type="dcterms:W3CDTF">2024-07-26T20:55:25Z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647AE80E68F8F15C489CA366D8332606_41</vt:lpwstr>
  </property>
</Properties>
</file>