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Times New Roman"/>
          <w:sz w:val="32"/>
          <w:szCs w:val="32"/>
          <w:lang w:val="en-US" w:eastAsia="zh-CN"/>
        </w:rPr>
      </w:pPr>
      <w:r>
        <w:rPr>
          <w:rFonts w:hint="eastAsia" w:ascii="黑体" w:hAnsi="黑体" w:eastAsia="黑体" w:cs="Times New Roman"/>
          <w:sz w:val="32"/>
          <w:szCs w:val="32"/>
          <w:lang w:eastAsia="zh-CN"/>
        </w:rPr>
        <w:t>附件</w:t>
      </w:r>
      <w:r>
        <w:rPr>
          <w:rFonts w:hint="eastAsia" w:ascii="黑体" w:hAnsi="黑体" w:eastAsia="黑体" w:cs="Times New Roman"/>
          <w:sz w:val="32"/>
          <w:szCs w:val="32"/>
          <w:lang w:val="en-US" w:eastAsia="zh-CN"/>
        </w:rPr>
        <w:t>3</w:t>
      </w:r>
    </w:p>
    <w:p>
      <w:pPr>
        <w:keepNext w:val="0"/>
        <w:keepLines w:val="0"/>
        <w:pageBreakBefore w:val="0"/>
        <w:kinsoku/>
        <w:wordWrap/>
        <w:overflowPunct/>
        <w:topLinePunct w:val="0"/>
        <w:autoSpaceDE/>
        <w:autoSpaceDN/>
        <w:bidi w:val="0"/>
        <w:adjustRightInd/>
        <w:spacing w:line="560" w:lineRule="exact"/>
        <w:ind w:right="-321" w:rightChars="-153" w:firstLine="272" w:firstLineChars="62"/>
        <w:jc w:val="center"/>
        <w:textAlignment w:val="auto"/>
        <w:outlineLvl w:val="1"/>
        <w:rPr>
          <w:rFonts w:hint="default" w:ascii="方正小标宋简体" w:hAnsi="方正小标宋_GBK" w:eastAsia="方正小标宋简体" w:cs="方正小标宋_GBK"/>
          <w:sz w:val="44"/>
          <w:szCs w:val="44"/>
          <w:lang w:eastAsia="zh-CN"/>
        </w:rPr>
      </w:pPr>
    </w:p>
    <w:p>
      <w:pPr>
        <w:keepNext w:val="0"/>
        <w:keepLines w:val="0"/>
        <w:pageBreakBefore w:val="0"/>
        <w:kinsoku/>
        <w:wordWrap/>
        <w:overflowPunct/>
        <w:topLinePunct w:val="0"/>
        <w:autoSpaceDE/>
        <w:autoSpaceDN/>
        <w:bidi w:val="0"/>
        <w:adjustRightInd/>
        <w:spacing w:line="560" w:lineRule="exact"/>
        <w:ind w:right="-321" w:rightChars="-153" w:firstLine="272" w:firstLineChars="62"/>
        <w:jc w:val="center"/>
        <w:textAlignment w:val="auto"/>
        <w:outlineLvl w:val="1"/>
        <w:rPr>
          <w:rFonts w:hint="eastAsia" w:ascii="方正小标宋简体" w:hAnsi="方正小标宋_GBK" w:eastAsia="方正小标宋简体" w:cs="方正小标宋_GBK"/>
          <w:sz w:val="44"/>
          <w:szCs w:val="44"/>
          <w:lang w:val="en-US" w:eastAsia="zh-CN"/>
        </w:rPr>
      </w:pPr>
      <w:r>
        <w:rPr>
          <w:rFonts w:hint="default" w:ascii="方正小标宋简体" w:hAnsi="方正小标宋_GBK" w:eastAsia="方正小标宋简体" w:cs="方正小标宋_GBK"/>
          <w:sz w:val="44"/>
          <w:szCs w:val="44"/>
          <w:lang w:eastAsia="zh-CN"/>
        </w:rPr>
        <w:t>大鹏新区</w:t>
      </w:r>
      <w:r>
        <w:rPr>
          <w:rFonts w:hint="eastAsia" w:ascii="方正小标宋简体" w:hAnsi="方正小标宋_GBK" w:eastAsia="方正小标宋简体" w:cs="方正小标宋_GBK"/>
          <w:sz w:val="44"/>
          <w:szCs w:val="44"/>
          <w:lang w:val="en-US" w:eastAsia="zh-CN"/>
        </w:rPr>
        <w:t>枫木浪和罗屋田水库取消饮用水水源保护区事项听证会意见采纳情况说明</w:t>
      </w:r>
    </w:p>
    <w:p>
      <w:pPr>
        <w:keepNext w:val="0"/>
        <w:keepLines w:val="0"/>
        <w:pageBreakBefore w:val="0"/>
        <w:kinsoku/>
        <w:wordWrap/>
        <w:overflowPunct/>
        <w:topLinePunct w:val="0"/>
        <w:autoSpaceDE/>
        <w:autoSpaceDN/>
        <w:bidi w:val="0"/>
        <w:adjustRightInd/>
        <w:spacing w:line="560" w:lineRule="exact"/>
        <w:ind w:right="-321" w:rightChars="-153" w:firstLine="272" w:firstLineChars="62"/>
        <w:jc w:val="center"/>
        <w:textAlignment w:val="auto"/>
        <w:outlineLvl w:val="1"/>
        <w:rPr>
          <w:rFonts w:hint="default" w:ascii="方正小标宋简体" w:hAnsi="方正小标宋_GBK" w:eastAsia="方正小标宋简体" w:cs="方正小标宋_GBK"/>
          <w:sz w:val="44"/>
          <w:szCs w:val="44"/>
          <w:lang w:val="en-US" w:eastAsia="zh-CN"/>
        </w:rPr>
      </w:pPr>
    </w:p>
    <w:tbl>
      <w:tblPr>
        <w:tblStyle w:val="5"/>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86"/>
        <w:gridCol w:w="4987"/>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序号</w:t>
            </w:r>
          </w:p>
        </w:tc>
        <w:tc>
          <w:tcPr>
            <w:tcW w:w="719"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Times New Roman" w:eastAsia="仿宋_GB2312" w:cs="Times New Roman"/>
                <w:b/>
                <w:bCs/>
                <w:sz w:val="28"/>
                <w:szCs w:val="28"/>
                <w:lang w:val="en-US" w:eastAsia="zh-CN"/>
              </w:rPr>
            </w:pPr>
            <w:r>
              <w:rPr>
                <w:rFonts w:hint="eastAsia" w:ascii="仿宋_GB2312" w:hAnsi="Times New Roman" w:eastAsia="仿宋_GB2312" w:cs="Times New Roman"/>
                <w:b/>
                <w:bCs/>
                <w:sz w:val="28"/>
                <w:szCs w:val="28"/>
                <w:lang w:val="en-US" w:eastAsia="zh-CN"/>
              </w:rPr>
              <w:t>听证参加人</w:t>
            </w:r>
          </w:p>
        </w:tc>
        <w:tc>
          <w:tcPr>
            <w:tcW w:w="2790"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Times New Roman" w:eastAsia="仿宋_GB2312" w:cs="Times New Roman"/>
                <w:b/>
                <w:bCs/>
                <w:sz w:val="28"/>
                <w:szCs w:val="28"/>
                <w:lang w:val="en-US"/>
              </w:rPr>
            </w:pPr>
            <w:r>
              <w:rPr>
                <w:rFonts w:hint="eastAsia" w:ascii="仿宋_GB2312" w:hAnsi="Times New Roman" w:eastAsia="仿宋_GB2312" w:cs="Times New Roman"/>
                <w:b/>
                <w:bCs/>
                <w:sz w:val="28"/>
                <w:szCs w:val="28"/>
                <w:lang w:val="en-US" w:eastAsia="zh-CN"/>
              </w:rPr>
              <w:t>听证会意见建议</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Times New Roman" w:eastAsia="仿宋_GB2312" w:cs="Times New Roman"/>
                <w:b/>
                <w:bCs/>
                <w:sz w:val="24"/>
                <w:szCs w:val="24"/>
                <w:lang w:val="en-US" w:eastAsia="zh-CN"/>
              </w:rPr>
            </w:pPr>
            <w:r>
              <w:rPr>
                <w:rFonts w:hint="eastAsia" w:ascii="仿宋_GB2312" w:hAnsi="Times New Roman" w:eastAsia="仿宋_GB2312" w:cs="Times New Roman"/>
                <w:b/>
                <w:bCs/>
                <w:sz w:val="28"/>
                <w:szCs w:val="28"/>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1</w:t>
            </w:r>
          </w:p>
        </w:tc>
        <w:tc>
          <w:tcPr>
            <w:tcW w:w="71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before="249" w:beforeLines="80" w:after="249" w:afterLines="80"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eastAsia" w:ascii="仿宋_GB2312" w:hAnsi="仿宋_GB2312" w:eastAsia="仿宋_GB2312" w:cs="仿宋_GB2312"/>
                <w:b w:val="0"/>
                <w:bCs w:val="0"/>
                <w:sz w:val="28"/>
                <w:szCs w:val="28"/>
                <w:u w:val="none"/>
                <w:lang w:val="en-US" w:eastAsia="zh-CN"/>
              </w:rPr>
              <w:t>陆华</w:t>
            </w:r>
          </w:p>
        </w:tc>
        <w:tc>
          <w:tcPr>
            <w:tcW w:w="2790"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default" w:ascii="仿宋_GB2312" w:hAnsi="宋体" w:eastAsia="仿宋_GB2312" w:cs="Times New Roman"/>
                <w:color w:val="000000"/>
                <w:kern w:val="2"/>
                <w:sz w:val="28"/>
                <w:szCs w:val="28"/>
                <w:lang w:eastAsia="zh-CN" w:bidi="ar-SA"/>
              </w:rPr>
              <w:t>无意见</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default" w:ascii="仿宋_GB2312" w:hAnsi="宋体" w:eastAsia="仿宋_GB2312" w:cs="Times New Roman"/>
                <w:color w:val="000000"/>
                <w:kern w:val="2"/>
                <w:sz w:val="28"/>
                <w:szCs w:val="2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2</w:t>
            </w:r>
          </w:p>
        </w:tc>
        <w:tc>
          <w:tcPr>
            <w:tcW w:w="71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before="249" w:beforeLines="80" w:after="249" w:afterLines="80"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eastAsia" w:ascii="仿宋_GB2312" w:hAnsi="仿宋_GB2312" w:eastAsia="仿宋_GB2312" w:cs="仿宋_GB2312"/>
                <w:b w:val="0"/>
                <w:bCs w:val="0"/>
                <w:sz w:val="28"/>
                <w:szCs w:val="28"/>
                <w:u w:val="none"/>
                <w:lang w:val="en-US" w:eastAsia="zh-CN"/>
              </w:rPr>
              <w:t>钟杰锋</w:t>
            </w:r>
          </w:p>
        </w:tc>
        <w:tc>
          <w:tcPr>
            <w:tcW w:w="2790"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仿宋_GB2312" w:hAnsi="宋体" w:eastAsia="仿宋_GB2312" w:cs="Times New Roman"/>
                <w:color w:val="000000"/>
                <w:kern w:val="2"/>
                <w:sz w:val="28"/>
                <w:szCs w:val="28"/>
                <w:lang w:val="en-US" w:eastAsia="zh-CN" w:bidi="ar-SA"/>
              </w:rPr>
            </w:pPr>
            <w:r>
              <w:rPr>
                <w:rFonts w:hint="eastAsia" w:ascii="Times New Roman" w:hAnsi="Times New Roman" w:eastAsia="仿宋" w:cs="Times New Roman"/>
                <w:color w:val="000000"/>
                <w:kern w:val="0"/>
                <w:sz w:val="28"/>
                <w:szCs w:val="28"/>
                <w:lang w:val="en-US" w:eastAsia="zh-CN" w:bidi="ar"/>
              </w:rPr>
              <w:t>建议</w:t>
            </w:r>
            <w:r>
              <w:rPr>
                <w:rFonts w:hint="default" w:ascii="Times New Roman" w:hAnsi="Times New Roman" w:eastAsia="仿宋" w:cs="Times New Roman"/>
                <w:color w:val="000000"/>
                <w:kern w:val="0"/>
                <w:sz w:val="28"/>
                <w:szCs w:val="28"/>
                <w:lang w:val="en-US" w:eastAsia="zh-CN" w:bidi="ar"/>
              </w:rPr>
              <w:t>取消水源保护区后</w:t>
            </w:r>
            <w:r>
              <w:rPr>
                <w:rFonts w:hint="eastAsia" w:ascii="Times New Roman" w:hAnsi="Times New Roman" w:eastAsia="仿宋" w:cs="Times New Roman"/>
                <w:color w:val="000000"/>
                <w:kern w:val="0"/>
                <w:sz w:val="28"/>
                <w:szCs w:val="28"/>
                <w:lang w:eastAsia="zh-CN" w:bidi="ar"/>
              </w:rPr>
              <w:t>能</w:t>
            </w:r>
            <w:r>
              <w:rPr>
                <w:rFonts w:hint="default" w:ascii="Times New Roman" w:hAnsi="Times New Roman" w:eastAsia="仿宋" w:cs="Times New Roman"/>
                <w:color w:val="000000"/>
                <w:kern w:val="0"/>
                <w:sz w:val="28"/>
                <w:szCs w:val="28"/>
                <w:lang w:val="en-US" w:eastAsia="zh-CN" w:bidi="ar"/>
              </w:rPr>
              <w:t>向</w:t>
            </w:r>
            <w:r>
              <w:rPr>
                <w:rFonts w:hint="eastAsia" w:ascii="Times New Roman" w:hAnsi="Times New Roman" w:eastAsia="仿宋" w:cs="Times New Roman"/>
                <w:color w:val="000000"/>
                <w:kern w:val="0"/>
                <w:sz w:val="28"/>
                <w:szCs w:val="28"/>
                <w:lang w:eastAsia="zh-CN" w:bidi="ar"/>
              </w:rPr>
              <w:t>生态补给型水源方向发展，为当地河流流域、生态提升发挥重要作用</w:t>
            </w:r>
            <w:r>
              <w:rPr>
                <w:rFonts w:hint="eastAsia" w:ascii="仿宋_GB2312" w:hAnsi="宋体" w:eastAsia="仿宋_GB2312" w:cs="Times New Roman"/>
                <w:color w:val="000000"/>
                <w:kern w:val="2"/>
                <w:sz w:val="28"/>
                <w:szCs w:val="28"/>
                <w:lang w:eastAsia="zh-CN" w:bidi="ar-SA"/>
              </w:rPr>
              <w:t>。</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default" w:ascii="仿宋_GB2312" w:hAnsi="宋体" w:eastAsia="仿宋_GB2312" w:cs="Times New Roman"/>
                <w:color w:val="000000"/>
                <w:kern w:val="2"/>
                <w:sz w:val="28"/>
                <w:szCs w:val="28"/>
                <w:lang w:eastAsia="zh-CN" w:bidi="ar-SA"/>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3</w:t>
            </w:r>
          </w:p>
        </w:tc>
        <w:tc>
          <w:tcPr>
            <w:tcW w:w="71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before="249" w:beforeLines="80" w:after="249" w:afterLines="80"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仿宋_GB2312" w:eastAsia="仿宋_GB2312" w:cs="仿宋_GB2312"/>
                <w:b w:val="0"/>
                <w:bCs w:val="0"/>
                <w:sz w:val="28"/>
                <w:szCs w:val="28"/>
                <w:u w:val="none"/>
                <w:lang w:val="en-US" w:eastAsia="zh-CN"/>
              </w:rPr>
              <w:t>焦朝发</w:t>
            </w:r>
          </w:p>
        </w:tc>
        <w:tc>
          <w:tcPr>
            <w:tcW w:w="2790" w:type="pct"/>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ind w:firstLine="140" w:firstLineChars="50"/>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Times New Roman" w:hAnsi="Times New Roman" w:eastAsia="仿宋" w:cs="Times New Roman"/>
                <w:color w:val="000000"/>
                <w:kern w:val="0"/>
                <w:sz w:val="28"/>
                <w:szCs w:val="28"/>
                <w:lang w:eastAsia="zh-CN" w:bidi="ar"/>
              </w:rPr>
              <w:t>无意见</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eastAsia" w:ascii="仿宋_GB2312" w:hAnsi="宋体" w:eastAsia="仿宋_GB2312" w:cs="Times New Roman"/>
                <w:color w:val="000000"/>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4</w:t>
            </w:r>
          </w:p>
        </w:tc>
        <w:tc>
          <w:tcPr>
            <w:tcW w:w="71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before="249" w:beforeLines="80" w:after="249" w:afterLines="80"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eastAsia" w:ascii="仿宋_GB2312" w:hAnsi="仿宋_GB2312" w:eastAsia="仿宋_GB2312" w:cs="仿宋_GB2312"/>
                <w:b w:val="0"/>
                <w:bCs w:val="0"/>
                <w:sz w:val="28"/>
                <w:szCs w:val="28"/>
                <w:u w:val="none"/>
                <w:lang w:val="en-US" w:eastAsia="zh-CN"/>
              </w:rPr>
              <w:t>黎双飞</w:t>
            </w:r>
          </w:p>
        </w:tc>
        <w:tc>
          <w:tcPr>
            <w:tcW w:w="2790" w:type="pct"/>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textAlignment w:val="auto"/>
              <w:rPr>
                <w:rFonts w:hint="default" w:ascii="仿宋_GB2312" w:hAnsi="宋体" w:eastAsia="仿宋_GB2312" w:cs="Times New Roman"/>
                <w:color w:val="000000"/>
                <w:kern w:val="2"/>
                <w:sz w:val="28"/>
                <w:szCs w:val="28"/>
                <w:lang w:val="en-US" w:eastAsia="zh-CN" w:bidi="ar-SA"/>
              </w:rPr>
            </w:pPr>
            <w:r>
              <w:rPr>
                <w:rFonts w:hint="eastAsia" w:ascii="Times New Roman" w:hAnsi="Times New Roman" w:eastAsia="仿宋" w:cs="Times New Roman"/>
                <w:color w:val="000000"/>
                <w:kern w:val="0"/>
                <w:sz w:val="28"/>
                <w:szCs w:val="28"/>
                <w:lang w:eastAsia="zh-CN" w:bidi="ar"/>
              </w:rPr>
              <w:t>一是</w:t>
            </w:r>
            <w:r>
              <w:rPr>
                <w:rFonts w:hint="eastAsia" w:ascii="Times New Roman" w:hAnsi="Times New Roman" w:eastAsia="仿宋" w:cs="Times New Roman"/>
                <w:color w:val="000000"/>
                <w:kern w:val="0"/>
                <w:sz w:val="28"/>
                <w:szCs w:val="28"/>
                <w:lang w:bidi="ar"/>
              </w:rPr>
              <w:t>建议新区加快推进非常规水资源利用，加强对水资源</w:t>
            </w:r>
            <w:r>
              <w:rPr>
                <w:rFonts w:hint="eastAsia" w:ascii="Times New Roman" w:hAnsi="Times New Roman" w:eastAsia="仿宋" w:cs="Times New Roman"/>
                <w:color w:val="000000"/>
                <w:kern w:val="0"/>
                <w:sz w:val="28"/>
                <w:szCs w:val="28"/>
                <w:lang w:eastAsia="zh-CN" w:bidi="ar"/>
              </w:rPr>
              <w:t>节约</w:t>
            </w:r>
            <w:r>
              <w:rPr>
                <w:rFonts w:hint="eastAsia" w:ascii="Times New Roman" w:hAnsi="Times New Roman" w:eastAsia="仿宋" w:cs="Times New Roman"/>
                <w:color w:val="000000"/>
                <w:kern w:val="0"/>
                <w:sz w:val="28"/>
                <w:szCs w:val="28"/>
                <w:lang w:bidi="ar"/>
              </w:rPr>
              <w:t>保护</w:t>
            </w:r>
            <w:r>
              <w:rPr>
                <w:rFonts w:hint="eastAsia" w:ascii="Times New Roman" w:hAnsi="Times New Roman" w:eastAsia="仿宋" w:cs="Times New Roman"/>
                <w:color w:val="000000"/>
                <w:kern w:val="0"/>
                <w:sz w:val="28"/>
                <w:szCs w:val="28"/>
                <w:lang w:eastAsia="zh-CN" w:bidi="ar"/>
              </w:rPr>
              <w:t>的</w:t>
            </w:r>
            <w:r>
              <w:rPr>
                <w:rFonts w:hint="eastAsia" w:ascii="Times New Roman" w:hAnsi="Times New Roman" w:eastAsia="仿宋" w:cs="Times New Roman"/>
                <w:color w:val="000000"/>
                <w:kern w:val="0"/>
                <w:sz w:val="28"/>
                <w:szCs w:val="28"/>
                <w:lang w:val="en-US" w:eastAsia="zh-CN" w:bidi="ar"/>
              </w:rPr>
              <w:t>宣传</w:t>
            </w:r>
            <w:r>
              <w:rPr>
                <w:rFonts w:hint="eastAsia" w:ascii="Times New Roman" w:hAnsi="Times New Roman" w:eastAsia="仿宋" w:cs="Times New Roman"/>
                <w:color w:val="000000"/>
                <w:kern w:val="0"/>
                <w:sz w:val="28"/>
                <w:szCs w:val="28"/>
                <w:lang w:eastAsia="zh-CN" w:bidi="ar"/>
              </w:rPr>
              <w:t>；</w:t>
            </w:r>
            <w:r>
              <w:rPr>
                <w:rFonts w:hint="eastAsia" w:ascii="Times New Roman" w:hAnsi="Times New Roman" w:eastAsia="仿宋" w:cs="Times New Roman"/>
                <w:color w:val="000000"/>
                <w:kern w:val="0"/>
                <w:sz w:val="28"/>
                <w:szCs w:val="28"/>
                <w:lang w:bidi="ar"/>
              </w:rPr>
              <w:t>二</w:t>
            </w:r>
            <w:r>
              <w:rPr>
                <w:rFonts w:hint="eastAsia" w:ascii="Times New Roman" w:hAnsi="Times New Roman" w:eastAsia="仿宋" w:cs="Times New Roman"/>
                <w:color w:val="000000"/>
                <w:kern w:val="0"/>
                <w:sz w:val="28"/>
                <w:szCs w:val="28"/>
                <w:lang w:eastAsia="zh-CN" w:bidi="ar"/>
              </w:rPr>
              <w:t>是</w:t>
            </w:r>
            <w:r>
              <w:rPr>
                <w:rFonts w:hint="eastAsia" w:ascii="Times New Roman" w:hAnsi="Times New Roman" w:eastAsia="仿宋" w:cs="Times New Roman"/>
                <w:color w:val="000000"/>
                <w:kern w:val="0"/>
                <w:sz w:val="28"/>
                <w:szCs w:val="28"/>
                <w:lang w:bidi="ar"/>
              </w:rPr>
              <w:t>建议做好水库生态环境保护及水质监管，提升突发水环境污染事件预防及应急处理能力，推动区域绿色发展，促进自然生态资源高质量利用。</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default" w:ascii="仿宋_GB2312" w:hAnsi="宋体" w:eastAsia="仿宋_GB2312" w:cs="Times New Roman"/>
                <w:color w:val="000000"/>
                <w:kern w:val="2"/>
                <w:sz w:val="28"/>
                <w:szCs w:val="28"/>
                <w:lang w:eastAsia="zh-CN" w:bidi="ar-SA"/>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5</w:t>
            </w:r>
          </w:p>
        </w:tc>
        <w:tc>
          <w:tcPr>
            <w:tcW w:w="71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before="249" w:beforeLines="80" w:after="249" w:afterLines="80"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eastAsia" w:ascii="仿宋_GB2312" w:hAnsi="仿宋_GB2312" w:eastAsia="仿宋_GB2312" w:cs="仿宋_GB2312"/>
                <w:b w:val="0"/>
                <w:bCs w:val="0"/>
                <w:sz w:val="28"/>
                <w:szCs w:val="28"/>
                <w:u w:val="none"/>
                <w:lang w:val="en-US" w:eastAsia="zh-CN"/>
              </w:rPr>
              <w:t>曾桂英</w:t>
            </w:r>
          </w:p>
        </w:tc>
        <w:tc>
          <w:tcPr>
            <w:tcW w:w="2790"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default" w:ascii="仿宋_GB2312" w:hAnsi="宋体" w:eastAsia="仿宋_GB2312" w:cs="Times New Roman"/>
                <w:color w:val="000000"/>
                <w:kern w:val="2"/>
                <w:sz w:val="28"/>
                <w:szCs w:val="28"/>
                <w:lang w:eastAsia="zh-CN" w:bidi="ar-SA"/>
              </w:rPr>
              <w:t>无意见</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default" w:ascii="仿宋_GB2312" w:hAnsi="宋体" w:eastAsia="仿宋_GB2312" w:cs="Times New Roman"/>
                <w:color w:val="000000"/>
                <w:kern w:val="2"/>
                <w:sz w:val="28"/>
                <w:szCs w:val="2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6</w:t>
            </w:r>
          </w:p>
        </w:tc>
        <w:tc>
          <w:tcPr>
            <w:tcW w:w="71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before="249" w:beforeLines="80" w:after="249" w:afterLines="80"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eastAsia" w:ascii="仿宋_GB2312" w:hAnsi="仿宋_GB2312" w:eastAsia="仿宋_GB2312" w:cs="仿宋_GB2312"/>
                <w:b w:val="0"/>
                <w:bCs w:val="0"/>
                <w:sz w:val="28"/>
                <w:szCs w:val="28"/>
                <w:u w:val="none"/>
                <w:lang w:val="en-US" w:eastAsia="zh-CN"/>
              </w:rPr>
              <w:t>利月良</w:t>
            </w:r>
          </w:p>
        </w:tc>
        <w:tc>
          <w:tcPr>
            <w:tcW w:w="2790"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default" w:ascii="仿宋_GB2312" w:hAnsi="宋体" w:eastAsia="仿宋_GB2312" w:cs="Times New Roman"/>
                <w:color w:val="000000"/>
                <w:kern w:val="2"/>
                <w:sz w:val="28"/>
                <w:szCs w:val="28"/>
                <w:lang w:eastAsia="zh-CN" w:bidi="ar-SA"/>
              </w:rPr>
              <w:t>无意见</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default" w:ascii="仿宋_GB2312" w:hAnsi="宋体" w:eastAsia="仿宋_GB2312" w:cs="Times New Roman"/>
                <w:color w:val="000000"/>
                <w:kern w:val="2"/>
                <w:sz w:val="28"/>
                <w:szCs w:val="2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7</w:t>
            </w:r>
          </w:p>
        </w:tc>
        <w:tc>
          <w:tcPr>
            <w:tcW w:w="71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before="249" w:beforeLines="80" w:after="249" w:afterLines="80"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eastAsia" w:ascii="仿宋_GB2312" w:hAnsi="仿宋_GB2312" w:eastAsia="仿宋_GB2312" w:cs="仿宋_GB2312"/>
                <w:b w:val="0"/>
                <w:bCs w:val="0"/>
                <w:sz w:val="28"/>
                <w:szCs w:val="28"/>
                <w:u w:val="none"/>
                <w:lang w:val="en-US" w:eastAsia="zh-CN"/>
              </w:rPr>
              <w:t>许淑炬</w:t>
            </w:r>
          </w:p>
        </w:tc>
        <w:tc>
          <w:tcPr>
            <w:tcW w:w="2790"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default" w:ascii="仿宋_GB2312" w:hAnsi="宋体" w:eastAsia="仿宋_GB2312" w:cs="Times New Roman"/>
                <w:color w:val="000000"/>
                <w:kern w:val="2"/>
                <w:sz w:val="28"/>
                <w:szCs w:val="28"/>
                <w:lang w:eastAsia="zh-CN" w:bidi="ar-SA"/>
              </w:rPr>
              <w:t>无意见</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default" w:ascii="仿宋_GB2312" w:hAnsi="宋体" w:eastAsia="仿宋_GB2312" w:cs="Times New Roman"/>
                <w:color w:val="000000"/>
                <w:kern w:val="2"/>
                <w:sz w:val="28"/>
                <w:szCs w:val="2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8</w:t>
            </w:r>
          </w:p>
        </w:tc>
        <w:tc>
          <w:tcPr>
            <w:tcW w:w="71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before="249" w:beforeLines="80" w:after="249" w:afterLines="80"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仿宋_GB2312" w:eastAsia="仿宋_GB2312" w:cs="仿宋_GB2312"/>
                <w:b w:val="0"/>
                <w:bCs w:val="0"/>
                <w:sz w:val="28"/>
                <w:szCs w:val="28"/>
                <w:u w:val="none"/>
                <w:lang w:val="en-US" w:eastAsia="zh-CN"/>
              </w:rPr>
              <w:t>陈胜</w:t>
            </w:r>
          </w:p>
        </w:tc>
        <w:tc>
          <w:tcPr>
            <w:tcW w:w="2790"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default" w:ascii="仿宋_GB2312" w:hAnsi="宋体" w:eastAsia="仿宋_GB2312" w:cs="Times New Roman"/>
                <w:color w:val="000000"/>
                <w:kern w:val="2"/>
                <w:sz w:val="28"/>
                <w:szCs w:val="28"/>
                <w:lang w:eastAsia="zh-CN" w:bidi="ar-SA"/>
              </w:rPr>
              <w:t>无意见</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default" w:ascii="仿宋_GB2312" w:hAnsi="宋体" w:eastAsia="仿宋_GB2312" w:cs="Times New Roman"/>
                <w:color w:val="000000"/>
                <w:kern w:val="2"/>
                <w:sz w:val="28"/>
                <w:szCs w:val="2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6" w:type="pc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9</w:t>
            </w:r>
          </w:p>
        </w:tc>
        <w:tc>
          <w:tcPr>
            <w:tcW w:w="71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before="249" w:beforeLines="80" w:after="249" w:afterLines="80" w:line="560" w:lineRule="exact"/>
              <w:jc w:val="center"/>
              <w:textAlignment w:val="auto"/>
              <w:rPr>
                <w:rFonts w:hint="default" w:ascii="仿宋_GB2312" w:hAnsi="宋体" w:eastAsia="仿宋_GB2312" w:cs="Times New Roman"/>
                <w:color w:val="000000"/>
                <w:kern w:val="2"/>
                <w:sz w:val="28"/>
                <w:szCs w:val="28"/>
                <w:lang w:val="en-US" w:eastAsia="zh-CN" w:bidi="ar-SA"/>
              </w:rPr>
            </w:pPr>
            <w:r>
              <w:rPr>
                <w:rFonts w:hint="default" w:ascii="仿宋_GB2312" w:hAnsi="宋体" w:eastAsia="仿宋_GB2312" w:cs="Times New Roman"/>
                <w:color w:val="000000"/>
                <w:kern w:val="2"/>
                <w:sz w:val="28"/>
                <w:szCs w:val="28"/>
                <w:lang w:val="en-US" w:eastAsia="zh-CN" w:bidi="ar-SA"/>
              </w:rPr>
              <w:t>林春敬</w:t>
            </w:r>
          </w:p>
        </w:tc>
        <w:tc>
          <w:tcPr>
            <w:tcW w:w="2790"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kern w:val="2"/>
                <w:sz w:val="28"/>
                <w:szCs w:val="28"/>
                <w:lang w:val="en-US" w:eastAsia="zh-CN" w:bidi="ar-SA"/>
              </w:rPr>
              <w:t>建议并加强片区</w:t>
            </w:r>
            <w:r>
              <w:rPr>
                <w:rFonts w:hint="default" w:ascii="仿宋_GB2312" w:hAnsi="宋体" w:eastAsia="仿宋_GB2312" w:cs="Times New Roman"/>
                <w:color w:val="000000"/>
                <w:kern w:val="2"/>
                <w:sz w:val="28"/>
                <w:szCs w:val="28"/>
                <w:lang w:val="en-US" w:eastAsia="zh-CN" w:bidi="ar-SA"/>
              </w:rPr>
              <w:t>原水管网</w:t>
            </w:r>
            <w:r>
              <w:rPr>
                <w:rFonts w:hint="eastAsia" w:ascii="仿宋_GB2312" w:hAnsi="宋体" w:eastAsia="仿宋_GB2312" w:cs="Times New Roman"/>
                <w:color w:val="000000"/>
                <w:kern w:val="2"/>
                <w:sz w:val="28"/>
                <w:szCs w:val="28"/>
                <w:lang w:val="en-US" w:eastAsia="zh-CN" w:bidi="ar-SA"/>
              </w:rPr>
              <w:t>和自来水供应互联互通，为民众提供安全、稳定供水保障</w:t>
            </w:r>
          </w:p>
        </w:tc>
        <w:tc>
          <w:tcPr>
            <w:tcW w:w="973" w:type="pct"/>
            <w:shd w:val="clear" w:color="auto" w:fill="auto"/>
            <w:noWrap/>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color w:val="000000"/>
                <w:kern w:val="2"/>
                <w:sz w:val="28"/>
                <w:szCs w:val="28"/>
                <w:lang w:eastAsia="zh-CN" w:bidi="ar-SA"/>
              </w:rPr>
            </w:pPr>
            <w:r>
              <w:rPr>
                <w:rFonts w:hint="default" w:ascii="仿宋_GB2312" w:hAnsi="宋体" w:eastAsia="仿宋_GB2312" w:cs="Times New Roman"/>
                <w:color w:val="000000"/>
                <w:kern w:val="2"/>
                <w:sz w:val="28"/>
                <w:szCs w:val="28"/>
                <w:lang w:eastAsia="zh-CN" w:bidi="ar-SA"/>
              </w:rPr>
              <w:t>采纳</w:t>
            </w:r>
          </w:p>
        </w:tc>
      </w:tr>
    </w:tbl>
    <w:p>
      <w:pPr>
        <w:keepNext w:val="0"/>
        <w:keepLines w:val="0"/>
        <w:pageBreakBefore w:val="0"/>
        <w:kinsoku/>
        <w:wordWrap/>
        <w:overflowPunct/>
        <w:topLinePunct w:val="0"/>
        <w:autoSpaceDE/>
        <w:autoSpaceDN/>
        <w:bidi w:val="0"/>
        <w:adjustRightInd/>
        <w:spacing w:line="560" w:lineRule="exact"/>
        <w:jc w:val="both"/>
        <w:textAlignment w:val="auto"/>
        <w:rPr>
          <w:rFonts w:hint="default" w:ascii="仿宋_GB2312" w:hAnsi="宋体" w:eastAsia="仿宋_GB2312" w:cs="Times New Roman"/>
          <w:color w:val="000000"/>
          <w:kern w:val="2"/>
          <w:sz w:val="32"/>
          <w:szCs w:val="32"/>
          <w:lang w:val="en-US" w:eastAsia="zh-CN" w:bidi="ar-SA"/>
        </w:rPr>
      </w:pPr>
      <w:bookmarkStart w:id="0" w:name="_GoBack"/>
      <w:bookmarkEnd w:id="0"/>
    </w:p>
    <w:sectPr>
      <w:pgSz w:w="11906" w:h="16838"/>
      <w:pgMar w:top="1327" w:right="1406" w:bottom="127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66630"/>
    <w:multiLevelType w:val="multilevel"/>
    <w:tmpl w:val="95266630"/>
    <w:lvl w:ilvl="0" w:tentative="0">
      <w:start w:val="1"/>
      <w:numFmt w:val="chineseCounting"/>
      <w:suff w:val="nothing"/>
      <w:lvlText w:val="%1、"/>
      <w:lvlJc w:val="left"/>
      <w:pPr>
        <w:tabs>
          <w:tab w:val="left" w:pos="420"/>
        </w:tabs>
        <w:ind w:left="0" w:leftChars="0" w:firstLine="0" w:firstLineChars="0"/>
      </w:pPr>
      <w:rPr>
        <w:rFonts w:hint="eastAsia" w:ascii="Times New Roman" w:hAnsi="Times New Roman" w:eastAsia="宋体" w:cs="宋体"/>
      </w:rPr>
    </w:lvl>
    <w:lvl w:ilvl="1" w:tentative="0">
      <w:start w:val="1"/>
      <w:numFmt w:val="decimal"/>
      <w:isLgl/>
      <w:suff w:val="space"/>
      <w:lvlText w:val="%1.%2"/>
      <w:lvlJc w:val="left"/>
      <w:pPr>
        <w:tabs>
          <w:tab w:val="left" w:pos="420"/>
        </w:tabs>
        <w:ind w:left="0" w:leftChars="0" w:firstLine="0" w:firstLineChars="0"/>
      </w:pPr>
      <w:rPr>
        <w:rFonts w:hint="eastAsia" w:ascii="Times New Roman" w:hAnsi="Times New Roman" w:eastAsia="宋体" w:cs="宋体"/>
      </w:rPr>
    </w:lvl>
    <w:lvl w:ilvl="2" w:tentative="0">
      <w:start w:val="1"/>
      <w:numFmt w:val="decimal"/>
      <w:pStyle w:val="2"/>
      <w:isLgl/>
      <w:suff w:val="space"/>
      <w:lvlText w:val="%1.%2.%3"/>
      <w:lvlJc w:val="left"/>
      <w:pPr>
        <w:tabs>
          <w:tab w:val="left" w:pos="0"/>
        </w:tabs>
        <w:ind w:left="0" w:leftChars="0" w:firstLine="0" w:firstLineChars="0"/>
      </w:pPr>
      <w:rPr>
        <w:rFonts w:hint="eastAsia" w:ascii="Times New Roman" w:hAnsi="Times New Roman" w:eastAsia="宋体" w:cs="宋体"/>
        <w:color w:val="000000" w:themeColor="text1"/>
        <w14:textFill>
          <w14:solidFill>
            <w14:schemeClr w14:val="tx1"/>
          </w14:solidFill>
        </w14:textFill>
      </w:rPr>
    </w:lvl>
    <w:lvl w:ilvl="3" w:tentative="0">
      <w:start w:val="1"/>
      <w:numFmt w:val="decimal"/>
      <w:isLgl/>
      <w:suff w:val="space"/>
      <w:lvlText w:val="%1.%2.%3.%4"/>
      <w:lvlJc w:val="left"/>
      <w:pPr>
        <w:tabs>
          <w:tab w:val="left" w:pos="420"/>
        </w:tabs>
        <w:ind w:left="0" w:leftChars="0" w:firstLine="0" w:firstLineChars="0"/>
      </w:pPr>
      <w:rPr>
        <w:rFonts w:hint="eastAsia" w:ascii="Times New Roman" w:hAnsi="Times New Roman" w:eastAsia="宋体" w:cs="宋体"/>
      </w:rPr>
    </w:lvl>
    <w:lvl w:ilvl="4" w:tentative="0">
      <w:start w:val="1"/>
      <w:numFmt w:val="decimal"/>
      <w:isLgl/>
      <w:suff w:val="nothing"/>
      <w:lvlText w:val="%5、"/>
      <w:lvlJc w:val="left"/>
      <w:pPr>
        <w:tabs>
          <w:tab w:val="left" w:pos="420"/>
        </w:tabs>
        <w:ind w:left="0" w:leftChars="0" w:firstLine="0" w:firstLineChars="0"/>
      </w:pPr>
      <w:rPr>
        <w:rFonts w:hint="eastAsia" w:ascii="Times New Roman" w:hAnsi="Times New Roman" w:eastAsia="宋体" w:cs="宋体"/>
      </w:rPr>
    </w:lvl>
    <w:lvl w:ilvl="5" w:tentative="0">
      <w:start w:val="1"/>
      <w:numFmt w:val="decimal"/>
      <w:lvlRestart w:val="3"/>
      <w:isLgl/>
      <w:suff w:val="space"/>
      <w:lvlText w:val="表%1.%2.%3-%6"/>
      <w:lvlJc w:val="left"/>
      <w:pPr>
        <w:tabs>
          <w:tab w:val="left" w:pos="420"/>
        </w:tabs>
        <w:ind w:left="0" w:leftChars="0" w:firstLine="0" w:firstLineChars="0"/>
      </w:pPr>
      <w:rPr>
        <w:rFonts w:hint="eastAsia" w:ascii="Times New Roman" w:hAnsi="Times New Roman" w:eastAsia="宋体" w:cs="宋体"/>
      </w:rPr>
    </w:lvl>
    <w:lvl w:ilvl="6" w:tentative="0">
      <w:start w:val="1"/>
      <w:numFmt w:val="decimal"/>
      <w:lvlRestart w:val="3"/>
      <w:isLgl/>
      <w:suff w:val="space"/>
      <w:lvlText w:val="图%1.%2.%3-%7"/>
      <w:lvlJc w:val="left"/>
      <w:pPr>
        <w:tabs>
          <w:tab w:val="left" w:pos="0"/>
        </w:tabs>
        <w:ind w:left="0" w:leftChars="0" w:firstLine="0" w:firstLineChars="0"/>
      </w:pPr>
      <w:rPr>
        <w:rFonts w:hint="eastAsia" w:ascii="Times New Roman" w:hAnsi="Times New Roman" w:eastAsia="宋体" w:cs="宋体"/>
      </w:rPr>
    </w:lvl>
    <w:lvl w:ilvl="7" w:tentative="0">
      <w:start w:val="1"/>
      <w:numFmt w:val="decimal"/>
      <w:lvlText w:val="%1.%2.%3.%4.%5.%6.%7.%8."/>
      <w:lvlJc w:val="left"/>
      <w:pPr>
        <w:ind w:left="1440" w:hanging="1440"/>
      </w:pPr>
      <w:rPr>
        <w:rFonts w:hint="eastAsia" w:ascii="宋体" w:hAnsi="宋体" w:eastAsia="宋体" w:cs="宋体"/>
      </w:rPr>
    </w:lvl>
    <w:lvl w:ilvl="8" w:tentative="0">
      <w:start w:val="1"/>
      <w:numFmt w:val="decimal"/>
      <w:lvlText w:val="%1.%2.%3.%4.%5.%6.%7.%8.%9."/>
      <w:lvlJc w:val="left"/>
      <w:pPr>
        <w:ind w:left="1583" w:hanging="1583"/>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xMDcxMDFjNTBlMzkzY2E5MzIxMGY5NDRmM2M5ZmQifQ=="/>
  </w:docVars>
  <w:rsids>
    <w:rsidRoot w:val="00746F15"/>
    <w:rsid w:val="00043416"/>
    <w:rsid w:val="002602D2"/>
    <w:rsid w:val="0031441E"/>
    <w:rsid w:val="00327B09"/>
    <w:rsid w:val="004373CD"/>
    <w:rsid w:val="00746F15"/>
    <w:rsid w:val="00E86FA5"/>
    <w:rsid w:val="01BA0D97"/>
    <w:rsid w:val="028B1347"/>
    <w:rsid w:val="03BF014B"/>
    <w:rsid w:val="07832713"/>
    <w:rsid w:val="09603793"/>
    <w:rsid w:val="0FCC0319"/>
    <w:rsid w:val="3134267D"/>
    <w:rsid w:val="385B3F69"/>
    <w:rsid w:val="3B9454E6"/>
    <w:rsid w:val="4E3F19CE"/>
    <w:rsid w:val="59BA8876"/>
    <w:rsid w:val="59F3758E"/>
    <w:rsid w:val="5E7E2608"/>
    <w:rsid w:val="5EDD483C"/>
    <w:rsid w:val="5FF3FCF2"/>
    <w:rsid w:val="682D2B0E"/>
    <w:rsid w:val="6B8277B3"/>
    <w:rsid w:val="6FFF6CC8"/>
    <w:rsid w:val="72FF62A6"/>
    <w:rsid w:val="79CC2481"/>
    <w:rsid w:val="7CFFF26B"/>
    <w:rsid w:val="7D7A732C"/>
    <w:rsid w:val="7F4D5712"/>
    <w:rsid w:val="7F5F4504"/>
    <w:rsid w:val="7F7F2267"/>
    <w:rsid w:val="99F3B3E9"/>
    <w:rsid w:val="A97B77BE"/>
    <w:rsid w:val="BA3BFF57"/>
    <w:rsid w:val="BB7748B3"/>
    <w:rsid w:val="CE3EFA58"/>
    <w:rsid w:val="D7DF3ED5"/>
    <w:rsid w:val="DB4BE400"/>
    <w:rsid w:val="DB77B154"/>
    <w:rsid w:val="DC5C8183"/>
    <w:rsid w:val="DFF30D07"/>
    <w:rsid w:val="EF950E49"/>
    <w:rsid w:val="F6F754CE"/>
    <w:rsid w:val="F99C4A43"/>
    <w:rsid w:val="FD673557"/>
    <w:rsid w:val="FDDE8678"/>
    <w:rsid w:val="FDF719D8"/>
    <w:rsid w:val="FEBB1259"/>
    <w:rsid w:val="FEDF8784"/>
    <w:rsid w:val="FF79CE40"/>
    <w:rsid w:val="FFF7C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numPr>
        <w:ilvl w:val="2"/>
        <w:numId w:val="1"/>
      </w:numPr>
      <w:tabs>
        <w:tab w:val="left" w:pos="420"/>
        <w:tab w:val="clear" w:pos="0"/>
      </w:tabs>
      <w:snapToGrid w:val="0"/>
      <w:spacing w:before="50" w:beforeLines="50" w:beforeAutospacing="0" w:afterLines="0" w:afterAutospacing="0" w:line="360" w:lineRule="auto"/>
      <w:ind w:left="0" w:firstLine="480" w:firstLineChars="200"/>
      <w:jc w:val="left"/>
      <w:outlineLvl w:val="2"/>
    </w:pPr>
    <w:rPr>
      <w:rFonts w:ascii="Times New Roman" w:hAnsi="Times New Roman" w:eastAsia="宋体" w:cs="宋体"/>
      <w:b/>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640" w:firstLineChars="200"/>
    </w:pPr>
    <w:rPr>
      <w:rFonts w:ascii="仿宋_GB2312" w:hAnsi="Times New Roman" w:eastAsia="仿宋_GB2312"/>
      <w:sz w:val="32"/>
      <w:szCs w:val="32"/>
    </w:rPr>
  </w:style>
  <w:style w:type="paragraph" w:styleId="4">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196</Words>
  <Characters>199</Characters>
  <Lines>1</Lines>
  <Paragraphs>1</Paragraphs>
  <TotalTime>27</TotalTime>
  <ScaleCrop>false</ScaleCrop>
  <LinksUpToDate>false</LinksUpToDate>
  <CharactersWithSpaces>199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2021-10-14T23:05:00Z</dcterms:created>
  <dc:creator>zhao dengke</dc:creator>
  <cp:lastModifiedBy>陈敏</cp:lastModifiedBy>
  <cp:lastPrinted>2022-11-11T20:17:00Z</cp:lastPrinted>
  <dcterms:modified xsi:type="dcterms:W3CDTF">2024-08-29T11:16:27Z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F356D80E55C94E459F9D078D8EEC593B</vt:lpwstr>
  </property>
</Properties>
</file>