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Calibri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Calibri" w:eastAsia="方正小标宋简体" w:cs="Times New Roman"/>
          <w:sz w:val="44"/>
          <w:szCs w:val="44"/>
        </w:rPr>
      </w:pPr>
      <w:r>
        <w:rPr>
          <w:rFonts w:hint="default" w:ascii="方正小标宋简体" w:hAnsi="Calibri" w:eastAsia="方正小标宋简体" w:cs="Times New Roman"/>
          <w:sz w:val="44"/>
          <w:szCs w:val="44"/>
        </w:rPr>
        <w:t>第十</w:t>
      </w:r>
      <w:r>
        <w:rPr>
          <w:rFonts w:hint="eastAsia" w:ascii="方正小标宋简体" w:eastAsia="方正小标宋简体" w:cs="Times New Roman"/>
          <w:sz w:val="44"/>
          <w:szCs w:val="44"/>
          <w:lang w:eastAsia="zh-CN"/>
        </w:rPr>
        <w:t>六</w:t>
      </w:r>
      <w:r>
        <w:rPr>
          <w:rFonts w:hint="default" w:ascii="方正小标宋简体" w:hAnsi="Calibri" w:eastAsia="方正小标宋简体" w:cs="Times New Roman"/>
          <w:sz w:val="44"/>
          <w:szCs w:val="44"/>
        </w:rPr>
        <w:t>届中国深圳创新创业大赛大鹏新区预选赛区暨第</w:t>
      </w:r>
      <w:r>
        <w:rPr>
          <w:rFonts w:hint="eastAsia" w:ascii="方正小标宋简体" w:eastAsia="方正小标宋简体" w:cs="Times New Roman"/>
          <w:sz w:val="44"/>
          <w:szCs w:val="44"/>
          <w:lang w:eastAsia="zh-CN"/>
        </w:rPr>
        <w:t>八</w:t>
      </w:r>
      <w:r>
        <w:rPr>
          <w:rFonts w:hint="default" w:ascii="方正小标宋简体" w:hAnsi="Calibri" w:eastAsia="方正小标宋简体" w:cs="Times New Roman"/>
          <w:sz w:val="44"/>
          <w:szCs w:val="44"/>
        </w:rPr>
        <w:t>届大鹏新区创新创业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Calibri" w:eastAsia="方正小标宋简体" w:cs="Times New Roman"/>
          <w:sz w:val="44"/>
          <w:szCs w:val="44"/>
        </w:rPr>
      </w:pPr>
      <w:r>
        <w:rPr>
          <w:rFonts w:hint="default" w:ascii="方正小标宋简体" w:hAnsi="Calibri" w:eastAsia="方正小标宋简体" w:cs="Times New Roman"/>
          <w:sz w:val="44"/>
          <w:szCs w:val="44"/>
        </w:rPr>
        <w:t>大赛获奖企业和团队名单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default" w:ascii="方正小标宋简体" w:hAnsi="Calibri" w:eastAsia="方正小标宋简体" w:cs="Times New Roman"/>
          <w:kern w:val="2"/>
          <w:sz w:val="44"/>
          <w:szCs w:val="44"/>
          <w:lang w:eastAsia="zh-CN" w:bidi="ar-SA"/>
        </w:rPr>
      </w:pPr>
    </w:p>
    <w:tbl>
      <w:tblPr>
        <w:tblStyle w:val="3"/>
        <w:tblW w:w="52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3647"/>
        <w:gridCol w:w="2923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6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参赛组别</w:t>
            </w:r>
          </w:p>
        </w:tc>
        <w:tc>
          <w:tcPr>
            <w:tcW w:w="20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企业（团队）名称</w:t>
            </w:r>
          </w:p>
        </w:tc>
        <w:tc>
          <w:tcPr>
            <w:tcW w:w="16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项目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1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企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业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企业</w:t>
            </w:r>
          </w:p>
        </w:tc>
        <w:tc>
          <w:tcPr>
            <w:tcW w:w="20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广东天瑞德新能源科技有限公司</w:t>
            </w:r>
          </w:p>
        </w:tc>
        <w:tc>
          <w:tcPr>
            <w:tcW w:w="16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超低排放NMP废气回收系统项目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6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企业</w:t>
            </w:r>
          </w:p>
        </w:tc>
        <w:tc>
          <w:tcPr>
            <w:tcW w:w="20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深圳泽医细胞治疗集团有限公司</w:t>
            </w:r>
          </w:p>
        </w:tc>
        <w:tc>
          <w:tcPr>
            <w:tcW w:w="16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基于六道荧光定量PCR技术的早期肺癌筛查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6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企业</w:t>
            </w:r>
          </w:p>
        </w:tc>
        <w:tc>
          <w:tcPr>
            <w:tcW w:w="20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深圳市雄韬电源科技股份有限公司</w:t>
            </w:r>
          </w:p>
        </w:tc>
        <w:tc>
          <w:tcPr>
            <w:tcW w:w="16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PEM一体化可逆电堆的氢能备电项目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6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企业</w:t>
            </w:r>
          </w:p>
        </w:tc>
        <w:tc>
          <w:tcPr>
            <w:tcW w:w="20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深圳市金证优智科技有限公司</w:t>
            </w:r>
          </w:p>
        </w:tc>
        <w:tc>
          <w:tcPr>
            <w:tcW w:w="16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智能信用风险分析平台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6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企业</w:t>
            </w:r>
          </w:p>
        </w:tc>
        <w:tc>
          <w:tcPr>
            <w:tcW w:w="20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华研（深圳）再生医学集团有限公司</w:t>
            </w:r>
          </w:p>
        </w:tc>
        <w:tc>
          <w:tcPr>
            <w:tcW w:w="16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间充质干细胞造血系列技术和产品研发及产业化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6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企业</w:t>
            </w:r>
          </w:p>
        </w:tc>
        <w:tc>
          <w:tcPr>
            <w:tcW w:w="20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深创超导（深圳）科技有限公司</w:t>
            </w:r>
          </w:p>
        </w:tc>
        <w:tc>
          <w:tcPr>
            <w:tcW w:w="16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高温超导双面YBCO薄膜带材创立者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6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企业</w:t>
            </w:r>
          </w:p>
        </w:tc>
        <w:tc>
          <w:tcPr>
            <w:tcW w:w="20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深圳智慧保业科技有限公司</w:t>
            </w:r>
          </w:p>
        </w:tc>
        <w:tc>
          <w:tcPr>
            <w:tcW w:w="16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基于Ai技术打造的保险行业综合服务平台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6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企业</w:t>
            </w:r>
          </w:p>
        </w:tc>
        <w:tc>
          <w:tcPr>
            <w:tcW w:w="20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深圳中科拓达科技有限公司</w:t>
            </w:r>
          </w:p>
        </w:tc>
        <w:tc>
          <w:tcPr>
            <w:tcW w:w="16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专注粮棉油大宗作物增产提质的物理等离子体制剂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6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企业</w:t>
            </w:r>
          </w:p>
        </w:tc>
        <w:tc>
          <w:tcPr>
            <w:tcW w:w="20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深圳蓝戈海鲸技术有限公司</w:t>
            </w:r>
          </w:p>
        </w:tc>
        <w:tc>
          <w:tcPr>
            <w:tcW w:w="16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分布式氢储能一体机项目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团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队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6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团队</w:t>
            </w:r>
          </w:p>
        </w:tc>
        <w:tc>
          <w:tcPr>
            <w:tcW w:w="20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RNA农药及育种技术</w:t>
            </w:r>
          </w:p>
        </w:tc>
        <w:tc>
          <w:tcPr>
            <w:tcW w:w="16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RNA农药及育种技术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6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团队</w:t>
            </w:r>
          </w:p>
        </w:tc>
        <w:tc>
          <w:tcPr>
            <w:tcW w:w="20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混沌新材团队</w:t>
            </w:r>
          </w:p>
        </w:tc>
        <w:tc>
          <w:tcPr>
            <w:tcW w:w="16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世界首创微通道冶金技术-极窄粒径锡焊粉产业化项目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6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团队</w:t>
            </w:r>
          </w:p>
        </w:tc>
        <w:tc>
          <w:tcPr>
            <w:tcW w:w="20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超然成分</w:t>
            </w:r>
          </w:p>
        </w:tc>
        <w:tc>
          <w:tcPr>
            <w:tcW w:w="16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天然生物超分子溶剂提取技术及产业化应用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6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团队</w:t>
            </w:r>
          </w:p>
        </w:tc>
        <w:tc>
          <w:tcPr>
            <w:tcW w:w="20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快速育种团队</w:t>
            </w:r>
          </w:p>
        </w:tc>
        <w:tc>
          <w:tcPr>
            <w:tcW w:w="16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一种加速育种进程的高通量种子微创取样设备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6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团队</w:t>
            </w:r>
          </w:p>
        </w:tc>
        <w:tc>
          <w:tcPr>
            <w:tcW w:w="20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笔墨智研</w:t>
            </w:r>
          </w:p>
        </w:tc>
        <w:tc>
          <w:tcPr>
            <w:tcW w:w="16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芯理智能体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6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团队</w:t>
            </w:r>
          </w:p>
        </w:tc>
        <w:tc>
          <w:tcPr>
            <w:tcW w:w="20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中科鹏昇创新创业团队</w:t>
            </w:r>
          </w:p>
        </w:tc>
        <w:tc>
          <w:tcPr>
            <w:tcW w:w="16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基于VR的智能无人设备远程操控复合系统平台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6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团队</w:t>
            </w:r>
          </w:p>
        </w:tc>
        <w:tc>
          <w:tcPr>
            <w:tcW w:w="20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微波、射频消融防护装置研发及推广</w:t>
            </w:r>
          </w:p>
        </w:tc>
        <w:tc>
          <w:tcPr>
            <w:tcW w:w="16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微波、射频消融辅助冷却隔离液注射防护系统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DF5D"/>
    <w:rsid w:val="3FFFEBD3"/>
    <w:rsid w:val="FD3B5375"/>
    <w:rsid w:val="FDF75669"/>
    <w:rsid w:val="FFF71635"/>
    <w:rsid w:val="FFFFD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Office_11.8.2.10682_F1E327BC-269C-435d-A152-05C5408002CA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2024-11-08T22:38:00Z</dcterms:created>
  <dc:creator>蔡芷欣</dc:creator>
  <cp:lastModifiedBy>蔡芷欣</cp:lastModifiedBy>
  <dcterms:modified xsi:type="dcterms:W3CDTF">2024-11-08T14:42:24Z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2052-11.8.2.10682</vt:lpwstr>
  </property>
</Properties>
</file>