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ascii="黑体" w:hAnsi="黑体" w:eastAsia="黑体" w:cs="宋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附件</w:t>
      </w:r>
      <w:r>
        <w:rPr>
          <w:rFonts w:hint="eastAsia" w:ascii="黑体" w:hAnsi="黑体" w:eastAsia="黑体" w:cs="宋体"/>
          <w:kern w:val="0"/>
          <w:sz w:val="32"/>
          <w:szCs w:val="32"/>
          <w:lang w:val="en-US" w:eastAsia="zh-CN"/>
        </w:rPr>
        <w:t>2-2-14</w:t>
      </w:r>
    </w:p>
    <w:p>
      <w:pPr>
        <w:widowControl/>
        <w:jc w:val="center"/>
        <w:rPr>
          <w:rFonts w:cs="宋体" w:asciiTheme="majorEastAsia" w:hAnsiTheme="majorEastAsia" w:eastAsiaTheme="majorEastAsia"/>
          <w:b/>
          <w:kern w:val="0"/>
          <w:sz w:val="40"/>
          <w:szCs w:val="40"/>
        </w:rPr>
      </w:pPr>
      <w:r>
        <w:rPr>
          <w:rFonts w:hint="eastAsia" w:cs="宋体" w:asciiTheme="majorEastAsia" w:hAnsiTheme="majorEastAsia" w:eastAsiaTheme="majorEastAsia"/>
          <w:b/>
          <w:kern w:val="0"/>
          <w:sz w:val="36"/>
          <w:szCs w:val="36"/>
          <w:u w:val="single"/>
        </w:rPr>
        <w:t xml:space="preserve"> </w:t>
      </w:r>
      <w:r>
        <w:rPr>
          <w:rFonts w:hint="eastAsia" w:cs="宋体" w:asciiTheme="majorEastAsia" w:hAnsiTheme="majorEastAsia" w:eastAsiaTheme="majorEastAsia"/>
          <w:b/>
          <w:kern w:val="0"/>
          <w:sz w:val="32"/>
          <w:szCs w:val="32"/>
          <w:u w:val="single"/>
        </w:rPr>
        <w:t xml:space="preserve"> </w:t>
      </w:r>
      <w:r>
        <w:rPr>
          <w:rFonts w:hint="eastAsia" w:cs="宋体" w:asciiTheme="majorEastAsia" w:hAnsiTheme="majorEastAsia" w:eastAsiaTheme="majorEastAsia"/>
          <w:b/>
          <w:kern w:val="0"/>
          <w:sz w:val="40"/>
          <w:szCs w:val="40"/>
          <w:u w:val="single"/>
        </w:rPr>
        <w:t>盐坝高速公路B、C段路灯</w:t>
      </w:r>
      <w:r>
        <w:rPr>
          <w:rFonts w:hint="eastAsia" w:cs="宋体" w:asciiTheme="majorEastAsia" w:hAnsiTheme="majorEastAsia" w:eastAsiaTheme="majorEastAsia"/>
          <w:b/>
          <w:kern w:val="0"/>
          <w:sz w:val="32"/>
          <w:szCs w:val="32"/>
          <w:u w:val="single"/>
        </w:rPr>
        <w:t xml:space="preserve"> </w:t>
      </w:r>
      <w:r>
        <w:rPr>
          <w:rFonts w:hint="eastAsia" w:cs="宋体" w:asciiTheme="majorEastAsia" w:hAnsiTheme="majorEastAsia" w:eastAsiaTheme="majorEastAsia"/>
          <w:b/>
          <w:kern w:val="0"/>
          <w:sz w:val="40"/>
          <w:szCs w:val="40"/>
        </w:rPr>
        <w:t>项目绩效自评表</w:t>
      </w:r>
    </w:p>
    <w:p>
      <w:pPr>
        <w:widowControl/>
        <w:jc w:val="center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（20</w:t>
      </w:r>
      <w:r>
        <w:rPr>
          <w:rFonts w:ascii="仿宋_GB2312" w:hAnsi="宋体" w:eastAsia="仿宋_GB2312" w:cs="宋体"/>
          <w:kern w:val="0"/>
          <w:sz w:val="28"/>
          <w:szCs w:val="28"/>
        </w:rPr>
        <w:t>20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年度）</w:t>
      </w:r>
    </w:p>
    <w:p>
      <w:pPr>
        <w:rPr>
          <w:rFonts w:ascii="宋体" w:hAnsi="宋体" w:cs="宋体"/>
          <w:kern w:val="0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kern w:val="0"/>
          <w:sz w:val="24"/>
          <w:szCs w:val="24"/>
        </w:rPr>
        <w:t>项目单位（公章）：</w:t>
      </w:r>
      <w:r>
        <w:rPr>
          <w:rFonts w:hint="default" w:ascii="Times New Roman" w:hAnsi="Times New Roman" w:eastAsia="仿宋_GB2312" w:cs="Times New Roman"/>
          <w:kern w:val="0"/>
          <w:szCs w:val="21"/>
          <w:highlight w:val="none"/>
          <w:lang w:val="en-US" w:eastAsia="zh-CN"/>
        </w:rPr>
        <w:t>深圳市大鹏新区城市管理和综合执法局</w:t>
      </w:r>
      <w:r>
        <w:rPr>
          <w:rFonts w:hint="eastAsia" w:ascii="宋体" w:hAnsi="宋体" w:cs="宋体"/>
          <w:kern w:val="0"/>
          <w:sz w:val="24"/>
          <w:szCs w:val="24"/>
          <w:highlight w:val="none"/>
        </w:rPr>
        <w:t xml:space="preserve">                          </w:t>
      </w:r>
    </w:p>
    <w:tbl>
      <w:tblPr>
        <w:tblStyle w:val="5"/>
        <w:tblW w:w="839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857"/>
        <w:gridCol w:w="109"/>
        <w:gridCol w:w="533"/>
        <w:gridCol w:w="1771"/>
        <w:gridCol w:w="466"/>
        <w:gridCol w:w="1143"/>
        <w:gridCol w:w="1134"/>
        <w:gridCol w:w="16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39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项目概况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项目名称</w:t>
            </w:r>
          </w:p>
        </w:tc>
        <w:tc>
          <w:tcPr>
            <w:tcW w:w="671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盐坝高速公路B、C段路灯项目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项目单位</w:t>
            </w:r>
          </w:p>
        </w:tc>
        <w:tc>
          <w:tcPr>
            <w:tcW w:w="23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  <w:highlight w:val="none"/>
                <w:lang w:val="en-US" w:eastAsia="zh-CN"/>
              </w:rPr>
              <w:t>深圳市大鹏新区城市管理和综合执法局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主管部门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  <w:highlight w:val="none"/>
                <w:lang w:val="en-US" w:eastAsia="zh-CN"/>
              </w:rPr>
              <w:t>深圳市大鹏新区城市管理和综合执法局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项目总投资</w:t>
            </w:r>
          </w:p>
        </w:tc>
        <w:tc>
          <w:tcPr>
            <w:tcW w:w="6712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5476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万元（其中：财政拨款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5476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万元；其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他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建设性质</w:t>
            </w:r>
          </w:p>
        </w:tc>
        <w:tc>
          <w:tcPr>
            <w:tcW w:w="671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□前期              □新开工       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续建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是否开工</w:t>
            </w:r>
          </w:p>
        </w:tc>
        <w:tc>
          <w:tcPr>
            <w:tcW w:w="230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是      □否 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开工日期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210" w:firstLineChars="100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2017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 xml:space="preserve"> 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月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是否竣工</w:t>
            </w:r>
          </w:p>
        </w:tc>
        <w:tc>
          <w:tcPr>
            <w:tcW w:w="230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是      □否 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竣工日期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210" w:firstLineChars="100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2018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年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月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 xml:space="preserve">7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39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政府投资计划安排及执行情况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截至201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年底累计下达政府投资计划</w:t>
            </w:r>
          </w:p>
        </w:tc>
        <w:tc>
          <w:tcPr>
            <w:tcW w:w="6821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　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3979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年下达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政府投资计划</w:t>
            </w:r>
          </w:p>
        </w:tc>
        <w:tc>
          <w:tcPr>
            <w:tcW w:w="241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both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430.41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年已下计划未支出金额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年实际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完成投资</w:t>
            </w:r>
          </w:p>
        </w:tc>
        <w:tc>
          <w:tcPr>
            <w:tcW w:w="6821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430.41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万元（其中：政府投资完成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430.41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万元；其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他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资金完成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年政府投资计划完成率</w:t>
            </w:r>
          </w:p>
        </w:tc>
        <w:tc>
          <w:tcPr>
            <w:tcW w:w="6821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年实际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拨付预算资金</w:t>
            </w:r>
          </w:p>
        </w:tc>
        <w:tc>
          <w:tcPr>
            <w:tcW w:w="241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430.41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年预算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资金拨付率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年底项目累计完成投资</w:t>
            </w:r>
          </w:p>
        </w:tc>
        <w:tc>
          <w:tcPr>
            <w:tcW w:w="241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630" w:firstLineChars="300"/>
              <w:jc w:val="both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3845.19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项目总体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计划完成率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96.64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年底累计拨付预算资金</w:t>
            </w: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3845.19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项目总体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资金拨付率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96.64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年底项目工程形象进度百分比</w:t>
            </w:r>
          </w:p>
        </w:tc>
        <w:tc>
          <w:tcPr>
            <w:tcW w:w="68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年底项目</w:t>
            </w:r>
            <w:r>
              <w:rPr>
                <w:rFonts w:hint="eastAsia" w:ascii="仿宋_GB2312" w:eastAsia="仿宋_GB2312"/>
              </w:rPr>
              <w:t>工程形象进度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描述</w:t>
            </w:r>
          </w:p>
        </w:tc>
        <w:tc>
          <w:tcPr>
            <w:tcW w:w="682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项目已完成审计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3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存在的问题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及解决情况</w:t>
            </w:r>
          </w:p>
        </w:tc>
        <w:tc>
          <w:tcPr>
            <w:tcW w:w="682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39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项目绩效指标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7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 xml:space="preserve">一级指标 </w:t>
            </w:r>
          </w:p>
        </w:tc>
        <w:tc>
          <w:tcPr>
            <w:tcW w:w="1499" w:type="dxa"/>
            <w:gridSpan w:val="3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指标内容描述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完成情况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</w:rPr>
              <w:t>过程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</w:rPr>
              <w:t>管理</w:t>
            </w:r>
          </w:p>
          <w:p>
            <w:pPr>
              <w:spacing w:line="320" w:lineRule="exact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</w:rPr>
              <w:t>指标</w:t>
            </w:r>
          </w:p>
        </w:tc>
        <w:tc>
          <w:tcPr>
            <w:tcW w:w="1499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计划管理指标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20</w:t>
            </w:r>
            <w:r>
              <w:rPr>
                <w:rFonts w:ascii="仿宋_GB2312" w:hAnsi="宋体" w:eastAsia="仿宋_GB2312" w:cs="宋体"/>
                <w:bCs/>
                <w:kern w:val="0"/>
                <w:szCs w:val="21"/>
              </w:rPr>
              <w:t>20</w:t>
            </w: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年度政府投资计划申报是否科学合理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20</w:t>
            </w:r>
            <w:r>
              <w:rPr>
                <w:rFonts w:ascii="仿宋_GB2312" w:hAnsi="宋体" w:eastAsia="仿宋_GB2312" w:cs="宋体"/>
                <w:bCs/>
                <w:kern w:val="0"/>
                <w:szCs w:val="21"/>
              </w:rPr>
              <w:t>20</w:t>
            </w: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年计划完成率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是否达到预期目标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</w:rPr>
            </w:pPr>
          </w:p>
        </w:tc>
        <w:tc>
          <w:tcPr>
            <w:tcW w:w="1499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资金管理指标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项目年度资金拨付是否与建设任务相匹配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年资金拨付率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是否达到预期目标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</w:rPr>
            </w:pPr>
          </w:p>
        </w:tc>
        <w:tc>
          <w:tcPr>
            <w:tcW w:w="1499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项目管理指标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项目是否按照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计划时间开工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项目是否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超计划工期完工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是否按照年初确定的建设目标完成年度项目建设任务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是否严格按照审批的建设内容、建设规模进行项目建设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是否存在超规模、超标准、超概算建设情况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否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</w:rPr>
            </w:pPr>
          </w:p>
        </w:tc>
        <w:tc>
          <w:tcPr>
            <w:tcW w:w="1499" w:type="dxa"/>
            <w:gridSpan w:val="3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监督检查指标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审计、督查、检查等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指出问题情况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无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</w:rPr>
              <w:t>产出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</w:rPr>
              <w:t>指标</w:t>
            </w: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建设箱式变电站10套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10套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  <w:t>工程质量验收合格率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  <w:highlight w:val="none"/>
                <w:lang w:val="en-US" w:eastAsia="zh-CN"/>
              </w:rPr>
              <w:t>100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</w:rPr>
              <w:t>实施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</w:rPr>
              <w:t>效果</w:t>
            </w:r>
          </w:p>
          <w:p>
            <w:pPr>
              <w:spacing w:line="320" w:lineRule="exact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</w:rPr>
              <w:t>指标</w:t>
            </w: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eastAsia="仿宋_GB2312"/>
              </w:rPr>
              <w:t>社会效益指标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改善市民夜间出行环境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得到改善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eastAsia="仿宋_GB2312"/>
              </w:rPr>
              <w:t>经济效益指标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不适用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生态效益指标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不适用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服务对象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满意度指标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市民满意度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0%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</w:tr>
    </w:tbl>
    <w:p>
      <w:pPr>
        <w:rPr>
          <w:rFonts w:hint="default" w:ascii="仿宋_GB2312" w:eastAsia="仿宋_GB2312" w:hAnsiTheme="minorEastAsia"/>
          <w:sz w:val="24"/>
          <w:szCs w:val="24"/>
          <w:lang w:val="en-US" w:eastAsia="zh-CN"/>
        </w:rPr>
      </w:pPr>
      <w:r>
        <w:rPr>
          <w:rFonts w:hint="eastAsia" w:ascii="仿宋_GB2312" w:eastAsia="仿宋_GB2312"/>
        </w:rPr>
        <w:t xml:space="preserve">     </w:t>
      </w:r>
      <w:r>
        <w:rPr>
          <w:rFonts w:hint="eastAsia" w:ascii="仿宋_GB2312" w:eastAsia="仿宋_GB2312"/>
          <w:sz w:val="24"/>
          <w:szCs w:val="24"/>
        </w:rPr>
        <w:t xml:space="preserve"> 填表人：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陈思</w:t>
      </w:r>
      <w:r>
        <w:rPr>
          <w:rFonts w:hint="eastAsia" w:ascii="仿宋_GB2312" w:eastAsia="仿宋_GB2312"/>
          <w:sz w:val="24"/>
          <w:szCs w:val="24"/>
        </w:rPr>
        <w:t xml:space="preserve">                       联系电话：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0755-28333448</w:t>
      </w:r>
    </w:p>
    <w:p>
      <w:pPr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hAnsiTheme="minorEastAsia"/>
          <w:szCs w:val="21"/>
        </w:rPr>
        <w:t>备注：1.每个项目填报一份政府投资项目绩效自评表；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hAnsiTheme="minorEastAsia"/>
          <w:szCs w:val="21"/>
        </w:rPr>
        <w:t xml:space="preserve">      </w:t>
      </w:r>
      <w:r>
        <w:rPr>
          <w:rFonts w:ascii="仿宋_GB2312" w:eastAsia="仿宋_GB2312" w:hAnsiTheme="minorEastAsia"/>
          <w:szCs w:val="21"/>
        </w:rPr>
        <w:t>2</w:t>
      </w:r>
      <w:r>
        <w:rPr>
          <w:rFonts w:hint="eastAsia" w:ascii="仿宋_GB2312" w:eastAsia="仿宋_GB2312" w:hAnsiTheme="minorEastAsia"/>
          <w:szCs w:val="21"/>
        </w:rPr>
        <w:t>.“项目总投资”中如包含“其他资金”，请在表格中详细填写资金来源及金额；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hAnsiTheme="minorEastAsia"/>
          <w:szCs w:val="21"/>
        </w:rPr>
        <w:t xml:space="preserve">      </w:t>
      </w:r>
      <w:r>
        <w:rPr>
          <w:rFonts w:ascii="仿宋_GB2312" w:eastAsia="仿宋_GB2312" w:hAnsiTheme="minorEastAsia"/>
          <w:szCs w:val="21"/>
        </w:rPr>
        <w:t>3</w:t>
      </w:r>
      <w:r>
        <w:rPr>
          <w:rFonts w:hint="eastAsia" w:ascii="仿宋_GB2312" w:eastAsia="仿宋_GB2312" w:hAnsiTheme="minorEastAsia"/>
          <w:szCs w:val="21"/>
        </w:rPr>
        <w:t>.</w:t>
      </w:r>
      <w:r>
        <w:rPr>
          <w:rFonts w:hint="eastAsia" w:ascii="仿宋_GB2312" w:eastAsia="仿宋_GB2312" w:cs="Times New Roman" w:hAnsiTheme="minorEastAsia"/>
          <w:szCs w:val="21"/>
        </w:rPr>
        <w:t>20</w:t>
      </w:r>
      <w:r>
        <w:rPr>
          <w:rFonts w:ascii="仿宋_GB2312" w:eastAsia="仿宋_GB2312" w:cs="Times New Roman" w:hAnsiTheme="minorEastAsia"/>
          <w:szCs w:val="21"/>
        </w:rPr>
        <w:t>20</w:t>
      </w:r>
      <w:r>
        <w:rPr>
          <w:rFonts w:hint="eastAsia" w:ascii="仿宋_GB2312" w:eastAsia="仿宋_GB2312" w:cs="Times New Roman" w:hAnsiTheme="minorEastAsia"/>
          <w:szCs w:val="21"/>
        </w:rPr>
        <w:t>年政府投资计划完成率=20</w:t>
      </w:r>
      <w:r>
        <w:rPr>
          <w:rFonts w:ascii="仿宋_GB2312" w:eastAsia="仿宋_GB2312" w:cs="Times New Roman" w:hAnsiTheme="minorEastAsia"/>
          <w:szCs w:val="21"/>
        </w:rPr>
        <w:t>20</w:t>
      </w:r>
      <w:r>
        <w:rPr>
          <w:rFonts w:hint="eastAsia" w:ascii="仿宋_GB2312" w:eastAsia="仿宋_GB2312" w:cs="Times New Roman" w:hAnsiTheme="minorEastAsia"/>
          <w:szCs w:val="21"/>
        </w:rPr>
        <w:t>年完成政府投资金额/20</w:t>
      </w:r>
      <w:r>
        <w:rPr>
          <w:rFonts w:ascii="仿宋_GB2312" w:eastAsia="仿宋_GB2312" w:cs="Times New Roman" w:hAnsiTheme="minorEastAsia"/>
          <w:szCs w:val="21"/>
        </w:rPr>
        <w:t>20</w:t>
      </w:r>
      <w:r>
        <w:rPr>
          <w:rFonts w:hint="eastAsia" w:ascii="仿宋_GB2312" w:eastAsia="仿宋_GB2312" w:cs="Times New Roman" w:hAnsiTheme="minorEastAsia"/>
          <w:szCs w:val="21"/>
        </w:rPr>
        <w:t>年下达政府投资计划金额，</w:t>
      </w:r>
      <w:r>
        <w:rPr>
          <w:rFonts w:hint="eastAsia" w:ascii="仿宋_GB2312" w:eastAsia="仿宋_GB2312" w:hAnsiTheme="minorEastAsia"/>
          <w:szCs w:val="21"/>
        </w:rPr>
        <w:t>项目总体计划完成率=截至20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年底项目累计完成投资/截至20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年底累计下达政府投资计划</w:t>
      </w:r>
      <w:r>
        <w:rPr>
          <w:rFonts w:hint="eastAsia" w:ascii="仿宋_GB2312" w:eastAsia="仿宋_GB2312" w:cs="Times New Roman" w:hAnsiTheme="minorEastAsia"/>
          <w:szCs w:val="21"/>
        </w:rPr>
        <w:t>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cs="Times New Roman" w:hAnsiTheme="minorEastAsia"/>
          <w:szCs w:val="21"/>
        </w:rPr>
        <w:t xml:space="preserve">      </w:t>
      </w:r>
      <w:r>
        <w:rPr>
          <w:rFonts w:ascii="仿宋_GB2312" w:eastAsia="仿宋_GB2312" w:cs="Times New Roman" w:hAnsiTheme="minorEastAsia"/>
          <w:szCs w:val="21"/>
        </w:rPr>
        <w:t>4</w:t>
      </w:r>
      <w:r>
        <w:rPr>
          <w:rFonts w:hint="eastAsia" w:ascii="仿宋_GB2312" w:eastAsia="仿宋_GB2312" w:cs="Times New Roman" w:hAnsiTheme="minorEastAsia"/>
          <w:szCs w:val="21"/>
        </w:rPr>
        <w:t>.</w:t>
      </w:r>
      <w:r>
        <w:rPr>
          <w:rFonts w:hint="eastAsia" w:ascii="仿宋_GB2312" w:eastAsia="仿宋_GB2312" w:hAnsiTheme="minorEastAsia"/>
          <w:szCs w:val="21"/>
        </w:rPr>
        <w:t>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年预算资金拨付率=20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年实际拨付预算资金</w:t>
      </w:r>
      <w:r>
        <w:rPr>
          <w:rFonts w:hint="eastAsia" w:ascii="仿宋_GB2312" w:eastAsia="仿宋_GB2312" w:cs="Times New Roman" w:hAnsiTheme="minorEastAsia"/>
          <w:szCs w:val="21"/>
        </w:rPr>
        <w:t>/20</w:t>
      </w:r>
      <w:r>
        <w:rPr>
          <w:rFonts w:ascii="仿宋_GB2312" w:eastAsia="仿宋_GB2312" w:cs="Times New Roman" w:hAnsiTheme="minorEastAsia"/>
          <w:szCs w:val="21"/>
        </w:rPr>
        <w:t>20</w:t>
      </w:r>
      <w:r>
        <w:rPr>
          <w:rFonts w:hint="eastAsia" w:ascii="仿宋_GB2312" w:eastAsia="仿宋_GB2312" w:cs="Times New Roman" w:hAnsiTheme="minorEastAsia"/>
          <w:szCs w:val="21"/>
        </w:rPr>
        <w:t>年下达政府投资计划金额，</w:t>
      </w:r>
      <w:r>
        <w:rPr>
          <w:rFonts w:hint="eastAsia" w:ascii="仿宋_GB2312" w:eastAsia="仿宋_GB2312" w:hAnsiTheme="minorEastAsia"/>
          <w:szCs w:val="21"/>
        </w:rPr>
        <w:t>项目总体资金拨付率=</w:t>
      </w:r>
      <w:r>
        <w:rPr>
          <w:rFonts w:hint="eastAsia" w:ascii="仿宋_GB2312" w:hAnsi="宋体" w:eastAsia="仿宋_GB2312" w:cs="宋体"/>
          <w:kern w:val="0"/>
          <w:szCs w:val="21"/>
        </w:rPr>
        <w:t>截至20</w:t>
      </w:r>
      <w:r>
        <w:rPr>
          <w:rFonts w:ascii="仿宋_GB2312" w:hAnsi="宋体" w:eastAsia="仿宋_GB2312" w:cs="宋体"/>
          <w:kern w:val="0"/>
          <w:szCs w:val="21"/>
        </w:rPr>
        <w:t>20</w:t>
      </w:r>
      <w:r>
        <w:rPr>
          <w:rFonts w:hint="eastAsia" w:ascii="仿宋_GB2312" w:hAnsi="宋体" w:eastAsia="仿宋_GB2312" w:cs="宋体"/>
          <w:kern w:val="0"/>
          <w:szCs w:val="21"/>
        </w:rPr>
        <w:t>年底累计拨付预算资金</w:t>
      </w:r>
      <w:r>
        <w:rPr>
          <w:rFonts w:hint="eastAsia" w:ascii="仿宋_GB2312" w:eastAsia="仿宋_GB2312" w:hAnsiTheme="minorEastAsia"/>
          <w:szCs w:val="21"/>
        </w:rPr>
        <w:t>/截至20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年底累计下达政府投资计划（被统筹收回，再由我局重新下达解冻资金的计划，不应重复计算）</w:t>
      </w:r>
      <w:r>
        <w:rPr>
          <w:rFonts w:hint="eastAsia" w:ascii="仿宋_GB2312" w:eastAsia="仿宋_GB2312" w:cs="Times New Roman" w:hAnsiTheme="minorEastAsia"/>
          <w:szCs w:val="21"/>
        </w:rPr>
        <w:t>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cs="Times New Roman" w:hAnsiTheme="minorEastAsia"/>
          <w:szCs w:val="21"/>
        </w:rPr>
        <w:t xml:space="preserve">      </w:t>
      </w:r>
      <w:r>
        <w:rPr>
          <w:rFonts w:ascii="仿宋_GB2312" w:eastAsia="仿宋_GB2312" w:cs="Times New Roman" w:hAnsiTheme="minorEastAsia"/>
          <w:szCs w:val="21"/>
        </w:rPr>
        <w:t>5</w:t>
      </w:r>
      <w:r>
        <w:rPr>
          <w:rFonts w:hint="eastAsia" w:ascii="仿宋_GB2312" w:eastAsia="仿宋_GB2312" w:cs="Times New Roman" w:hAnsiTheme="minorEastAsia"/>
          <w:szCs w:val="21"/>
        </w:rPr>
        <w:t>.绩效指标部分根据项目实际情况填写。</w:t>
      </w:r>
    </w:p>
    <w:p/>
    <w:sectPr>
      <w:footerReference r:id="rId3" w:type="default"/>
      <w:pgSz w:w="11906" w:h="16838"/>
      <w:pgMar w:top="1440" w:right="1800" w:bottom="1440" w:left="1800" w:header="851" w:footer="510" w:gutter="0"/>
      <w:cols w:space="425" w:num="1"/>
      <w:titlePg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23321505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F8B"/>
    <w:rsid w:val="00016284"/>
    <w:rsid w:val="00095433"/>
    <w:rsid w:val="000C731A"/>
    <w:rsid w:val="000C7FB0"/>
    <w:rsid w:val="00140CA0"/>
    <w:rsid w:val="001771FF"/>
    <w:rsid w:val="0018184A"/>
    <w:rsid w:val="00196E2C"/>
    <w:rsid w:val="001E067C"/>
    <w:rsid w:val="001E5828"/>
    <w:rsid w:val="00224DA5"/>
    <w:rsid w:val="0032571B"/>
    <w:rsid w:val="00342953"/>
    <w:rsid w:val="00380949"/>
    <w:rsid w:val="0038529C"/>
    <w:rsid w:val="00395A75"/>
    <w:rsid w:val="003F6525"/>
    <w:rsid w:val="004256D7"/>
    <w:rsid w:val="00435C1C"/>
    <w:rsid w:val="00501A90"/>
    <w:rsid w:val="00544789"/>
    <w:rsid w:val="005577BE"/>
    <w:rsid w:val="00580E3A"/>
    <w:rsid w:val="006454C7"/>
    <w:rsid w:val="006C6BF0"/>
    <w:rsid w:val="007829F5"/>
    <w:rsid w:val="0079120E"/>
    <w:rsid w:val="007A7D3A"/>
    <w:rsid w:val="00810F8B"/>
    <w:rsid w:val="00826993"/>
    <w:rsid w:val="0084087B"/>
    <w:rsid w:val="008B476C"/>
    <w:rsid w:val="0092546D"/>
    <w:rsid w:val="009360B1"/>
    <w:rsid w:val="00A07EA0"/>
    <w:rsid w:val="00A17725"/>
    <w:rsid w:val="00A42580"/>
    <w:rsid w:val="00A543C7"/>
    <w:rsid w:val="00AC2B53"/>
    <w:rsid w:val="00AC6C92"/>
    <w:rsid w:val="00BE14A1"/>
    <w:rsid w:val="00C33706"/>
    <w:rsid w:val="00C9211F"/>
    <w:rsid w:val="00CB1D01"/>
    <w:rsid w:val="00CE47C8"/>
    <w:rsid w:val="00DA0DE2"/>
    <w:rsid w:val="00DA4DDF"/>
    <w:rsid w:val="00E52E63"/>
    <w:rsid w:val="00F70151"/>
    <w:rsid w:val="14EE29F9"/>
    <w:rsid w:val="18883421"/>
    <w:rsid w:val="1BD1231C"/>
    <w:rsid w:val="4C64623B"/>
    <w:rsid w:val="4EFC6F13"/>
    <w:rsid w:val="5E491D52"/>
    <w:rsid w:val="67185C3D"/>
    <w:rsid w:val="6BD77789"/>
    <w:rsid w:val="71D2361B"/>
    <w:rsid w:val="768CD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256</Words>
  <Characters>1463</Characters>
  <Lines>12</Lines>
  <Paragraphs>3</Paragraphs>
  <TotalTime>1</TotalTime>
  <ScaleCrop>false</ScaleCrop>
  <LinksUpToDate>false</LinksUpToDate>
  <CharactersWithSpaces>1716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2021-04-09T10:09:00Z</dcterms:created>
  <dc:creator>李 秀秀</dc:creator>
  <cp:lastModifiedBy>陈丝</cp:lastModifiedBy>
  <dcterms:modified xsi:type="dcterms:W3CDTF">2022-09-05T11:35:50Z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14A2BA737A9F427695BC5B446D846268</vt:lpwstr>
  </property>
</Properties>
</file>