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2-2-6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  <w:u w:val="single"/>
        </w:rPr>
        <w:t>坝光楼阁节点景观提升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  <w:highlight w:val="none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坝光楼阁节点景观提升项目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354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354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资金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　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270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0.02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269.98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万元（其中：政府投资完成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269.98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269.98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269.98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269.98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</w:t>
            </w:r>
            <w:r>
              <w:rPr>
                <w:rFonts w:hint="eastAsia" w:ascii="仿宋_GB2312" w:eastAsia="仿宋_GB2312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项目正在开展结算审核工作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绿化面积9834平方米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完成绿化面积9834平方米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景观环境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 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33448</w:t>
      </w:r>
    </w:p>
    <w:p>
      <w:pPr>
        <w:rPr>
          <w:rFonts w:ascii="仿宋_GB2312" w:eastAsia="仿宋_GB2312" w:hAnsiTheme="minorEastAsia"/>
          <w:sz w:val="24"/>
          <w:szCs w:val="24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1788349A"/>
    <w:rsid w:val="1BD1231C"/>
    <w:rsid w:val="21BD2363"/>
    <w:rsid w:val="25C773D5"/>
    <w:rsid w:val="46143E38"/>
    <w:rsid w:val="46C83FC6"/>
    <w:rsid w:val="5806379E"/>
    <w:rsid w:val="586A7487"/>
    <w:rsid w:val="67276DC8"/>
    <w:rsid w:val="67D67948"/>
    <w:rsid w:val="67DF0089"/>
    <w:rsid w:val="6B117F5D"/>
    <w:rsid w:val="EFBDC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Office_11.8.2.10682_F1E327BC-269C-435d-A152-05C5408002CA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王娜</cp:lastModifiedBy>
  <dcterms:modified xsi:type="dcterms:W3CDTF">2022-09-05T11:30:20Z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2052-11.8.2.10682</vt:lpwstr>
  </property>
  <property fmtid="{D5CDD505-2E9C-101B-9397-08002B2CF9AE}" pid="3" name="ICV">
    <vt:lpwstr>50F67EC5C2184DCEBDAB7EF5E6046DC6</vt:lpwstr>
  </property>
</Properties>
</file>