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560" w:lineRule="exact"/>
        <w:rPr>
          <w:rStyle w:val="6"/>
          <w:rFonts w:ascii="黑体" w:hAnsi="黑体" w:eastAsia="黑体"/>
          <w:b w:val="0"/>
          <w:bCs w:val="0"/>
          <w:szCs w:val="32"/>
        </w:rPr>
      </w:pPr>
      <w:r>
        <w:rPr>
          <w:rStyle w:val="6"/>
          <w:rFonts w:hint="eastAsia" w:ascii="黑体" w:hAnsi="黑体" w:eastAsia="黑体"/>
          <w:b w:val="0"/>
          <w:bCs w:val="0"/>
          <w:szCs w:val="32"/>
        </w:rPr>
        <w:t>附</w:t>
      </w:r>
      <w:r>
        <w:rPr>
          <w:rStyle w:val="6"/>
          <w:rFonts w:hint="eastAsia" w:ascii="黑体" w:hAnsi="黑体" w:eastAsia="黑体"/>
          <w:b w:val="0"/>
          <w:bCs w:val="0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Style w:val="6"/>
          <w:rFonts w:hint="eastAsia" w:ascii="黑体" w:hAnsi="黑体" w:eastAsia="黑体"/>
          <w:b w:val="0"/>
          <w:bCs w:val="0"/>
          <w:szCs w:val="32"/>
        </w:rPr>
        <w:t>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大鹏新区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用户水龙头水质监测信息公开表（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第一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季度）</w:t>
      </w:r>
    </w:p>
    <w:tbl>
      <w:tblPr>
        <w:tblStyle w:val="4"/>
        <w:tblW w:w="0" w:type="auto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963"/>
        <w:gridCol w:w="1035"/>
        <w:gridCol w:w="1035"/>
        <w:gridCol w:w="1051"/>
        <w:gridCol w:w="1417"/>
        <w:gridCol w:w="4783"/>
        <w:gridCol w:w="1201"/>
        <w:gridCol w:w="933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监测点地址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供水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采样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  <w:lang w:eastAsia="zh-CN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时间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监测指标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检测结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果评价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不达标指标的检测值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大鹏街道王母社区叠福村C栋C3一楼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大鹏街道大鹏社区建设路4号岭澳花园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大鹏街道布新社区布新路66号布新学校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大鹏街道下沙社区中山路下沙新村（大鹏实验幼儿园）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大鹏街道大鹏公园路岭吓新村（公园路旁）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大鹏街道鹏城社区银滩路7号大鹏第二小学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大鹏街道岭澳社区岭南路67号KPR佳兆业广场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葵涌街道三溪社区三溪西路29号葵涌中心小学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葵涌街道葵丰社区葵兴西路31号葵涌第二小学旁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葵涌街道高源社区高源公园路退役军人服务站（高源社区工作站旁）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葵涌街道土洋社区土洋加油站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深圳市大鹏新区疾病预防控制中心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葵涌街道坝光社区坝光新村东区泵站丰树苑小区旁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13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葵涌街道葵新社区金业大道金葵二期瑞瑞商店门前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14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葵涌街道葵新社区葵兴东路葵兴村（老水务所）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15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坝光社区坝光新村东区8栋易德天地购物广场一楼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深圳市葵涌自来水有限公司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2025年1月6日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16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大鹏街道鹏城社区核电基地南苑餐厅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17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大鹏街道鹏城社区核电基北区01楼餐厅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中广核环境科技（深圳）有限责任公司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18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南澳街道南隆社区教育路37号南澳中学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19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南澳街道南隆社区人民路37号南澳中心小学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  <w:t>20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南澳街道南隆社区南澳加油站对面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　/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  <w:t>建议烧开后饮用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南澳街道东涌社区东涌店仔村2号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574" w:type="dxa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南澳街道东涌社区工作站一楼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深圳市南澳供水有限公司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0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深圳市大鹏新区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疾病预防控制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中心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2025年1月7日</w:t>
            </w:r>
          </w:p>
        </w:tc>
        <w:tc>
          <w:tcPr>
            <w:tcW w:w="4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总大肠菌群、大肠埃希氏菌、菌落总数、砷、镉、铬（六价）、铅、汞、氰化物、氟化物、硝酸盐（以N计）、三氯甲烷、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一氯二溴甲烷、二氯一溴甲烷、三溴甲烷、三卤甲烷、二氯乙酸、三氯乙酸、氯酸盐、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色度（铂钴色度单位）、浑浊度、臭和味、肉眼可见物、pH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值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、铝、铁、锰、铜、锌、氯化物、硫酸盐、溶解性总固体、总硬度（以CaCO3计）、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高锰酸盐指数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（以O2计）、氨（以N计）、游离氯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  <w:t>经检测所有检测指标全部合格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 w:val="0"/>
        <w:spacing w:line="560" w:lineRule="exact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注：（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1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）水样采集、保存、运输及检验方法：按照现行《生活饮用水标准检验方法》（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GB/T5750-20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）的要求进行。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）以《生活饮用水卫生标准》（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GB5749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－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20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24"/>
          <w:szCs w:val="20"/>
        </w:rPr>
        <w:t>）作为评价标准，检测值在标准限值和要求范围内评价为达标。</w:t>
      </w:r>
    </w:p>
    <w:p>
      <w:pPr>
        <w:spacing w:line="560" w:lineRule="exact"/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1EAC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/>
      <w:tabs>
        <w:tab w:val="left" w:pos="1800"/>
      </w:tabs>
      <w:spacing w:before="340" w:afterLines="50" w:line="576" w:lineRule="auto"/>
      <w:jc w:val="left"/>
      <w:outlineLvl w:val="0"/>
    </w:pPr>
    <w:rPr>
      <w:rFonts w:ascii="Times New Roman" w:hAnsi="Times New Roman"/>
      <w:b/>
      <w:bCs/>
      <w:kern w:val="44"/>
      <w:sz w:val="32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basedOn w:val="5"/>
    <w:link w:val="2"/>
    <w:qFormat/>
    <w:uiPriority w:val="0"/>
    <w:rPr>
      <w:rFonts w:ascii="Times New Roman" w:hAnsi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张雪英</cp:lastModifiedBy>
  <dcterms:modified xsi:type="dcterms:W3CDTF">2025-02-28T15:51:35Z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3E11E6B79F60F54B076BC16781ADF892</vt:lpwstr>
  </property>
</Properties>
</file>