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sz w:val="32"/>
          <w:szCs w:val="40"/>
        </w:rPr>
      </w:pPr>
    </w:p>
    <w:p>
      <w:pPr>
        <w:spacing w:line="560" w:lineRule="exact"/>
        <w:ind w:firstLine="0" w:firstLineChars="0"/>
        <w:rPr>
          <w:rFonts w:hint="eastAsia" w:ascii="黑体" w:hAnsi="黑体" w:eastAsia="黑体" w:cs="黑体"/>
          <w:sz w:val="32"/>
          <w:szCs w:val="40"/>
        </w:rPr>
      </w:pPr>
    </w:p>
    <w:p>
      <w:pPr>
        <w:keepNext/>
        <w:keepLines/>
        <w:widowControl w:val="0"/>
        <w:spacing w:line="560" w:lineRule="exact"/>
        <w:ind w:firstLine="642" w:firstLineChars="200"/>
        <w:jc w:val="both"/>
        <w:outlineLvl w:val="0"/>
        <w:rPr>
          <w:rFonts w:hint="eastAsia" w:ascii="黑体" w:hAnsi="黑体" w:eastAsia="黑体" w:cs="黑体"/>
          <w:b/>
          <w:bCs/>
          <w:snapToGrid w:val="0"/>
          <w:kern w:val="2"/>
          <w:sz w:val="32"/>
          <w:szCs w:val="40"/>
          <w:lang w:val="en-US" w:eastAsia="zh-CN" w:bidi="ar-SA"/>
        </w:rPr>
      </w:pPr>
    </w:p>
    <w:p>
      <w:pPr>
        <w:spacing w:line="560" w:lineRule="exact"/>
        <w:ind w:firstLine="0" w:firstLineChars="0"/>
        <w:rPr>
          <w:rFonts w:hint="eastAsia" w:ascii="黑体" w:hAnsi="黑体" w:eastAsia="黑体" w:cs="黑体"/>
          <w:sz w:val="32"/>
          <w:szCs w:val="40"/>
        </w:rPr>
      </w:pPr>
    </w:p>
    <w:p>
      <w:pPr>
        <w:spacing w:line="560" w:lineRule="exact"/>
        <w:ind w:firstLine="0" w:firstLineChars="0"/>
        <w:rPr>
          <w:rFonts w:hint="eastAsia" w:ascii="黑体" w:hAnsi="黑体" w:eastAsia="黑体" w:cs="黑体"/>
          <w:sz w:val="32"/>
          <w:szCs w:val="40"/>
        </w:rPr>
      </w:pPr>
    </w:p>
    <w:p>
      <w:pPr>
        <w:spacing w:line="560" w:lineRule="exact"/>
        <w:ind w:firstLine="0" w:firstLineChars="0"/>
        <w:rPr>
          <w:rFonts w:hint="eastAsia" w:ascii="黑体" w:hAnsi="黑体" w:eastAsia="黑体" w:cs="黑体"/>
          <w:sz w:val="32"/>
          <w:szCs w:val="40"/>
        </w:rPr>
      </w:pPr>
    </w:p>
    <w:p>
      <w:pPr>
        <w:pStyle w:val="2"/>
        <w:spacing w:line="580" w:lineRule="exact"/>
        <w:rPr>
          <w:rFonts w:hint="eastAsia"/>
        </w:rPr>
      </w:pPr>
    </w:p>
    <w:p>
      <w:pPr>
        <w:spacing w:line="580" w:lineRule="exact"/>
        <w:ind w:firstLine="0" w:firstLineChars="0"/>
        <w:jc w:val="both"/>
        <w:rPr>
          <w:rFonts w:hint="eastAsia" w:ascii="仿宋_GB2312" w:hAnsi="仿宋_GB2312" w:eastAsia="仿宋_GB2312" w:cs="仿宋_GB2312"/>
          <w:sz w:val="32"/>
          <w:szCs w:val="40"/>
        </w:rPr>
      </w:pPr>
    </w:p>
    <w:p>
      <w:pPr>
        <w:spacing w:line="580" w:lineRule="exact"/>
        <w:ind w:firstLine="0" w:firstLineChars="0"/>
        <w:jc w:val="center"/>
        <w:rPr>
          <w:rFonts w:hint="default" w:ascii="仿宋_GB2312" w:hAnsi="仿宋_GB2312" w:eastAsia="仿宋_GB2312" w:cs="仿宋_GB2312"/>
          <w:sz w:val="32"/>
          <w:szCs w:val="40"/>
        </w:rPr>
      </w:pPr>
      <w:r>
        <w:rPr>
          <w:rFonts w:hint="eastAsia" w:ascii="仿宋_GB2312" w:hAnsi="仿宋_GB2312" w:eastAsia="仿宋_GB2312" w:cs="仿宋_GB2312"/>
          <w:sz w:val="32"/>
          <w:szCs w:val="40"/>
        </w:rPr>
        <w:t>深鹏办规〔</w:t>
      </w:r>
      <w:r>
        <w:rPr>
          <w:rFonts w:hint="default"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w:t>
      </w:r>
      <w:r>
        <w:rPr>
          <w:rFonts w:hint="default" w:ascii="仿宋_GB2312" w:hAnsi="仿宋_GB2312" w:eastAsia="仿宋_GB2312" w:cs="仿宋_GB2312"/>
          <w:sz w:val="32"/>
          <w:szCs w:val="40"/>
          <w:lang w:val="en-US"/>
        </w:rPr>
        <w:t>1</w:t>
      </w:r>
      <w:r>
        <w:rPr>
          <w:rFonts w:hint="default" w:ascii="仿宋_GB2312" w:hAnsi="仿宋_GB2312" w:eastAsia="仿宋_GB2312" w:cs="仿宋_GB2312"/>
          <w:sz w:val="32"/>
          <w:szCs w:val="40"/>
        </w:rPr>
        <w:t>号</w:t>
      </w:r>
    </w:p>
    <w:p>
      <w:pPr>
        <w:pStyle w:val="6"/>
        <w:spacing w:line="560" w:lineRule="exact"/>
        <w:ind w:firstLine="0" w:firstLineChars="0"/>
        <w:jc w:val="both"/>
        <w:rPr>
          <w:rFonts w:hint="eastAsia" w:ascii="仿宋_GB2312" w:hAnsi="仿宋_GB2312" w:eastAsia="仿宋_GB2312" w:cs="仿宋_GB2312"/>
          <w:sz w:val="32"/>
          <w:szCs w:val="32"/>
        </w:rPr>
      </w:pPr>
    </w:p>
    <w:p>
      <w:pPr>
        <w:pStyle w:val="6"/>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220" w:firstLineChars="5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firstLine="220" w:firstLineChars="50"/>
        <w:jc w:val="both"/>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sz w:val="44"/>
          <w:szCs w:val="44"/>
        </w:rPr>
        <w:t>深圳市大鹏新区综合办公室关于印发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b w:val="0"/>
          <w:bCs w:val="0"/>
          <w:color w:val="000000"/>
          <w:sz w:val="44"/>
          <w:szCs w:val="44"/>
          <w:lang w:eastAsia="zh-CN"/>
        </w:rPr>
        <w:t>深圳市</w:t>
      </w:r>
    </w:p>
    <w:p>
      <w:pPr>
        <w:pStyle w:val="11"/>
        <w:widowControl/>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val="0"/>
          <w:color w:val="000000"/>
          <w:sz w:val="44"/>
          <w:szCs w:val="44"/>
          <w:lang w:eastAsia="zh-CN"/>
        </w:rPr>
        <w:t>大鹏新区</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关于促进低空经济产业高质量</w:t>
      </w:r>
    </w:p>
    <w:p>
      <w:pPr>
        <w:pStyle w:val="11"/>
        <w:widowControl/>
        <w:adjustRightInd w:val="0"/>
        <w:snapToGrid w:val="0"/>
        <w:spacing w:before="0" w:beforeAutospacing="0" w:after="0" w:afterAutospacing="0" w:line="560" w:lineRule="exact"/>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发展的若干措施</w:t>
      </w:r>
      <w:r>
        <w:rPr>
          <w:rFonts w:hint="eastAsia" w:ascii="方正小标宋_GBK" w:hAnsi="方正小标宋_GBK" w:eastAsia="方正小标宋_GBK" w:cs="方正小标宋_GBK"/>
          <w:sz w:val="44"/>
          <w:szCs w:val="44"/>
          <w:lang w:eastAsia="zh-CN"/>
        </w:rPr>
        <w:t>》</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的</w:t>
      </w:r>
      <w:r>
        <w:rPr>
          <w:rFonts w:hint="eastAsia" w:ascii="方正小标宋_GBK" w:hAnsi="方正小标宋_GBK" w:eastAsia="方正小标宋_GBK" w:cs="方正小标宋_GBK"/>
          <w:sz w:val="44"/>
          <w:szCs w:val="44"/>
        </w:rPr>
        <w:t>通知</w:t>
      </w:r>
    </w:p>
    <w:p>
      <w:pPr>
        <w:pStyle w:val="6"/>
        <w:spacing w:line="560" w:lineRule="exact"/>
        <w:ind w:left="0" w:leftChars="0" w:firstLine="0" w:firstLineChars="0"/>
        <w:rPr>
          <w:rFonts w:hint="eastAsia" w:ascii="方正小标宋简体" w:hAnsi="方正小标宋简体" w:eastAsia="方正小标宋简体" w:cs="方正小标宋简体"/>
          <w:sz w:val="44"/>
          <w:szCs w:val="44"/>
        </w:rPr>
      </w:pPr>
    </w:p>
    <w:p>
      <w:pPr>
        <w:pStyle w:val="6"/>
        <w:spacing w:line="560" w:lineRule="exact"/>
        <w:ind w:left="0" w:leftChars="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color w:val="000000"/>
          <w:sz w:val="32"/>
          <w:szCs w:val="32"/>
        </w:rPr>
        <w:t>有关单位：</w:t>
      </w:r>
    </w:p>
    <w:p>
      <w:pPr>
        <w:spacing w:line="560" w:lineRule="exact"/>
        <w:ind w:left="0" w:lef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深圳市大鹏新区关于促进低空经济产业高质量发展的若干措施》已经新区管委会同意，现印发给你们，请认真贯彻执行。</w:t>
      </w:r>
    </w:p>
    <w:p>
      <w:pPr>
        <w:pStyle w:val="6"/>
        <w:spacing w:line="560" w:lineRule="exact"/>
        <w:ind w:left="0" w:leftChars="0" w:firstLine="640" w:firstLineChars="200"/>
        <w:rPr>
          <w:rFonts w:hint="eastAsia" w:ascii="仿宋_GB2312" w:hAnsi="仿宋_GB2312" w:eastAsia="仿宋_GB2312" w:cs="仿宋_GB2312"/>
          <w:color w:val="000000"/>
          <w:sz w:val="32"/>
          <w:szCs w:val="32"/>
        </w:rPr>
      </w:pPr>
    </w:p>
    <w:p>
      <w:pPr>
        <w:pStyle w:val="6"/>
        <w:spacing w:line="560" w:lineRule="exact"/>
        <w:ind w:left="0" w:leftChars="0" w:firstLine="640" w:firstLineChars="200"/>
        <w:rPr>
          <w:rFonts w:hint="eastAsia" w:ascii="仿宋_GB2312" w:hAnsi="仿宋_GB2312" w:eastAsia="仿宋_GB2312" w:cs="仿宋_GB2312"/>
          <w:color w:val="000000"/>
          <w:sz w:val="32"/>
          <w:szCs w:val="32"/>
        </w:rPr>
      </w:pPr>
    </w:p>
    <w:p>
      <w:pPr>
        <w:pStyle w:val="6"/>
        <w:spacing w:line="560" w:lineRule="exact"/>
        <w:ind w:left="0" w:leftChars="0" w:firstLine="4160" w:firstLineChars="1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深圳市大鹏新区综合办公室</w:t>
      </w:r>
    </w:p>
    <w:p>
      <w:pPr>
        <w:spacing w:line="560" w:lineRule="exact"/>
        <w:ind w:firstLine="4960" w:firstLineChars="15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深圳市大鹏新区关于促进低空经济</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产业高质量发展的若干措施</w:t>
      </w:r>
    </w:p>
    <w:p>
      <w:pPr>
        <w:pStyle w:val="19"/>
        <w:keepNext w:val="0"/>
        <w:keepLines w:val="0"/>
        <w:pageBreakBefore w:val="0"/>
        <w:widowControl/>
        <w:kinsoku/>
        <w:wordWrap/>
        <w:overflowPunct/>
        <w:topLinePunct w:val="0"/>
        <w:autoSpaceDE/>
        <w:autoSpaceDN/>
        <w:bidi w:val="0"/>
        <w:adjustRightInd w:val="0"/>
        <w:snapToGrid w:val="0"/>
        <w:spacing w:before="469" w:beforeLines="150" w:after="469" w:afterLines="150" w:line="579" w:lineRule="exact"/>
        <w:ind w:left="0" w:leftChars="0" w:firstLine="0" w:firstLineChars="0"/>
        <w:jc w:val="center"/>
        <w:textAlignment w:val="auto"/>
        <w:outlineLvl w:val="0"/>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第一章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总则</w:t>
      </w:r>
    </w:p>
    <w:p>
      <w:pPr>
        <w:pStyle w:val="1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9" w:lineRule="exact"/>
        <w:ind w:firstLine="640"/>
        <w:jc w:val="both"/>
        <w:textAlignment w:val="auto"/>
        <w:outlineLvl w:val="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为贯彻落实国家、</w:t>
      </w:r>
      <w:r>
        <w:rPr>
          <w:rFonts w:hint="eastAsia" w:ascii="仿宋_GB2312" w:hAnsi="仿宋_GB2312" w:eastAsia="仿宋_GB2312" w:cs="仿宋_GB2312"/>
          <w:b w:val="0"/>
          <w:bCs w:val="0"/>
          <w:color w:val="000000"/>
          <w:sz w:val="32"/>
          <w:szCs w:val="32"/>
          <w:highlight w:val="none"/>
          <w:shd w:val="clear" w:color="auto" w:fill="FFFFFF"/>
          <w:lang w:eastAsia="zh-CN"/>
        </w:rPr>
        <w:t>广东</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省、</w:t>
      </w:r>
      <w:r>
        <w:rPr>
          <w:rFonts w:hint="eastAsia" w:ascii="仿宋_GB2312" w:hAnsi="仿宋_GB2312" w:eastAsia="仿宋_GB2312" w:cs="仿宋_GB2312"/>
          <w:b w:val="0"/>
          <w:bCs w:val="0"/>
          <w:color w:val="000000"/>
          <w:sz w:val="32"/>
          <w:szCs w:val="32"/>
          <w:highlight w:val="none"/>
          <w:shd w:val="clear" w:color="auto" w:fill="FFFFFF"/>
          <w:lang w:eastAsia="zh-CN"/>
        </w:rPr>
        <w:t>深圳</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sz w:val="32"/>
          <w:szCs w:val="32"/>
          <w:highlight w:val="none"/>
          <w:shd w:val="clear" w:color="auto" w:fill="FFFFFF"/>
          <w:lang w:eastAsia="zh-CN"/>
        </w:rPr>
        <w:t>大鹏新</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区</w:t>
      </w:r>
      <w:r>
        <w:rPr>
          <w:rFonts w:hint="eastAsia" w:ascii="仿宋_GB2312" w:hAnsi="仿宋_GB2312" w:eastAsia="仿宋_GB2312" w:cs="仿宋_GB2312"/>
          <w:b w:val="0"/>
          <w:bCs w:val="0"/>
          <w:color w:val="000000"/>
          <w:sz w:val="32"/>
          <w:szCs w:val="32"/>
          <w:highlight w:val="none"/>
          <w:shd w:val="clear" w:color="auto" w:fill="FFFFFF"/>
          <w:lang w:eastAsia="zh-CN"/>
        </w:rPr>
        <w:t>（以下简称“新区”）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关于低空经济产业发展的战略部署，聚焦低空经济产业集聚</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和创新发展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加快发展新质生产力，落实深圳城市空中交通管理试点和低空空域精准划设规划，满足新区城市空中交通发展需求，推进低空经济产业高质量发展，根据《深圳市低空经济产业创新发展实施方案（2022-2025年）》（深府办〔2022〕130号）</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sz w:val="32"/>
          <w:szCs w:val="32"/>
          <w:highlight w:val="none"/>
          <w:shd w:val="clear" w:color="auto" w:fill="FFFFFF"/>
          <w14:textFill>
            <w14:solidFill>
              <w14:schemeClr w14:val="tx1"/>
            </w14:solidFill>
          </w14:textFill>
        </w:rPr>
        <w:t>深圳市支持低空经济高质量发展的若干措施</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深</w:t>
      </w:r>
      <w:r>
        <w:rPr>
          <w:rFonts w:hint="eastAsia" w:ascii="仿宋_GB2312" w:hAnsi="Calibri" w:eastAsia="仿宋_GB2312" w:cs="Calibri"/>
          <w:color w:val="000000" w:themeColor="text1"/>
          <w:sz w:val="32"/>
          <w:szCs w:val="32"/>
          <w:highlight w:val="none"/>
          <w:shd w:val="clear" w:color="auto" w:fill="FFFFFF"/>
          <w:lang w:eastAsia="zh-CN"/>
          <w14:textFill>
            <w14:solidFill>
              <w14:schemeClr w14:val="tx1"/>
            </w14:solidFill>
          </w14:textFill>
        </w:rPr>
        <w:t>交</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〔202</w:t>
      </w:r>
      <w:r>
        <w:rPr>
          <w:rFonts w:hint="eastAsia" w:ascii="仿宋_GB2312" w:hAnsi="Calibri" w:eastAsia="仿宋_GB2312" w:cs="Calibri"/>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w:t>
      </w:r>
      <w:r>
        <w:rPr>
          <w:rFonts w:hint="eastAsia" w:ascii="仿宋_GB2312" w:hAnsi="Calibri" w:eastAsia="仿宋_GB2312" w:cs="Calibri"/>
          <w:color w:val="000000" w:themeColor="text1"/>
          <w:sz w:val="32"/>
          <w:szCs w:val="32"/>
          <w:highlight w:val="none"/>
          <w:shd w:val="clear" w:color="auto" w:fill="FFFFFF"/>
          <w:lang w:val="en-US" w:eastAsia="zh-CN"/>
          <w14:textFill>
            <w14:solidFill>
              <w14:schemeClr w14:val="tx1"/>
            </w14:solidFill>
          </w14:textFill>
        </w:rPr>
        <w:t>534</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号</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）、《深圳市低空基础设施高质量建设方案</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（2024-2026年）</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深</w:t>
      </w:r>
      <w:r>
        <w:rPr>
          <w:rFonts w:hint="eastAsia" w:ascii="仿宋_GB2312" w:eastAsia="仿宋_GB2312" w:cs="Calibri"/>
          <w:color w:val="000000" w:themeColor="text1"/>
          <w:sz w:val="32"/>
          <w:szCs w:val="32"/>
          <w:highlight w:val="none"/>
          <w:shd w:val="clear" w:color="auto" w:fill="FFFFFF"/>
          <w:lang w:eastAsia="zh-CN"/>
          <w14:textFill>
            <w14:solidFill>
              <w14:schemeClr w14:val="tx1"/>
            </w14:solidFill>
          </w14:textFill>
        </w:rPr>
        <w:t>发改</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〔202</w:t>
      </w:r>
      <w:r>
        <w:rPr>
          <w:rFonts w:hint="eastAsia" w:ascii="仿宋_GB2312" w:eastAsia="仿宋_GB2312" w:cs="Calibri"/>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w:t>
      </w:r>
      <w:r>
        <w:rPr>
          <w:rFonts w:hint="eastAsia" w:ascii="仿宋_GB2312" w:eastAsia="仿宋_GB2312" w:cs="Calibri"/>
          <w:color w:val="000000" w:themeColor="text1"/>
          <w:sz w:val="32"/>
          <w:szCs w:val="32"/>
          <w:highlight w:val="none"/>
          <w:shd w:val="clear" w:color="auto" w:fill="FFFFFF"/>
          <w:lang w:val="en-US" w:eastAsia="zh-CN"/>
          <w14:textFill>
            <w14:solidFill>
              <w14:schemeClr w14:val="tx1"/>
            </w14:solidFill>
          </w14:textFill>
        </w:rPr>
        <w:t>835</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号</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《大鹏新区低空经济高质量发展实施方案（2024-2026年）》（深</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鹏办函</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号）等文件精神，结合新区发展实际，制定本措施。</w:t>
      </w:r>
    </w:p>
    <w:p>
      <w:pPr>
        <w:pStyle w:val="11"/>
        <w:keepNext w:val="0"/>
        <w:keepLines w:val="0"/>
        <w:pageBreakBefore w:val="0"/>
        <w:widowControl/>
        <w:numPr>
          <w:ilvl w:val="-1"/>
          <w:numId w:val="0"/>
        </w:numPr>
        <w:kinsoku/>
        <w:wordWrap/>
        <w:overflowPunct/>
        <w:topLinePunct w:val="0"/>
        <w:autoSpaceDE/>
        <w:autoSpaceDN/>
        <w:bidi w:val="0"/>
        <w:adjustRightInd w:val="0"/>
        <w:snapToGrid w:val="0"/>
        <w:spacing w:before="0" w:beforeLines="0" w:beforeAutospacing="0" w:after="0" w:afterLines="0" w:afterAutospacing="0" w:line="579" w:lineRule="exact"/>
        <w:ind w:firstLine="742" w:firstLineChars="225"/>
        <w:jc w:val="left"/>
        <w:textAlignment w:val="auto"/>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第二条 </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本措施适用于实际</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经营地在新区</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并依法纳税</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具备独立法人资格，从事</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通用航空、无人驾驶航空器研发制造、低空飞行、运营及保障等低空经济链上</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的</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企业</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和机构。</w:t>
      </w:r>
    </w:p>
    <w:p>
      <w:pPr>
        <w:pStyle w:val="11"/>
        <w:keepNext w:val="0"/>
        <w:keepLines w:val="0"/>
        <w:pageBreakBefore w:val="0"/>
        <w:widowControl/>
        <w:numPr>
          <w:ilvl w:val="-1"/>
          <w:numId w:val="0"/>
        </w:numPr>
        <w:kinsoku/>
        <w:wordWrap/>
        <w:overflowPunct/>
        <w:topLinePunct w:val="0"/>
        <w:autoSpaceDE/>
        <w:autoSpaceDN/>
        <w:bidi w:val="0"/>
        <w:adjustRightInd w:val="0"/>
        <w:snapToGrid w:val="0"/>
        <w:spacing w:before="0" w:beforeLines="0" w:beforeAutospacing="0" w:after="0" w:afterLines="0" w:afterAutospacing="0" w:line="579" w:lineRule="exact"/>
        <w:ind w:firstLine="720" w:firstLineChars="225"/>
        <w:jc w:val="left"/>
        <w:textAlignment w:val="auto"/>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pPr>
    </w:p>
    <w:p>
      <w:pPr>
        <w:pStyle w:val="11"/>
        <w:keepNext w:val="0"/>
        <w:keepLines w:val="0"/>
        <w:pageBreakBefore w:val="0"/>
        <w:widowControl/>
        <w:numPr>
          <w:ilvl w:val="-1"/>
          <w:numId w:val="0"/>
        </w:numPr>
        <w:kinsoku/>
        <w:wordWrap/>
        <w:overflowPunct/>
        <w:topLinePunct w:val="0"/>
        <w:autoSpaceDE/>
        <w:autoSpaceDN/>
        <w:bidi w:val="0"/>
        <w:adjustRightInd w:val="0"/>
        <w:snapToGrid w:val="0"/>
        <w:spacing w:before="0" w:beforeLines="0" w:beforeAutospacing="0" w:after="0" w:afterLines="0" w:afterAutospacing="0" w:line="579" w:lineRule="exact"/>
        <w:ind w:firstLine="720" w:firstLineChars="225"/>
        <w:jc w:val="left"/>
        <w:textAlignment w:val="auto"/>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val="0"/>
        <w:snapToGrid w:val="0"/>
        <w:spacing w:before="469" w:beforeLines="150" w:after="469" w:afterLines="150" w:line="579" w:lineRule="exact"/>
        <w:ind w:left="0" w:leftChars="0" w:firstLine="0" w:firstLineChars="0"/>
        <w:jc w:val="center"/>
        <w:textAlignment w:val="auto"/>
        <w:outlineLvl w:val="0"/>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第二章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完善低空经济产业配套环境</w:t>
      </w:r>
    </w:p>
    <w:p>
      <w:pPr>
        <w:keepNext w:val="0"/>
        <w:keepLines w:val="0"/>
        <w:pageBreakBefore w:val="0"/>
        <w:widowControl w:val="0"/>
        <w:kinsoku/>
        <w:wordWrap/>
        <w:overflowPunct/>
        <w:topLinePunct w:val="0"/>
        <w:autoSpaceDE/>
        <w:autoSpaceDN/>
        <w:bidi w:val="0"/>
        <w:adjustRightInd/>
        <w:snapToGrid/>
        <w:spacing w:line="579" w:lineRule="exact"/>
        <w:ind w:left="7" w:right="89" w:firstLine="660" w:firstLineChars="20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第三条</w:t>
      </w:r>
      <w:r>
        <w:rPr>
          <w:rFonts w:hint="eastAsia" w:ascii="楷体_GB2312" w:hAnsi="楷体_GB2312" w:eastAsia="楷体_GB2312" w:cs="楷体_GB2312"/>
          <w:color w:val="000000" w:themeColor="text1"/>
          <w:spacing w:val="5"/>
          <w:sz w:val="31"/>
          <w:szCs w:val="31"/>
          <w:highlight w:val="none"/>
          <w:lang w:val="en-US" w:eastAsia="zh-CN"/>
          <w14:textFill>
            <w14:solidFill>
              <w14:schemeClr w14:val="tx1"/>
            </w14:solidFill>
          </w14:textFill>
        </w:rPr>
        <w:t xml:space="preserve"> </w:t>
      </w:r>
      <w:r>
        <w:rPr>
          <w:rFonts w:hint="eastAsia" w:ascii="仿宋_GB2312" w:hAnsi="Calibri" w:eastAsia="仿宋_GB2312" w:cs="Calibri"/>
          <w:color w:val="000000" w:themeColor="text1"/>
          <w:spacing w:val="0"/>
          <w:kern w:val="0"/>
          <w:sz w:val="32"/>
          <w:szCs w:val="32"/>
          <w:highlight w:val="none"/>
          <w:shd w:val="clear" w:color="auto" w:fill="FFFFFF"/>
          <w14:textFill>
            <w14:solidFill>
              <w14:schemeClr w14:val="tx1"/>
            </w14:solidFill>
          </w14:textFill>
        </w:rPr>
        <w:t>支持建设无人机测试基地。</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对在新区建设，纳入深圳市低空测试场</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规划的，</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具备提供专业化检测检验、适航取证等技术支持与公共服务，满足无人机试飞试验需求的无人机测试基地，给予建设及运营费用补贴。其中，建设费用补贴按照实际建设投入进行补贴，</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本项补贴总额</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不超过</w:t>
      </w:r>
      <w:r>
        <w:rPr>
          <w:rFonts w:ascii="仿宋_GB2312" w:eastAsia="仿宋_GB2312"/>
          <w:color w:val="000000" w:themeColor="text1"/>
          <w:kern w:val="0"/>
          <w:sz w:val="32"/>
          <w:szCs w:val="32"/>
          <w:highlight w:val="none"/>
          <w:shd w:val="clear" w:color="auto" w:fill="FFFFFF"/>
          <w14:textFill>
            <w14:solidFill>
              <w14:schemeClr w14:val="tx1"/>
            </w14:solidFill>
          </w14:textFill>
        </w:rPr>
        <w:t>3000万元；运营费用按照每年实际运营费用进行补贴，每年度</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补贴总额</w:t>
      </w:r>
      <w:r>
        <w:rPr>
          <w:rFonts w:ascii="仿宋_GB2312" w:eastAsia="仿宋_GB2312"/>
          <w:color w:val="000000" w:themeColor="text1"/>
          <w:kern w:val="0"/>
          <w:sz w:val="32"/>
          <w:szCs w:val="32"/>
          <w:highlight w:val="none"/>
          <w:shd w:val="clear" w:color="auto" w:fill="FFFFFF"/>
          <w14:textFill>
            <w14:solidFill>
              <w14:schemeClr w14:val="tx1"/>
            </w14:solidFill>
          </w14:textFill>
        </w:rPr>
        <w:t>不超过300万元。</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564"/>
        <w:textAlignment w:val="auto"/>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第四条 </w:t>
      </w:r>
      <w:r>
        <w:rPr>
          <w:rFonts w:hint="eastAsia" w:ascii="仿宋_GB2312" w:hAnsi="Calibri" w:eastAsia="仿宋_GB2312" w:cs="Calibri"/>
          <w:color w:val="000000" w:themeColor="text1"/>
          <w:sz w:val="32"/>
          <w:szCs w:val="32"/>
          <w:highlight w:val="none"/>
          <w:shd w:val="clear" w:color="auto" w:fill="FFFFFF"/>
          <w:lang w:eastAsia="zh-Hans"/>
          <w14:textFill>
            <w14:solidFill>
              <w14:schemeClr w14:val="tx1"/>
            </w14:solidFill>
          </w14:textFill>
        </w:rPr>
        <w:t>鼓励企业开展低空应用基础设施建设。</w:t>
      </w:r>
      <w:r>
        <w:rPr>
          <w:rFonts w:hint="eastAsia" w:ascii="仿宋_GB2312" w:eastAsia="仿宋_GB2312"/>
          <w:color w:val="000000" w:themeColor="text1"/>
          <w:sz w:val="32"/>
          <w:szCs w:val="32"/>
          <w:highlight w:val="none"/>
          <w:shd w:val="clear" w:color="auto" w:fill="FFFFFF"/>
          <w14:textFill>
            <w14:solidFill>
              <w14:schemeClr w14:val="tx1"/>
            </w14:solidFill>
          </w14:textFill>
        </w:rPr>
        <w:t>支持企业在新区建设起降设施、充换电站、中转站等基础设施，对具备提供公共服务能力的项目，按照不超过实际建设费用的50%进行一次性资助（不包含航空器采购及软件系统）</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（一）</w:t>
      </w:r>
      <w:r>
        <w:rPr>
          <w:rFonts w:hint="eastAsia" w:ascii="仿宋_GB2312" w:eastAsia="仿宋_GB2312"/>
          <w:color w:val="000000" w:themeColor="text1"/>
          <w:sz w:val="32"/>
          <w:szCs w:val="32"/>
          <w:highlight w:val="none"/>
          <w:shd w:val="clear" w:color="auto" w:fill="FFFFFF"/>
          <w14:textFill>
            <w14:solidFill>
              <w14:schemeClr w14:val="tx1"/>
            </w14:solidFill>
          </w14:textFill>
        </w:rPr>
        <w:t>建设物流运输、商圈配送等无人机小型起降点、智能起降柜机、充换电站等基础设施的企业，每套基础设施资助最高不超过10万元，每家企业每年度该项资助金额不超过100万元</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（二）</w:t>
      </w:r>
      <w:r>
        <w:rPr>
          <w:rFonts w:hint="eastAsia" w:ascii="仿宋_GB2312" w:eastAsia="仿宋_GB2312"/>
          <w:color w:val="000000" w:themeColor="text1"/>
          <w:sz w:val="32"/>
          <w:szCs w:val="32"/>
          <w:highlight w:val="none"/>
          <w:shd w:val="clear" w:color="auto" w:fill="FFFFFF"/>
          <w14:textFill>
            <w14:solidFill>
              <w14:schemeClr w14:val="tx1"/>
            </w14:solidFill>
          </w14:textFill>
        </w:rPr>
        <w:t>建设物流运输起降场、起降枢纽的企业，每个起降场地及枢纽最高资助不超过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50</w:t>
      </w:r>
      <w:r>
        <w:rPr>
          <w:rFonts w:hint="eastAsia" w:ascii="仿宋_GB2312" w:eastAsia="仿宋_GB2312"/>
          <w:color w:val="000000" w:themeColor="text1"/>
          <w:sz w:val="32"/>
          <w:szCs w:val="32"/>
          <w:highlight w:val="none"/>
          <w:shd w:val="clear" w:color="auto" w:fill="FFFFFF"/>
          <w14:textFill>
            <w14:solidFill>
              <w14:schemeClr w14:val="tx1"/>
            </w14:solidFill>
          </w14:textFill>
        </w:rPr>
        <w:t>万元，每家企业每年度该项资助金额不超过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2</w:t>
      </w:r>
      <w:r>
        <w:rPr>
          <w:rFonts w:hint="default" w:ascii="仿宋_GB2312" w:eastAsia="仿宋_GB2312"/>
          <w:color w:val="000000" w:themeColor="text1"/>
          <w:sz w:val="32"/>
          <w:szCs w:val="32"/>
          <w:highlight w:val="none"/>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highlight w:val="none"/>
          <w:shd w:val="clear" w:color="auto" w:fill="FFFFFF"/>
          <w14:textFill>
            <w14:solidFill>
              <w14:schemeClr w14:val="tx1"/>
            </w14:solidFill>
          </w14:textFill>
        </w:rPr>
        <w:t>0万元</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（三）</w:t>
      </w:r>
      <w:r>
        <w:rPr>
          <w:rFonts w:hint="eastAsia" w:ascii="仿宋_GB2312" w:eastAsia="仿宋_GB2312"/>
          <w:color w:val="000000" w:themeColor="text1"/>
          <w:sz w:val="32"/>
          <w:szCs w:val="32"/>
          <w:highlight w:val="none"/>
          <w:shd w:val="clear" w:color="auto" w:fill="FFFFFF"/>
          <w14:textFill>
            <w14:solidFill>
              <w14:schemeClr w14:val="tx1"/>
            </w14:solidFill>
          </w14:textFill>
        </w:rPr>
        <w:t>建设载人电动垂直起降航空器（eVTOL）起降场、起降枢纽以及直升机起降场、起降枢纽的企业，每个起降场地及枢纽最高资助不超过150万元，每个企业每年度该项资助金额不超过500万元。</w:t>
      </w:r>
    </w:p>
    <w:p>
      <w:pPr>
        <w:pStyle w:val="19"/>
        <w:keepNext w:val="0"/>
        <w:keepLines w:val="0"/>
        <w:pageBreakBefore w:val="0"/>
        <w:widowControl/>
        <w:shd w:val="clear" w:color="auto" w:fill="auto"/>
        <w:kinsoku/>
        <w:wordWrap/>
        <w:overflowPunct/>
        <w:topLinePunct w:val="0"/>
        <w:autoSpaceDE/>
        <w:autoSpaceDN/>
        <w:bidi w:val="0"/>
        <w:adjustRightInd w:val="0"/>
        <w:snapToGrid w:val="0"/>
        <w:spacing w:line="579"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第五条 </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强化产业空间保障。</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鼓励低空经济在深圳市低空经济领域产业园集聚发展，</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对</w:t>
      </w:r>
      <w:r>
        <w:rPr>
          <w:rFonts w:hint="eastAsia" w:ascii="仿宋_GB2312" w:eastAsia="仿宋_GB2312" w:cs="Calibri"/>
          <w:color w:val="000000" w:themeColor="text1"/>
          <w:kern w:val="0"/>
          <w:sz w:val="32"/>
          <w:szCs w:val="32"/>
          <w:highlight w:val="none"/>
          <w:shd w:val="clear" w:color="auto" w:fill="FFFFFF"/>
          <w:lang w:eastAsia="zh-CN"/>
          <w14:textFill>
            <w14:solidFill>
              <w14:schemeClr w14:val="tx1"/>
            </w14:solidFill>
          </w14:textFill>
        </w:rPr>
        <w:t>符合条件</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入驻坝光片区低空经济产业园的</w:t>
      </w:r>
      <w:r>
        <w:rPr>
          <w:rFonts w:hint="eastAsia" w:ascii="仿宋_GB2312" w:eastAsia="仿宋_GB2312" w:cs="Calibri"/>
          <w:color w:val="000000" w:themeColor="text1"/>
          <w:kern w:val="0"/>
          <w:sz w:val="32"/>
          <w:szCs w:val="32"/>
          <w:highlight w:val="none"/>
          <w:shd w:val="clear" w:color="auto" w:fill="FFFFFF"/>
          <w:lang w:eastAsia="zh-CN"/>
          <w14:textFill>
            <w14:solidFill>
              <w14:schemeClr w14:val="tx1"/>
            </w14:solidFill>
          </w14:textFill>
        </w:rPr>
        <w:t>低空经济</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企业</w:t>
      </w:r>
      <w:r>
        <w:rPr>
          <w:rFonts w:hint="eastAsia" w:ascii="仿宋_GB2312" w:eastAsia="仿宋_GB2312" w:cs="Calibri"/>
          <w:color w:val="000000" w:themeColor="text1"/>
          <w:kern w:val="0"/>
          <w:sz w:val="32"/>
          <w:szCs w:val="32"/>
          <w:highlight w:val="none"/>
          <w:shd w:val="clear" w:color="auto" w:fill="FFFFFF"/>
          <w:lang w:val="en-US" w:eastAsia="zh-CN"/>
          <w14:textFill>
            <w14:solidFill>
              <w14:schemeClr w14:val="tx1"/>
            </w14:solidFill>
          </w14:textFill>
        </w:rPr>
        <w:t>或</w:t>
      </w:r>
      <w:r>
        <w:rPr>
          <w:rFonts w:hint="eastAsia" w:ascii="仿宋_GB2312" w:eastAsia="仿宋_GB2312" w:cs="Calibri"/>
          <w:color w:val="000000" w:themeColor="text1"/>
          <w:kern w:val="0"/>
          <w:sz w:val="32"/>
          <w:szCs w:val="32"/>
          <w:highlight w:val="none"/>
          <w:shd w:val="clear" w:color="auto" w:fill="FFFFFF"/>
          <w:lang w:eastAsia="zh-CN"/>
          <w14:textFill>
            <w14:solidFill>
              <w14:schemeClr w14:val="tx1"/>
            </w14:solidFill>
          </w14:textFill>
        </w:rPr>
        <w:t>机构</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按不</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超过</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实际租赁金额的50%给予</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支持</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，补贴单价</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最高不超过</w:t>
      </w:r>
      <w:r>
        <w:rPr>
          <w:rFonts w:hint="eastAsia" w:ascii="仿宋_GB2312" w:eastAsia="仿宋_GB2312" w:cs="Calibri"/>
          <w:color w:val="000000" w:themeColor="text1"/>
          <w:kern w:val="0"/>
          <w:sz w:val="32"/>
          <w:szCs w:val="32"/>
          <w:highlight w:val="none"/>
          <w:shd w:val="clear" w:color="auto" w:fill="FFFFFF"/>
          <w:lang w:val="en-US" w:eastAsia="zh-CN"/>
          <w14:textFill>
            <w14:solidFill>
              <w14:schemeClr w14:val="tx1"/>
            </w14:solidFill>
          </w14:textFill>
        </w:rPr>
        <w:t>20</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元/平方米/月</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单家企业</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或机构</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每年最高不超过300万元。</w:t>
      </w:r>
    </w:p>
    <w:p>
      <w:pPr>
        <w:pStyle w:val="19"/>
        <w:keepNext w:val="0"/>
        <w:keepLines w:val="0"/>
        <w:pageBreakBefore w:val="0"/>
        <w:widowControl/>
        <w:kinsoku/>
        <w:wordWrap/>
        <w:overflowPunct/>
        <w:topLinePunct w:val="0"/>
        <w:autoSpaceDE/>
        <w:autoSpaceDN/>
        <w:bidi w:val="0"/>
        <w:adjustRightInd w:val="0"/>
        <w:snapToGrid w:val="0"/>
        <w:spacing w:before="469" w:beforeLines="150" w:after="469" w:afterLines="150" w:line="579" w:lineRule="exact"/>
        <w:ind w:left="0" w:leftChars="0" w:firstLine="0" w:firstLineChars="0"/>
        <w:jc w:val="center"/>
        <w:textAlignment w:val="auto"/>
        <w:outlineLvl w:val="0"/>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第三章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拓展低空飞行应用场景</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660" w:firstLineChars="200"/>
        <w:jc w:val="both"/>
        <w:textAlignment w:val="auto"/>
        <w:rPr>
          <w:rFonts w:hint="eastAsia"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第六条</w:t>
      </w:r>
      <w:r>
        <w:rPr>
          <w:rFonts w:hint="eastAsia" w:ascii="楷体_GB2312" w:hAnsi="楷体_GB2312" w:eastAsia="楷体_GB2312" w:cs="楷体_GB2312"/>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_GB2312" w:hAnsi="Calibri" w:eastAsia="仿宋_GB2312" w:cs="Calibri"/>
          <w:color w:val="000000" w:themeColor="text1"/>
          <w:sz w:val="32"/>
          <w:szCs w:val="32"/>
          <w:highlight w:val="none"/>
          <w:shd w:val="clear" w:color="auto" w:fill="FFFFFF"/>
          <w14:textFill>
            <w14:solidFill>
              <w14:schemeClr w14:val="tx1"/>
            </w14:solidFill>
          </w14:textFill>
        </w:rPr>
        <w:t>支</w:t>
      </w:r>
      <w:r>
        <w:rPr>
          <w:rFonts w:hint="eastAsia" w:ascii="仿宋_GB2312" w:hAnsi="Calibri" w:eastAsia="仿宋_GB2312" w:cs="Calibri"/>
          <w:color w:val="000000" w:themeColor="text1"/>
          <w:sz w:val="32"/>
          <w:szCs w:val="32"/>
          <w:highlight w:val="none"/>
          <w:shd w:val="clear" w:color="auto" w:fill="FFFFFF"/>
          <w:lang w:eastAsia="zh-Hans"/>
          <w14:textFill>
            <w14:solidFill>
              <w14:schemeClr w14:val="tx1"/>
            </w14:solidFill>
          </w14:textFill>
        </w:rPr>
        <w:t>持开设物</w:t>
      </w:r>
      <w:r>
        <w:rPr>
          <w:rFonts w:hint="eastAsia" w:ascii="Arial" w:hAnsi="Arial" w:eastAsia="仿宋_GB2312" w:cs="Arial"/>
          <w:color w:val="000000" w:themeColor="text1"/>
          <w:sz w:val="32"/>
          <w:szCs w:val="32"/>
          <w:highlight w:val="none"/>
          <w:shd w:val="clear" w:color="auto" w:fill="FFFFFF"/>
          <w:lang w:eastAsia="zh-Hans"/>
          <w14:textFill>
            <w14:solidFill>
              <w14:schemeClr w14:val="tx1"/>
            </w14:solidFill>
          </w14:textFill>
        </w:rPr>
        <w:t>流货运应用场景航线。对</w:t>
      </w:r>
      <w:r>
        <w:rPr>
          <w:rFonts w:hint="eastAsia" w:ascii="仿宋_GB2312" w:eastAsia="仿宋_GB2312"/>
          <w:color w:val="000000" w:themeColor="text1"/>
          <w:sz w:val="32"/>
          <w:szCs w:val="32"/>
          <w:highlight w:val="none"/>
          <w:shd w:val="clear" w:color="auto" w:fill="FFFFFF"/>
          <w14:textFill>
            <w14:solidFill>
              <w14:schemeClr w14:val="tx1"/>
            </w14:solidFill>
          </w14:textFill>
        </w:rPr>
        <w:t>于在新区开设</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（起点或终点至少有一个在新区）</w:t>
      </w:r>
      <w:r>
        <w:rPr>
          <w:rFonts w:hint="default" w:ascii="仿宋_GB2312" w:eastAsia="仿宋_GB2312"/>
          <w:color w:val="000000" w:themeColor="text1"/>
          <w:sz w:val="32"/>
          <w:szCs w:val="32"/>
          <w:highlight w:val="none"/>
          <w:shd w:val="clear" w:color="auto" w:fill="FFFFFF"/>
          <w:lang w:val="en-US"/>
          <w14:textFill>
            <w14:solidFill>
              <w14:schemeClr w14:val="tx1"/>
            </w14:solidFill>
          </w14:textFill>
        </w:rPr>
        <w:t>,</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依法</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取得</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行业</w:t>
      </w:r>
      <w:r>
        <w:rPr>
          <w:rFonts w:hint="eastAsia" w:ascii="仿宋_GB2312" w:eastAsia="仿宋_GB2312"/>
          <w:color w:val="000000" w:themeColor="text1"/>
          <w:sz w:val="32"/>
          <w:szCs w:val="32"/>
          <w:highlight w:val="none"/>
          <w:shd w:val="clear" w:color="auto" w:fill="FFFFFF"/>
          <w14:textFill>
            <w14:solidFill>
              <w14:schemeClr w14:val="tx1"/>
            </w14:solidFill>
          </w14:textFill>
        </w:rPr>
        <w:t>主管部门审批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eastAsia="仿宋_GB2312"/>
          <w:color w:val="000000" w:themeColor="text1"/>
          <w:sz w:val="32"/>
          <w:szCs w:val="32"/>
          <w:highlight w:val="none"/>
          <w:shd w:val="clear" w:color="auto" w:fill="FFFFFF"/>
          <w14:textFill>
            <w14:solidFill>
              <w14:schemeClr w14:val="tx1"/>
            </w14:solidFill>
          </w14:textFill>
        </w:rPr>
        <w:t>无人机航线的货运运营企业，分类别给予补贴。</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（一）</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起飞重量</w:t>
      </w:r>
      <w:r>
        <w:rPr>
          <w:rFonts w:hint="eastAsia" w:ascii="Arial" w:hAnsi="Arial" w:eastAsia="仿宋_GB2312" w:cs="Arial"/>
          <w:color w:val="000000" w:themeColor="text1"/>
          <w:sz w:val="32"/>
          <w:szCs w:val="32"/>
          <w:highlight w:val="none"/>
          <w:shd w:val="clear" w:color="auto" w:fill="FFFFFF"/>
          <w:lang w:eastAsia="zh-Hans"/>
          <w14:textFill>
            <w14:solidFill>
              <w14:schemeClr w14:val="tx1"/>
            </w14:solidFill>
          </w14:textFill>
        </w:rPr>
        <w:t>不超过</w:t>
      </w:r>
      <w:r>
        <w:rPr>
          <w:rFonts w:ascii="仿宋_GB2312" w:eastAsia="仿宋_GB2312"/>
          <w:color w:val="000000" w:themeColor="text1"/>
          <w:sz w:val="32"/>
          <w:szCs w:val="32"/>
          <w:highlight w:val="none"/>
          <w:shd w:val="clear" w:color="auto" w:fill="FFFFFF"/>
          <w:lang w:eastAsia="zh-Hans"/>
          <w14:textFill>
            <w14:solidFill>
              <w14:schemeClr w14:val="tx1"/>
            </w14:solidFill>
          </w14:textFill>
        </w:rPr>
        <w:t>25</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kg的微轻小型无人机</w:t>
      </w:r>
      <w:r>
        <w:rPr>
          <w:rFonts w:hint="eastAsia" w:ascii="仿宋_GB2312" w:eastAsia="仿宋_GB2312"/>
          <w:color w:val="000000" w:themeColor="text1"/>
          <w:sz w:val="32"/>
          <w:szCs w:val="32"/>
          <w:highlight w:val="none"/>
          <w:shd w:val="clear" w:color="auto" w:fill="FFFFFF"/>
          <w14:textFill>
            <w14:solidFill>
              <w14:schemeClr w14:val="tx1"/>
            </w14:solidFill>
          </w14:textFill>
        </w:rPr>
        <w:t>按照每配送1000飞行架次给予</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eastAsia="仿宋_GB2312"/>
          <w:color w:val="000000" w:themeColor="text1"/>
          <w:sz w:val="32"/>
          <w:szCs w:val="32"/>
          <w:highlight w:val="none"/>
          <w:shd w:val="clear" w:color="auto" w:fill="FFFFFF"/>
          <w14:textFill>
            <w14:solidFill>
              <w14:schemeClr w14:val="tx1"/>
            </w14:solidFill>
          </w14:textFill>
        </w:rPr>
        <w:t>万元补贴，每家企业每年度不超过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eastAsia="仿宋_GB2312"/>
          <w:color w:val="000000" w:themeColor="text1"/>
          <w:sz w:val="32"/>
          <w:szCs w:val="32"/>
          <w:highlight w:val="none"/>
          <w:shd w:val="clear" w:color="auto" w:fill="FFFFFF"/>
          <w14:textFill>
            <w14:solidFill>
              <w14:schemeClr w14:val="tx1"/>
            </w14:solidFill>
          </w14:textFill>
        </w:rPr>
        <w:t>00万元</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p>
    <w:p>
      <w:pPr>
        <w:pStyle w:val="11"/>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起飞重量超过</w:t>
      </w:r>
      <w:r>
        <w:rPr>
          <w:rFonts w:ascii="仿宋_GB2312" w:eastAsia="仿宋_GB2312"/>
          <w:color w:val="000000" w:themeColor="text1"/>
          <w:sz w:val="32"/>
          <w:szCs w:val="32"/>
          <w:highlight w:val="none"/>
          <w:shd w:val="clear" w:color="auto" w:fill="FFFFFF"/>
          <w:lang w:eastAsia="zh-Hans"/>
          <w14:textFill>
            <w14:solidFill>
              <w14:schemeClr w14:val="tx1"/>
            </w14:solidFill>
          </w14:textFill>
        </w:rPr>
        <w:t>25</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kg</w:t>
      </w:r>
      <w:r>
        <w:rPr>
          <w:rFonts w:hint="eastAsia" w:ascii="仿宋_GB2312" w:eastAsia="仿宋_GB2312"/>
          <w:color w:val="000000" w:themeColor="text1"/>
          <w:sz w:val="32"/>
          <w:szCs w:val="32"/>
          <w:highlight w:val="none"/>
          <w:shd w:val="clear" w:color="auto" w:fill="FFFFFF"/>
          <w14:textFill>
            <w14:solidFill>
              <w14:schemeClr w14:val="tx1"/>
            </w14:solidFill>
          </w14:textFill>
        </w:rPr>
        <w:t>的</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中</w:t>
      </w:r>
      <w:r>
        <w:rPr>
          <w:rFonts w:hint="eastAsia" w:ascii="仿宋_GB2312" w:eastAsia="仿宋_GB2312"/>
          <w:color w:val="000000" w:themeColor="text1"/>
          <w:sz w:val="32"/>
          <w:szCs w:val="32"/>
          <w:highlight w:val="none"/>
          <w:shd w:val="clear" w:color="auto" w:fill="FFFFFF"/>
          <w14:textFill>
            <w14:solidFill>
              <w14:schemeClr w14:val="tx1"/>
            </w14:solidFill>
          </w14:textFill>
        </w:rPr>
        <w:t>大</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型无人机</w:t>
      </w:r>
      <w:r>
        <w:rPr>
          <w:rFonts w:hint="eastAsia" w:ascii="仿宋_GB2312" w:eastAsia="仿宋_GB2312"/>
          <w:color w:val="000000" w:themeColor="text1"/>
          <w:sz w:val="32"/>
          <w:szCs w:val="32"/>
          <w:highlight w:val="none"/>
          <w:shd w:val="clear" w:color="auto" w:fill="FFFFFF"/>
          <w14:textFill>
            <w14:solidFill>
              <w14:schemeClr w14:val="tx1"/>
            </w14:solidFill>
          </w14:textFill>
        </w:rPr>
        <w:t>按照每配送1000飞行架次给予</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eastAsia="仿宋_GB2312"/>
          <w:color w:val="000000" w:themeColor="text1"/>
          <w:sz w:val="32"/>
          <w:szCs w:val="32"/>
          <w:highlight w:val="none"/>
          <w:shd w:val="clear" w:color="auto" w:fill="FFFFFF"/>
          <w14:textFill>
            <w14:solidFill>
              <w14:schemeClr w14:val="tx1"/>
            </w14:solidFill>
          </w14:textFill>
        </w:rPr>
        <w:t>万元补贴，每家企业每年度不超过</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eastAsia="仿宋_GB2312"/>
          <w:color w:val="000000" w:themeColor="text1"/>
          <w:sz w:val="32"/>
          <w:szCs w:val="32"/>
          <w:highlight w:val="none"/>
          <w:shd w:val="clear" w:color="auto" w:fill="FFFFFF"/>
          <w14:textFill>
            <w14:solidFill>
              <w14:schemeClr w14:val="tx1"/>
            </w14:solidFill>
          </w14:textFill>
        </w:rPr>
        <w:t>00万元</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w:t>
      </w:r>
    </w:p>
    <w:p>
      <w:pPr>
        <w:pStyle w:val="11"/>
        <w:keepNext w:val="0"/>
        <w:keepLines w:val="0"/>
        <w:pageBreakBefore w:val="0"/>
        <w:widowControl/>
        <w:numPr>
          <w:ilvl w:val="-1"/>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14:textFill>
            <w14:solidFill>
              <w14:schemeClr w14:val="tx1"/>
            </w14:solidFill>
          </w14:textFill>
        </w:rPr>
        <w:t>对于同时开设</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微轻小型无人机</w:t>
      </w:r>
      <w:r>
        <w:rPr>
          <w:rFonts w:hint="eastAsia" w:ascii="仿宋_GB2312" w:eastAsia="仿宋_GB2312"/>
          <w:color w:val="000000" w:themeColor="text1"/>
          <w:sz w:val="32"/>
          <w:szCs w:val="32"/>
          <w:highlight w:val="none"/>
          <w:shd w:val="clear" w:color="auto" w:fill="FFFFFF"/>
          <w14:textFill>
            <w14:solidFill>
              <w14:schemeClr w14:val="tx1"/>
            </w14:solidFill>
          </w14:textFill>
        </w:rPr>
        <w:t>、</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中</w:t>
      </w:r>
      <w:r>
        <w:rPr>
          <w:rFonts w:hint="eastAsia" w:ascii="仿宋_GB2312" w:eastAsia="仿宋_GB2312"/>
          <w:color w:val="000000" w:themeColor="text1"/>
          <w:sz w:val="32"/>
          <w:szCs w:val="32"/>
          <w:highlight w:val="none"/>
          <w:shd w:val="clear" w:color="auto" w:fill="FFFFFF"/>
          <w14:textFill>
            <w14:solidFill>
              <w14:schemeClr w14:val="tx1"/>
            </w14:solidFill>
          </w14:textFill>
        </w:rPr>
        <w:t>大</w:t>
      </w:r>
      <w:r>
        <w:rPr>
          <w:rFonts w:hint="eastAsia" w:ascii="仿宋_GB2312" w:eastAsia="仿宋_GB2312"/>
          <w:color w:val="000000" w:themeColor="text1"/>
          <w:sz w:val="32"/>
          <w:szCs w:val="32"/>
          <w:highlight w:val="none"/>
          <w:shd w:val="clear" w:color="auto" w:fill="FFFFFF"/>
          <w:lang w:eastAsia="zh-Hans"/>
          <w14:textFill>
            <w14:solidFill>
              <w14:schemeClr w14:val="tx1"/>
            </w14:solidFill>
          </w14:textFill>
        </w:rPr>
        <w:t>型无人机</w:t>
      </w:r>
      <w:r>
        <w:rPr>
          <w:rFonts w:hint="eastAsia" w:ascii="仿宋_GB2312" w:eastAsia="仿宋_GB2312"/>
          <w:color w:val="000000" w:themeColor="text1"/>
          <w:sz w:val="32"/>
          <w:szCs w:val="32"/>
          <w:highlight w:val="none"/>
          <w:shd w:val="clear" w:color="auto" w:fill="FFFFFF"/>
          <w14:textFill>
            <w14:solidFill>
              <w14:schemeClr w14:val="tx1"/>
            </w14:solidFill>
          </w14:textFill>
        </w:rPr>
        <w:t>的货运航线企业，每家企业每年度该项补贴</w:t>
      </w:r>
      <w:r>
        <w:rPr>
          <w:rFonts w:hint="eastAsia" w:ascii="仿宋_GB2312" w:eastAsia="仿宋_GB2312"/>
          <w:color w:val="000000" w:themeColor="text1"/>
          <w:sz w:val="32"/>
          <w:szCs w:val="32"/>
          <w:highlight w:val="none"/>
          <w:shd w:val="clear" w:color="auto" w:fill="FFFFFF"/>
          <w:lang w:eastAsia="zh-CN"/>
          <w14:textFill>
            <w14:solidFill>
              <w14:schemeClr w14:val="tx1"/>
            </w14:solidFill>
          </w14:textFill>
        </w:rPr>
        <w:t>之和</w:t>
      </w:r>
      <w:r>
        <w:rPr>
          <w:rFonts w:hint="eastAsia" w:ascii="仿宋_GB2312" w:eastAsia="仿宋_GB2312"/>
          <w:color w:val="000000" w:themeColor="text1"/>
          <w:sz w:val="32"/>
          <w:szCs w:val="32"/>
          <w:highlight w:val="none"/>
          <w:shd w:val="clear" w:color="auto" w:fill="FFFFFF"/>
          <w14:textFill>
            <w14:solidFill>
              <w14:schemeClr w14:val="tx1"/>
            </w14:solidFill>
          </w14:textFill>
        </w:rPr>
        <w:t>不超过</w:t>
      </w:r>
      <w:r>
        <w:rPr>
          <w:rFonts w:hint="default" w:ascii="仿宋_GB2312" w:eastAsia="仿宋_GB2312"/>
          <w:color w:val="000000" w:themeColor="text1"/>
          <w:sz w:val="32"/>
          <w:szCs w:val="32"/>
          <w:highlight w:val="none"/>
          <w:shd w:val="clear" w:color="auto" w:fill="FFFFFF"/>
          <w:lang w:val="en-US"/>
          <w14:textFill>
            <w14:solidFill>
              <w14:schemeClr w14:val="tx1"/>
            </w14:solidFill>
          </w14:textFill>
        </w:rPr>
        <w:t>2</w:t>
      </w:r>
      <w:r>
        <w:rPr>
          <w:rFonts w:hint="eastAsia" w:ascii="仿宋_GB2312" w:eastAsia="仿宋_GB2312"/>
          <w:color w:val="000000" w:themeColor="text1"/>
          <w:sz w:val="32"/>
          <w:szCs w:val="32"/>
          <w:highlight w:val="none"/>
          <w:shd w:val="clear" w:color="auto" w:fill="FFFFFF"/>
          <w14:textFill>
            <w14:solidFill>
              <w14:schemeClr w14:val="tx1"/>
            </w14:solidFill>
          </w14:textFill>
        </w:rPr>
        <w:t>00万元。</w:t>
      </w:r>
    </w:p>
    <w:p>
      <w:pPr>
        <w:pStyle w:val="19"/>
        <w:keepNext w:val="0"/>
        <w:keepLines w:val="0"/>
        <w:pageBreakBefore w:val="0"/>
        <w:widowControl/>
        <w:numPr>
          <w:ilvl w:val="-1"/>
          <w:numId w:val="0"/>
        </w:numPr>
        <w:kinsoku/>
        <w:wordWrap/>
        <w:overflowPunct/>
        <w:topLinePunct w:val="0"/>
        <w:autoSpaceDE/>
        <w:autoSpaceDN/>
        <w:bidi w:val="0"/>
        <w:adjustRightInd w:val="0"/>
        <w:snapToGrid w:val="0"/>
        <w:spacing w:line="579" w:lineRule="exact"/>
        <w:ind w:firstLine="660" w:firstLineChars="20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第七条 </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支持开设载人</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空中交通</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应用场景航线。</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对于在新区开通，</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依法</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取得行业主管部门审批且在公开渠道售票、常态化运营</w:t>
      </w:r>
      <w:r>
        <w:rPr>
          <w:rFonts w:hint="default" w:ascii="仿宋_GB2312" w:eastAsia="仿宋_GB2312"/>
          <w:color w:val="000000" w:themeColor="text1"/>
          <w:kern w:val="0"/>
          <w:sz w:val="32"/>
          <w:szCs w:val="32"/>
          <w:highlight w:val="none"/>
          <w:shd w:val="clear" w:color="auto" w:fill="FFFFFF"/>
          <w:lang w:val="en-US"/>
          <w14:textFill>
            <w14:solidFill>
              <w14:schemeClr w14:val="tx1"/>
            </w14:solidFill>
          </w14:textFill>
        </w:rPr>
        <w:t>的跨区</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通航短途运输航线及eVTOL商业运行航线（起点或终点至少有一个在新区</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，航线距离不低于</w:t>
      </w:r>
      <w:r>
        <w:rPr>
          <w:rFonts w:hint="eastAsia"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t>25公里</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分类别</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给予补贴。</w:t>
      </w:r>
    </w:p>
    <w:p>
      <w:pPr>
        <w:pStyle w:val="19"/>
        <w:keepNext w:val="0"/>
        <w:keepLines w:val="0"/>
        <w:pageBreakBefore w:val="0"/>
        <w:widowControl/>
        <w:kinsoku/>
        <w:wordWrap/>
        <w:overflowPunct/>
        <w:topLinePunct w:val="0"/>
        <w:autoSpaceDE/>
        <w:autoSpaceDN/>
        <w:bidi w:val="0"/>
        <w:adjustRightInd w:val="0"/>
        <w:snapToGrid w:val="0"/>
        <w:spacing w:line="579" w:lineRule="exact"/>
        <w:ind w:firstLine="643" w:firstLineChars="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（一）</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通航短途运输航线补贴金额不超过企业实际</w:t>
      </w:r>
      <w:r>
        <w:rPr>
          <w:rFonts w:hint="default" w:ascii="仿宋_GB2312" w:eastAsia="仿宋_GB2312"/>
          <w:color w:val="000000" w:themeColor="text1"/>
          <w:kern w:val="0"/>
          <w:sz w:val="32"/>
          <w:szCs w:val="32"/>
          <w:highlight w:val="none"/>
          <w:shd w:val="clear" w:color="auto" w:fill="FFFFFF"/>
          <w:lang w:val="en-US"/>
          <w14:textFill>
            <w14:solidFill>
              <w14:schemeClr w14:val="tx1"/>
            </w14:solidFill>
          </w14:textFill>
        </w:rPr>
        <w:t>票价</w:t>
      </w:r>
      <w:r>
        <w:rPr>
          <w:rFonts w:hint="eastAsia"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t>收入</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的30%，每100人给予</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最高不超过</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1.5万元补贴。每家企业每年不超过300万元。</w:t>
      </w:r>
    </w:p>
    <w:p>
      <w:pPr>
        <w:pStyle w:val="19"/>
        <w:keepNext w:val="0"/>
        <w:keepLines w:val="0"/>
        <w:pageBreakBefore w:val="0"/>
        <w:widowControl/>
        <w:kinsoku/>
        <w:wordWrap/>
        <w:overflowPunct/>
        <w:topLinePunct w:val="0"/>
        <w:autoSpaceDE/>
        <w:autoSpaceDN/>
        <w:bidi w:val="0"/>
        <w:adjustRightInd w:val="0"/>
        <w:snapToGrid w:val="0"/>
        <w:spacing w:line="579" w:lineRule="exact"/>
        <w:ind w:firstLine="643" w:firstLineChars="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（二）</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eVTOL商业运行航线补贴金额不超过企业实际</w:t>
      </w:r>
      <w:r>
        <w:rPr>
          <w:rFonts w:hint="default" w:ascii="仿宋_GB2312" w:eastAsia="仿宋_GB2312"/>
          <w:color w:val="000000" w:themeColor="text1"/>
          <w:kern w:val="0"/>
          <w:sz w:val="32"/>
          <w:szCs w:val="32"/>
          <w:highlight w:val="none"/>
          <w:shd w:val="clear" w:color="auto" w:fill="FFFFFF"/>
          <w:lang w:val="en-US"/>
          <w14:textFill>
            <w14:solidFill>
              <w14:schemeClr w14:val="tx1"/>
            </w14:solidFill>
          </w14:textFill>
        </w:rPr>
        <w:t>票价</w:t>
      </w:r>
      <w:r>
        <w:rPr>
          <w:rFonts w:hint="eastAsia"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t>收入</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的50%，每100人给予</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最高不超过3</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万元补贴。每家企业每年不超过</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5</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00万元。</w:t>
      </w:r>
    </w:p>
    <w:p>
      <w:pPr>
        <w:pStyle w:val="19"/>
        <w:keepNext w:val="0"/>
        <w:keepLines w:val="0"/>
        <w:pageBreakBefore w:val="0"/>
        <w:widowControl/>
        <w:kinsoku/>
        <w:wordWrap/>
        <w:overflowPunct/>
        <w:topLinePunct w:val="0"/>
        <w:autoSpaceDE/>
        <w:autoSpaceDN/>
        <w:bidi w:val="0"/>
        <w:adjustRightInd w:val="0"/>
        <w:snapToGrid w:val="0"/>
        <w:spacing w:line="579" w:lineRule="exact"/>
        <w:ind w:firstLine="643" w:firstLineChars="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每家企业每年获得的通航短途运输航线与eVTOL商业运行航线奖励之和不超过</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5</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00万元。</w:t>
      </w:r>
    </w:p>
    <w:p>
      <w:pPr>
        <w:pStyle w:val="19"/>
        <w:keepNext w:val="0"/>
        <w:keepLines w:val="0"/>
        <w:pageBreakBefore w:val="0"/>
        <w:widowControl/>
        <w:kinsoku/>
        <w:wordWrap/>
        <w:overflowPunct/>
        <w:topLinePunct w:val="0"/>
        <w:autoSpaceDE/>
        <w:autoSpaceDN/>
        <w:bidi w:val="0"/>
        <w:adjustRightInd w:val="0"/>
        <w:snapToGrid w:val="0"/>
        <w:spacing w:before="469" w:beforeLines="150" w:after="469" w:afterLines="150" w:line="579" w:lineRule="exact"/>
        <w:ind w:left="0" w:leftChars="0" w:firstLine="0" w:firstLineChars="0"/>
        <w:jc w:val="center"/>
        <w:textAlignment w:val="auto"/>
        <w:outlineLvl w:val="0"/>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第四章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引培低空经济链上企业</w:t>
      </w:r>
    </w:p>
    <w:p>
      <w:pPr>
        <w:keepNext w:val="0"/>
        <w:keepLines w:val="0"/>
        <w:pageBreakBefore w:val="0"/>
        <w:widowControl/>
        <w:kinsoku/>
        <w:wordWrap/>
        <w:overflowPunct/>
        <w:topLinePunct w:val="0"/>
        <w:autoSpaceDE/>
        <w:autoSpaceDN/>
        <w:bidi w:val="0"/>
        <w:adjustRightInd w:val="0"/>
        <w:snapToGrid w:val="0"/>
        <w:spacing w:line="579" w:lineRule="exact"/>
        <w:ind w:firstLine="641"/>
        <w:textAlignment w:val="auto"/>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支持企业研发</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制造</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销售</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运营</w:t>
      </w:r>
      <w:r>
        <w:rPr>
          <w:rFonts w:hint="eastAsia" w:ascii="仿宋_GB2312" w:hAnsi="仿宋_GB2312" w:eastAsia="仿宋_GB2312" w:cs="仿宋_GB2312"/>
          <w:color w:val="000000" w:themeColor="text1"/>
          <w:kern w:val="2"/>
          <w:sz w:val="32"/>
          <w:szCs w:val="32"/>
          <w:highlight w:val="none"/>
          <w:shd w:val="clear" w:color="auto" w:fill="auto"/>
          <w:lang w:val="en-US" w:eastAsia="zh-CN"/>
          <w14:textFill>
            <w14:solidFill>
              <w14:schemeClr w14:val="tx1"/>
            </w14:solidFill>
          </w14:textFill>
        </w:rPr>
        <w:t>全链条</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做大做强。</w:t>
      </w:r>
    </w:p>
    <w:p>
      <w:pPr>
        <w:keepNext w:val="0"/>
        <w:keepLines w:val="0"/>
        <w:pageBreakBefore w:val="0"/>
        <w:widowControl/>
        <w:kinsoku/>
        <w:wordWrap/>
        <w:overflowPunct/>
        <w:topLinePunct w:val="0"/>
        <w:autoSpaceDE/>
        <w:autoSpaceDN/>
        <w:bidi w:val="0"/>
        <w:adjustRightInd w:val="0"/>
        <w:snapToGrid w:val="0"/>
        <w:spacing w:line="579" w:lineRule="exact"/>
        <w:ind w:firstLine="641"/>
        <w:textAlignment w:val="auto"/>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（一）对于从事研发、运营类的低空经济企业，其营收规模首次达到1000万元、5000万元、1亿元、3亿元、5亿元，分别给予不超过10万元、50万元、100万元、300万元、500万元的奖励。</w:t>
      </w:r>
    </w:p>
    <w:p>
      <w:pPr>
        <w:keepNext w:val="0"/>
        <w:keepLines w:val="0"/>
        <w:pageBreakBefore w:val="0"/>
        <w:widowControl/>
        <w:kinsoku/>
        <w:wordWrap/>
        <w:overflowPunct/>
        <w:topLinePunct w:val="0"/>
        <w:autoSpaceDE/>
        <w:autoSpaceDN/>
        <w:bidi w:val="0"/>
        <w:adjustRightInd w:val="0"/>
        <w:snapToGrid w:val="0"/>
        <w:spacing w:line="579" w:lineRule="exact"/>
        <w:ind w:firstLine="641"/>
        <w:textAlignment w:val="auto"/>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（二）对于从事制造类的低空经济企业，其产值规模首次达到2000万元、5000万元、1亿元、3亿元、5亿元，分别给予不超过20万元、50万元、100万元、300万元、500万元的奖励。</w:t>
      </w:r>
    </w:p>
    <w:p>
      <w:pPr>
        <w:pStyle w:val="19"/>
        <w:keepNext w:val="0"/>
        <w:keepLines w:val="0"/>
        <w:pageBreakBefore w:val="0"/>
        <w:widowControl/>
        <w:kinsoku/>
        <w:wordWrap/>
        <w:overflowPunct/>
        <w:topLinePunct w:val="0"/>
        <w:autoSpaceDE/>
        <w:autoSpaceDN/>
        <w:bidi w:val="0"/>
        <w:adjustRightInd w:val="0"/>
        <w:snapToGrid w:val="0"/>
        <w:spacing w:line="579"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（三）对于从事销售类的低空经济企业，其营收规模首次达到1亿元、3亿元、5亿元，分别给予不超过100万元、300万元、500万元的奖励。</w:t>
      </w:r>
    </w:p>
    <w:p>
      <w:pPr>
        <w:pStyle w:val="19"/>
        <w:keepNext w:val="0"/>
        <w:keepLines w:val="0"/>
        <w:pageBreakBefore w:val="0"/>
        <w:widowControl/>
        <w:kinsoku/>
        <w:wordWrap/>
        <w:overflowPunct/>
        <w:topLinePunct w:val="0"/>
        <w:autoSpaceDE/>
        <w:autoSpaceDN/>
        <w:bidi w:val="0"/>
        <w:adjustRightInd w:val="0"/>
        <w:snapToGrid w:val="0"/>
        <w:spacing w:line="579" w:lineRule="exact"/>
        <w:ind w:firstLine="64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产值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（营收）</w:t>
      </w:r>
      <w:r>
        <w:rPr>
          <w:rFonts w:hint="eastAsia" w:ascii="仿宋_GB2312" w:hAnsi="仿宋_GB2312" w:eastAsia="仿宋_GB2312" w:cs="仿宋_GB2312"/>
          <w:color w:val="000000" w:themeColor="text1"/>
          <w:sz w:val="32"/>
          <w:szCs w:val="32"/>
          <w:highlight w:val="none"/>
          <w14:textFill>
            <w14:solidFill>
              <w14:schemeClr w14:val="tx1"/>
            </w14:solidFill>
          </w14:textFill>
        </w:rPr>
        <w:t>已达标且未申请过此项奖励的企业等同于首次达到产值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营收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企业。已获较低奖励，符合较高奖励条件的，奖励差额部分。</w:t>
      </w:r>
    </w:p>
    <w:p>
      <w:pPr>
        <w:keepNext w:val="0"/>
        <w:keepLines w:val="0"/>
        <w:pageBreakBefore w:val="0"/>
        <w:widowControl/>
        <w:kinsoku/>
        <w:wordWrap/>
        <w:overflowPunct/>
        <w:topLinePunct w:val="0"/>
        <w:autoSpaceDE/>
        <w:autoSpaceDN/>
        <w:bidi w:val="0"/>
        <w:adjustRightInd/>
        <w:snapToGrid/>
        <w:spacing w:line="579" w:lineRule="exact"/>
        <w:ind w:firstLine="660" w:firstLineChars="200"/>
        <w:jc w:val="left"/>
        <w:textAlignment w:val="auto"/>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支持载人eVTOL</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、无人驾驶</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低空航空器等</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领域</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产业化</w:t>
      </w:r>
      <w:r>
        <w:rPr>
          <w:rFonts w:hint="eastAsia" w:ascii="仿宋_GB2312" w:hAnsi="仿宋_GB2312" w:eastAsia="仿宋_GB2312" w:cs="仿宋_GB2312"/>
          <w:color w:val="000000" w:themeColor="text1"/>
          <w:kern w:val="2"/>
          <w:sz w:val="32"/>
          <w:szCs w:val="32"/>
          <w:highlight w:val="none"/>
          <w:shd w:val="clear" w:color="auto" w:fill="auto"/>
          <w:lang w:eastAsia="zh-CN"/>
          <w14:textFill>
            <w14:solidFill>
              <w14:schemeClr w14:val="tx1"/>
            </w14:solidFill>
          </w14:textFill>
        </w:rPr>
        <w:t>发展</w:t>
      </w:r>
      <w:r>
        <w:rPr>
          <w:rFonts w:hint="eastAsia" w:ascii="仿宋_GB2312" w:hAnsi="仿宋_GB2312" w:eastAsia="仿宋_GB2312" w:cs="仿宋_GB2312"/>
          <w:color w:val="000000" w:themeColor="text1"/>
          <w:kern w:val="2"/>
          <w:sz w:val="32"/>
          <w:szCs w:val="32"/>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加速载人eVTOL、飞行汽车等应用产品产业化发展。对研制载人eVTOL、飞行汽车的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低空经济</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企业，项目投资金额（不含地价）达到1亿元及以上的，按项目投资金额的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0%给予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highlight w:val="none"/>
          <w14:textFill>
            <w14:solidFill>
              <w14:schemeClr w14:val="tx1"/>
            </w14:solidFill>
          </w14:textFill>
        </w:rPr>
        <w:t>补贴，每家企业不超过3000万元。</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对研发、生产制造基地设立在新区，并</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同时获</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得中国民航局颁发的eVTOL航空器型号合格证、生产许可证</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适航证的低空经济企业给予</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1500万元奖励。</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研发、生产制造基地</w:t>
      </w:r>
      <w:r>
        <w:rPr>
          <w:rFonts w:hint="eastAsia" w:ascii="仿宋_GB2312" w:hAnsi="仿宋_GB2312" w:eastAsia="仿宋_GB2312" w:cs="仿宋_GB2312"/>
          <w:color w:val="000000" w:themeColor="text1"/>
          <w:kern w:val="2"/>
          <w:sz w:val="32"/>
          <w:szCs w:val="32"/>
          <w:highlight w:val="none"/>
          <w:shd w:val="clear" w:color="auto" w:fill="FFFFFF"/>
          <w:lang w:eastAsia="zh-CN"/>
          <w14:textFill>
            <w14:solidFill>
              <w14:schemeClr w14:val="tx1"/>
            </w14:solidFill>
          </w14:textFill>
        </w:rPr>
        <w:t>设立</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在新区，从事</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应急救援、消防灭火、海洋海事类，</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并同时</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获得中国民航局颁发的大型、中型无人驾驶航空器型号合格证、生产许可证、</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适航证</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的低空经济企业给予奖励。</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其中，</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val="en-US" w:eastAsia="zh-CN"/>
          <w14:textFill>
            <w14:solidFill>
              <w14:schemeClr w14:val="tx1"/>
            </w14:solidFill>
          </w14:textFill>
        </w:rPr>
        <w:t>大</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14:textFill>
            <w14:solidFill>
              <w14:schemeClr w14:val="tx1"/>
            </w14:solidFill>
          </w14:textFill>
        </w:rPr>
        <w:t>型无人驾驶航空器</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eastAsia="zh-CN"/>
          <w14:textFill>
            <w14:solidFill>
              <w14:schemeClr w14:val="tx1"/>
            </w14:solidFill>
          </w14:textFill>
        </w:rPr>
        <w:t>不超过</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14:textFill>
            <w14:solidFill>
              <w14:schemeClr w14:val="tx1"/>
            </w14:solidFill>
          </w14:textFill>
        </w:rPr>
        <w:t>500万元</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val="en-US" w:eastAsia="zh-CN"/>
          <w14:textFill>
            <w14:solidFill>
              <w14:schemeClr w14:val="tx1"/>
            </w14:solidFill>
          </w14:textFill>
        </w:rPr>
        <w:t>中</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14:textFill>
            <w14:solidFill>
              <w14:schemeClr w14:val="tx1"/>
            </w14:solidFill>
          </w14:textFill>
        </w:rPr>
        <w:t>型无人驾驶航空器</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eastAsia="zh-CN"/>
          <w14:textFill>
            <w14:solidFill>
              <w14:schemeClr w14:val="tx1"/>
            </w14:solidFill>
          </w14:textFill>
        </w:rPr>
        <w:t>不超过</w:t>
      </w:r>
      <w:r>
        <w:rPr>
          <w:rFonts w:hint="eastAsia" w:ascii="仿宋_GB2312" w:hAnsi="仿宋_GB2312" w:eastAsia="仿宋_GB2312" w:cs="仿宋_GB2312"/>
          <w:i w:val="0"/>
          <w:iCs w:val="0"/>
          <w:caps w:val="0"/>
          <w:color w:val="000000" w:themeColor="text1"/>
          <w:spacing w:val="0"/>
          <w:kern w:val="2"/>
          <w:sz w:val="32"/>
          <w:szCs w:val="32"/>
          <w:highlight w:val="none"/>
          <w:shd w:val="clear" w:color="auto" w:fill="FFFFFF"/>
          <w:lang w:val="en-US" w:eastAsia="zh-CN"/>
          <w14:textFill>
            <w14:solidFill>
              <w14:schemeClr w14:val="tx1"/>
            </w14:solidFill>
          </w14:textFill>
        </w:rPr>
        <w:t>300万元。同一型号仅奖励一次，每家企业每年资助不超过3000万元。</w:t>
      </w:r>
    </w:p>
    <w:p>
      <w:pPr>
        <w:pStyle w:val="19"/>
        <w:keepNext w:val="0"/>
        <w:keepLines w:val="0"/>
        <w:pageBreakBefore w:val="0"/>
        <w:widowControl/>
        <w:kinsoku/>
        <w:wordWrap/>
        <w:overflowPunct/>
        <w:topLinePunct w:val="0"/>
        <w:autoSpaceDE/>
        <w:autoSpaceDN/>
        <w:bidi w:val="0"/>
        <w:adjustRightInd w:val="0"/>
        <w:snapToGrid w:val="0"/>
        <w:spacing w:before="469" w:beforeLines="150" w:after="469" w:afterLines="150" w:line="540" w:lineRule="exact"/>
        <w:ind w:left="0" w:leftChars="0" w:firstLine="0" w:firstLineChars="0"/>
        <w:jc w:val="center"/>
        <w:textAlignment w:val="auto"/>
        <w:outlineLvl w:val="0"/>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第五章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鼓励低空经济技术创新</w:t>
      </w:r>
    </w:p>
    <w:p>
      <w:pPr>
        <w:pStyle w:val="19"/>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第十条 </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支持建设专业化研发载体。</w:t>
      </w:r>
    </w:p>
    <w:p>
      <w:pPr>
        <w:pStyle w:val="19"/>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default"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pPr>
      <w:r>
        <w:rPr>
          <w:rFonts w:hint="eastAsia" w:ascii="仿宋_GB2312" w:eastAsia="仿宋_GB2312" w:cs="Calibri"/>
          <w:color w:val="000000" w:themeColor="text1"/>
          <w:kern w:val="0"/>
          <w:sz w:val="32"/>
          <w:szCs w:val="32"/>
          <w:highlight w:val="none"/>
          <w:shd w:val="clear" w:color="auto" w:fill="FFFFFF"/>
          <w:lang w:eastAsia="zh-CN"/>
          <w14:textFill>
            <w14:solidFill>
              <w14:schemeClr w14:val="tx1"/>
            </w14:solidFill>
          </w14:textFill>
        </w:rPr>
        <w:t>（一）</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对经工业和信息化部、</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应急管理部、</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国家市场监督管理总局、中国民用航空局等国家部委（局）认定</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并设立在新区</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的低空领域重点实验室、工程实验室、技术创新中心等创新载体</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给予50万元的一次性奖励</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w:t>
      </w:r>
    </w:p>
    <w:p>
      <w:pPr>
        <w:pStyle w:val="19"/>
        <w:keepNext w:val="0"/>
        <w:keepLines w:val="0"/>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（二）</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对各类研发载体获得</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深圳</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市</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级</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奖励的，按照市</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级</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资助金额的20%予以配套资助，单个主体每年不超过200万元。</w:t>
      </w:r>
    </w:p>
    <w:p>
      <w:pPr>
        <w:pStyle w:val="19"/>
        <w:keepNext w:val="0"/>
        <w:keepLines w:val="0"/>
        <w:pageBreakBefore w:val="0"/>
        <w:widowControl/>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支持关键技术攻关。开展核心零部件研发制造、软件开发、服务应用等领域关键技术攻关（包括主控芯片、飞控系统、轻量化材料、动力电池、感知避障、信息安全、航空器识别及反制等）</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且获得</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深圳</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市科技行政主管部门科技重大专项（重点项目）资助的牵头单位，按照获得市级资助金额最高60%给予资助，每个项目最高资助600万元。</w:t>
      </w:r>
    </w:p>
    <w:p>
      <w:pPr>
        <w:pStyle w:val="19"/>
        <w:keepNext w:val="0"/>
        <w:keepLines w:val="0"/>
        <w:pageBreakBefore w:val="0"/>
        <w:widowControl/>
        <w:kinsoku/>
        <w:wordWrap/>
        <w:overflowPunct/>
        <w:topLinePunct w:val="0"/>
        <w:autoSpaceDE/>
        <w:autoSpaceDN/>
        <w:bidi w:val="0"/>
        <w:adjustRightInd w:val="0"/>
        <w:snapToGrid w:val="0"/>
        <w:spacing w:line="540" w:lineRule="exact"/>
        <w:ind w:firstLine="64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kern w:val="0"/>
          <w:sz w:val="32"/>
          <w:szCs w:val="32"/>
          <w:highlight w:val="none"/>
          <w:shd w:val="clear" w:color="auto" w:fill="FFFFFF"/>
          <w:lang w:eastAsia="zh-Hans"/>
          <w14:textFill>
            <w14:solidFill>
              <w14:schemeClr w14:val="tx1"/>
            </w14:solidFill>
          </w14:textFill>
        </w:rPr>
        <w:t>支持举办低空</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经济创新交流会议</w:t>
      </w:r>
      <w:r>
        <w:rPr>
          <w:rFonts w:hint="eastAsia" w:ascii="仿宋_GB2312" w:hAnsi="仿宋_GB2312" w:eastAsia="仿宋_GB2312" w:cs="仿宋_GB2312"/>
          <w:color w:val="000000" w:themeColor="text1"/>
          <w:kern w:val="0"/>
          <w:sz w:val="32"/>
          <w:szCs w:val="32"/>
          <w:highlight w:val="none"/>
          <w:shd w:val="clear" w:color="auto" w:fill="FFFFFF"/>
          <w:lang w:eastAsia="zh-Hans"/>
          <w14:textFill>
            <w14:solidFill>
              <w14:schemeClr w14:val="tx1"/>
            </w14:solidFill>
          </w14:textFill>
        </w:rPr>
        <w:t>与重大活动。</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鼓励</w:t>
      </w:r>
      <w:r>
        <w:rPr>
          <w:rFonts w:hint="eastAsia" w:ascii="仿宋_GB2312" w:hAnsi="仿宋_GB2312" w:eastAsia="仿宋_GB2312" w:cs="仿宋_GB2312"/>
          <w:color w:val="000000" w:themeColor="text1"/>
          <w:kern w:val="0"/>
          <w:sz w:val="32"/>
          <w:szCs w:val="32"/>
          <w:highlight w:val="none"/>
          <w:shd w:val="clear" w:color="auto" w:fill="FFFFFF"/>
          <w:lang w:eastAsia="zh-CN"/>
          <w14:textFill>
            <w14:solidFill>
              <w14:schemeClr w14:val="tx1"/>
            </w14:solidFill>
          </w14:textFill>
        </w:rPr>
        <w:t>在新区</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举办低空经济论坛、专业会展、专业赛事</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产业交流会，对于获国家、广东省、深圳市级批复</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，并事先向新区相关部门报告的</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，对其承办企业或机构，按照</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不超过实际</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活动举办费用的</w:t>
      </w:r>
      <w:r>
        <w:rPr>
          <w:rFonts w:hint="eastAsia"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t>5</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0%给予奖励</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，同一举办单位全年</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最高不超过</w:t>
      </w:r>
      <w:r>
        <w:rPr>
          <w:rFonts w:hint="eastAsia" w:ascii="仿宋_GB2312" w:eastAsia="仿宋_GB2312"/>
          <w:color w:val="000000" w:themeColor="text1"/>
          <w:kern w:val="0"/>
          <w:sz w:val="32"/>
          <w:szCs w:val="32"/>
          <w:highlight w:val="none"/>
          <w:shd w:val="clear" w:color="auto" w:fill="FFFFFF"/>
          <w:lang w:val="en-US" w:eastAsia="zh-CN"/>
          <w14:textFill>
            <w14:solidFill>
              <w14:schemeClr w14:val="tx1"/>
            </w14:solidFill>
          </w14:textFill>
        </w:rPr>
        <w:t>200</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万元。</w:t>
      </w:r>
    </w:p>
    <w:p>
      <w:pPr>
        <w:pStyle w:val="19"/>
        <w:keepNext w:val="0"/>
        <w:keepLines w:val="0"/>
        <w:pageBreakBefore w:val="0"/>
        <w:widowControl/>
        <w:numPr>
          <w:ilvl w:val="-1"/>
          <w:numId w:val="0"/>
        </w:numPr>
        <w:kinsoku/>
        <w:wordWrap/>
        <w:overflowPunct/>
        <w:topLinePunct w:val="0"/>
        <w:autoSpaceDE/>
        <w:autoSpaceDN/>
        <w:bidi w:val="0"/>
        <w:adjustRightInd w:val="0"/>
        <w:snapToGrid w:val="0"/>
        <w:spacing w:before="469" w:beforeLines="150" w:after="469" w:afterLines="150" w:line="540" w:lineRule="exact"/>
        <w:ind w:firstLine="0" w:firstLineChars="0"/>
        <w:jc w:val="center"/>
        <w:textAlignment w:val="auto"/>
        <w:outlineLvl w:val="0"/>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eastAsia="zh-CN"/>
          <w14:textFill>
            <w14:solidFill>
              <w14:schemeClr w14:val="tx1"/>
            </w14:solidFill>
          </w14:textFill>
        </w:rPr>
        <w:t>第六章</w:t>
      </w:r>
      <w:r>
        <w:rPr>
          <w:rFonts w:hint="eastAsia" w:ascii="黑体" w:hAnsi="黑体" w:eastAsia="黑体" w:cs="黑体"/>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highlight w:val="none"/>
          <w:shd w:val="clear" w:color="auto" w:fill="FFFFFF"/>
          <w14:textFill>
            <w14:solidFill>
              <w14:schemeClr w14:val="tx1"/>
            </w14:solidFill>
          </w14:textFill>
        </w:rPr>
        <w:t>附则</w:t>
      </w:r>
    </w:p>
    <w:p>
      <w:pPr>
        <w:pStyle w:val="19"/>
        <w:keepNext w:val="0"/>
        <w:keepLines w:val="0"/>
        <w:pageBreakBefore w:val="0"/>
        <w:widowControl/>
        <w:numPr>
          <w:ilvl w:val="-1"/>
          <w:numId w:val="0"/>
        </w:numPr>
        <w:kinsoku/>
        <w:wordWrap/>
        <w:overflowPunct/>
        <w:topLinePunct w:val="0"/>
        <w:autoSpaceDE/>
        <w:autoSpaceDN/>
        <w:bidi w:val="0"/>
        <w:adjustRightInd w:val="0"/>
        <w:snapToGrid w:val="0"/>
        <w:spacing w:line="540" w:lineRule="exact"/>
        <w:ind w:firstLine="640"/>
        <w:textAlignment w:val="auto"/>
        <w:rPr>
          <w:rFonts w:ascii="仿宋_GB2312" w:eastAsia="仿宋_GB2312"/>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第十三条</w:t>
      </w:r>
      <w:r>
        <w:rPr>
          <w:rFonts w:hint="eastAsia" w:ascii="仿宋_GB2312" w:hAnsi="Calibri" w:eastAsia="仿宋_GB2312" w:cs="Calibri"/>
          <w:color w:val="000000" w:themeColor="text1"/>
          <w:spacing w:val="0"/>
          <w:kern w:val="0"/>
          <w:sz w:val="32"/>
          <w:szCs w:val="32"/>
          <w:highlight w:val="none"/>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同一主体不得因同一事由重复享受本措施规定的资金扶持政策和新区其他</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同类</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优惠扶持政策。同一事项，适用于本措施，同时又适用于新区其他扶持政策时，</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从</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高</w:t>
      </w:r>
      <w:r>
        <w:rPr>
          <w:rFonts w:hint="eastAsia" w:ascii="仿宋_GB2312" w:eastAsia="仿宋_GB2312"/>
          <w:color w:val="000000" w:themeColor="text1"/>
          <w:kern w:val="0"/>
          <w:sz w:val="32"/>
          <w:szCs w:val="32"/>
          <w:highlight w:val="none"/>
          <w:shd w:val="clear" w:color="auto" w:fill="FFFFFF"/>
          <w:lang w:eastAsia="zh-CN"/>
          <w14:textFill>
            <w14:solidFill>
              <w14:schemeClr w14:val="tx1"/>
            </w14:solidFill>
          </w14:textFill>
        </w:rPr>
        <w:t>执行</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，不予重复扶持。</w:t>
      </w:r>
    </w:p>
    <w:p>
      <w:pPr>
        <w:pStyle w:val="19"/>
        <w:keepNext w:val="0"/>
        <w:keepLines w:val="0"/>
        <w:pageBreakBefore w:val="0"/>
        <w:widowControl/>
        <w:kinsoku/>
        <w:wordWrap/>
        <w:overflowPunct/>
        <w:topLinePunct w:val="0"/>
        <w:autoSpaceDE/>
        <w:autoSpaceDN/>
        <w:bidi w:val="0"/>
        <w:adjustRightInd w:val="0"/>
        <w:snapToGrid w:val="0"/>
        <w:spacing w:line="540" w:lineRule="exact"/>
        <w:ind w:firstLine="640" w:firstLineChars="0"/>
        <w:textAlignment w:val="auto"/>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pPr>
      <w:r>
        <w:rPr>
          <w:rFonts w:hint="default" w:ascii="黑体" w:hAnsi="黑体" w:eastAsia="黑体" w:cs="黑体"/>
          <w:color w:val="000000" w:themeColor="text1"/>
          <w:spacing w:val="5"/>
          <w:sz w:val="32"/>
          <w:szCs w:val="32"/>
          <w:highlight w:val="none"/>
          <w:lang w:val="en-US" w:eastAsia="zh-CN"/>
          <w14:textFill>
            <w14:solidFill>
              <w14:schemeClr w14:val="tx1"/>
            </w14:solidFill>
          </w14:textFill>
        </w:rPr>
        <w:t>第十四条</w:t>
      </w:r>
      <w:r>
        <w:rPr>
          <w:rFonts w:hint="eastAsia" w:ascii="仿宋_GB2312" w:hAnsi="Calibri" w:eastAsia="仿宋_GB2312" w:cs="Calibri"/>
          <w:color w:val="000000" w:themeColor="text1"/>
          <w:spacing w:val="0"/>
          <w:kern w:val="0"/>
          <w:sz w:val="32"/>
          <w:szCs w:val="32"/>
          <w:highlight w:val="none"/>
          <w:shd w:val="clear" w:color="auto" w:fill="FFFFFF"/>
          <w:lang w:val="en-US" w:eastAsia="zh-CN"/>
          <w14:textFill>
            <w14:solidFill>
              <w14:schemeClr w14:val="tx1"/>
            </w14:solidFill>
          </w14:textFill>
        </w:rPr>
        <w:t xml:space="preserve"> </w:t>
      </w:r>
      <w:r>
        <w:rPr>
          <w:rFonts w:hint="eastAsia" w:ascii="仿宋_GB2312" w:hAnsi="Calibri" w:eastAsia="仿宋_GB2312" w:cs="Calibri"/>
          <w:color w:val="000000" w:themeColor="text1"/>
          <w:kern w:val="0"/>
          <w:sz w:val="32"/>
          <w:szCs w:val="32"/>
          <w:highlight w:val="none"/>
          <w:shd w:val="clear" w:color="auto" w:fill="FFFFFF"/>
          <w:lang w:val="en-US" w:eastAsia="zh-CN" w:bidi="ar-SA"/>
          <w14:textFill>
            <w14:solidFill>
              <w14:schemeClr w14:val="tx1"/>
            </w14:solidFill>
          </w14:textFill>
        </w:rPr>
        <w:t>本措施所涉及的资金使用、监督管理及相关责任追究，适用《深圳市大鹏新区科技创新和产业发展专项资金管理办法》的相关规定。本措施资金</w:t>
      </w:r>
      <w:r>
        <w:rPr>
          <w:rFonts w:hint="eastAsia" w:ascii="仿宋_GB2312" w:eastAsia="仿宋_GB2312" w:cs="Calibri"/>
          <w:color w:val="000000" w:themeColor="text1"/>
          <w:kern w:val="0"/>
          <w:sz w:val="32"/>
          <w:szCs w:val="32"/>
          <w:highlight w:val="none"/>
          <w:shd w:val="clear" w:color="auto" w:fill="FFFFFF"/>
          <w:lang w:val="en-US" w:eastAsia="zh-CN" w:bidi="ar-SA"/>
          <w14:textFill>
            <w14:solidFill>
              <w14:schemeClr w14:val="tx1"/>
            </w14:solidFill>
          </w14:textFill>
        </w:rPr>
        <w:t>扶持</w:t>
      </w:r>
      <w:r>
        <w:rPr>
          <w:rFonts w:hint="eastAsia" w:ascii="仿宋_GB2312" w:hAnsi="Calibri" w:eastAsia="仿宋_GB2312" w:cs="Calibri"/>
          <w:color w:val="000000" w:themeColor="text1"/>
          <w:kern w:val="0"/>
          <w:sz w:val="32"/>
          <w:szCs w:val="32"/>
          <w:highlight w:val="none"/>
          <w:shd w:val="clear" w:color="auto" w:fill="FFFFFF"/>
          <w:lang w:val="en-US" w:eastAsia="zh-CN" w:bidi="ar-SA"/>
          <w14:textFill>
            <w14:solidFill>
              <w14:schemeClr w14:val="tx1"/>
            </w14:solidFill>
          </w14:textFill>
        </w:rPr>
        <w:t>受年度资金总额控制</w:t>
      </w:r>
      <w:r>
        <w:rPr>
          <w:rFonts w:hint="eastAsia" w:ascii="仿宋_GB2312" w:hAnsi="Calibri"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w:t>
      </w:r>
      <w:r>
        <w:rPr>
          <w:rFonts w:hint="eastAsia" w:ascii="仿宋_GB2312"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涉及</w:t>
      </w:r>
      <w:bookmarkStart w:id="0" w:name="_GoBack"/>
      <w:bookmarkEnd w:id="0"/>
      <w:r>
        <w:rPr>
          <w:rFonts w:hint="eastAsia" w:ascii="仿宋_GB2312"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市区两级补贴的，合计获得的市区两级补贴不超过项目总投资（费用）金额。</w:t>
      </w:r>
      <w:r>
        <w:rPr>
          <w:rFonts w:hint="eastAsia" w:ascii="仿宋_GB2312" w:hAnsi="Calibri"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本措施涉及的具体</w:t>
      </w:r>
      <w:r>
        <w:rPr>
          <w:rFonts w:hint="eastAsia" w:ascii="仿宋_GB2312"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申报</w:t>
      </w:r>
      <w:r>
        <w:rPr>
          <w:rFonts w:hint="eastAsia" w:ascii="仿宋_GB2312" w:hAnsi="Calibri"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条件、流程</w:t>
      </w:r>
      <w:r>
        <w:rPr>
          <w:rFonts w:hint="eastAsia" w:ascii="仿宋_GB2312"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w:t>
      </w:r>
      <w:r>
        <w:rPr>
          <w:rFonts w:hint="eastAsia" w:ascii="仿宋_GB2312" w:hAnsi="Calibri"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材料</w:t>
      </w:r>
      <w:r>
        <w:rPr>
          <w:rFonts w:hint="eastAsia" w:ascii="仿宋_GB2312"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及费用确定方式</w:t>
      </w:r>
      <w:r>
        <w:rPr>
          <w:rFonts w:hint="eastAsia" w:ascii="仿宋_GB2312" w:hAnsi="Calibri" w:eastAsia="仿宋_GB2312" w:cs="Calibri"/>
          <w:b w:val="0"/>
          <w:bCs w:val="0"/>
          <w:color w:val="000000" w:themeColor="text1"/>
          <w:kern w:val="0"/>
          <w:sz w:val="32"/>
          <w:szCs w:val="32"/>
          <w:highlight w:val="none"/>
          <w:shd w:val="clear" w:color="auto" w:fill="FFFFFF"/>
          <w:lang w:val="en-US" w:eastAsia="zh-CN" w:bidi="ar-SA"/>
          <w14:textFill>
            <w14:solidFill>
              <w14:schemeClr w14:val="tx1"/>
            </w14:solidFill>
          </w14:textFill>
        </w:rPr>
        <w:t>等事宜由新区发展和财政部门另行制定。</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除非特别说明，条款中的“</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不</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超过”、“</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不低于</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”、“达到”</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、“以上”</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等表述均包含所述数值本身。</w:t>
      </w:r>
    </w:p>
    <w:p>
      <w:pPr>
        <w:pStyle w:val="19"/>
        <w:keepNext w:val="0"/>
        <w:keepLines w:val="0"/>
        <w:pageBreakBefore w:val="0"/>
        <w:widowControl/>
        <w:kinsoku/>
        <w:wordWrap/>
        <w:overflowPunct/>
        <w:topLinePunct w:val="0"/>
        <w:autoSpaceDE/>
        <w:autoSpaceDN/>
        <w:bidi w:val="0"/>
        <w:adjustRightInd w:val="0"/>
        <w:snapToGrid w:val="0"/>
        <w:spacing w:line="540" w:lineRule="exact"/>
        <w:ind w:firstLine="660" w:firstLineChars="200"/>
        <w:textAlignment w:val="auto"/>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pacing w:val="5"/>
          <w:sz w:val="32"/>
          <w:szCs w:val="32"/>
          <w:highlight w:val="none"/>
          <w:lang w:val="en-US" w:eastAsia="zh-CN"/>
          <w14:textFill>
            <w14:solidFill>
              <w14:schemeClr w14:val="tx1"/>
            </w14:solidFill>
          </w14:textFill>
        </w:rPr>
        <w:t>第十五条</w:t>
      </w:r>
      <w:r>
        <w:rPr>
          <w:rFonts w:hint="eastAsia" w:ascii="仿宋_GB2312" w:hAnsi="Calibri" w:eastAsia="仿宋_GB2312" w:cs="Calibri"/>
          <w:color w:val="000000" w:themeColor="text1"/>
          <w:spacing w:val="0"/>
          <w:kern w:val="0"/>
          <w:sz w:val="32"/>
          <w:szCs w:val="32"/>
          <w:highlight w:val="none"/>
          <w:shd w:val="clear" w:color="auto" w:fill="FFFFFF"/>
          <w:lang w:val="en-US" w:eastAsia="zh-CN"/>
          <w14:textFill>
            <w14:solidFill>
              <w14:schemeClr w14:val="tx1"/>
            </w14:solidFill>
          </w14:textFill>
        </w:rPr>
        <w:t xml:space="preserve"> </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本措施自</w:t>
      </w:r>
      <w:r>
        <w:rPr>
          <w:rFonts w:hint="eastAsia" w:ascii="仿宋_GB2312" w:hAnsi="Calibri" w:eastAsia="仿宋_GB2312" w:cs="Calibri"/>
          <w:color w:val="000000" w:themeColor="text1"/>
          <w:kern w:val="0"/>
          <w:sz w:val="32"/>
          <w:szCs w:val="32"/>
          <w:highlight w:val="none"/>
          <w:shd w:val="clear" w:color="auto" w:fill="FFFFFF"/>
          <w:lang w:val="en-US" w:eastAsia="zh-CN"/>
          <w14:textFill>
            <w14:solidFill>
              <w14:schemeClr w14:val="tx1"/>
            </w14:solidFill>
          </w14:textFill>
        </w:rPr>
        <w:t>2025</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年</w:t>
      </w:r>
      <w:r>
        <w:rPr>
          <w:rFonts w:hint="eastAsia" w:ascii="仿宋_GB2312" w:hAnsi="Calibri" w:eastAsia="仿宋_GB2312" w:cs="Calibri"/>
          <w:color w:val="000000" w:themeColor="text1"/>
          <w:kern w:val="0"/>
          <w:sz w:val="32"/>
          <w:szCs w:val="32"/>
          <w:highlight w:val="none"/>
          <w:shd w:val="clear" w:color="auto" w:fill="FFFFFF"/>
          <w:lang w:val="en-US"/>
          <w14:textFill>
            <w14:solidFill>
              <w14:schemeClr w14:val="tx1"/>
            </w14:solidFill>
          </w14:textFill>
        </w:rPr>
        <w:t>4</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月</w:t>
      </w:r>
      <w:r>
        <w:rPr>
          <w:rFonts w:hint="eastAsia" w:ascii="仿宋_GB2312" w:hAnsi="Calibri" w:eastAsia="仿宋_GB2312" w:cs="Calibri"/>
          <w:color w:val="000000" w:themeColor="text1"/>
          <w:kern w:val="0"/>
          <w:sz w:val="32"/>
          <w:szCs w:val="32"/>
          <w:highlight w:val="none"/>
          <w:shd w:val="clear" w:color="auto" w:fill="FFFFFF"/>
          <w:lang w:val="en-US"/>
          <w14:textFill>
            <w14:solidFill>
              <w14:schemeClr w14:val="tx1"/>
            </w14:solidFill>
          </w14:textFill>
        </w:rPr>
        <w:t>1</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日起施行</w:t>
      </w:r>
      <w:r>
        <w:rPr>
          <w:rFonts w:hint="eastAsia" w:ascii="仿宋_GB2312" w:eastAsia="仿宋_GB2312"/>
          <w:color w:val="000000" w:themeColor="text1"/>
          <w:kern w:val="0"/>
          <w:sz w:val="32"/>
          <w:szCs w:val="32"/>
          <w:highlight w:val="none"/>
          <w:shd w:val="clear" w:color="auto" w:fill="FFFFFF"/>
          <w14:textFill>
            <w14:solidFill>
              <w14:schemeClr w14:val="tx1"/>
            </w14:solidFill>
          </w14:textFill>
        </w:rPr>
        <w:t>，</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有效期为三年。本措施由</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深圳市</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大鹏新区发展和财政</w:t>
      </w:r>
      <w:r>
        <w:rPr>
          <w:rFonts w:hint="eastAsia" w:ascii="仿宋_GB2312" w:hAnsi="Calibri" w:eastAsia="仿宋_GB2312" w:cs="Calibri"/>
          <w:color w:val="000000" w:themeColor="text1"/>
          <w:kern w:val="0"/>
          <w:sz w:val="32"/>
          <w:szCs w:val="32"/>
          <w:highlight w:val="none"/>
          <w:shd w:val="clear" w:color="auto" w:fill="FFFFFF"/>
          <w:lang w:eastAsia="zh-CN"/>
          <w14:textFill>
            <w14:solidFill>
              <w14:schemeClr w14:val="tx1"/>
            </w14:solidFill>
          </w14:textFill>
        </w:rPr>
        <w:t>部门</w:t>
      </w:r>
      <w:r>
        <w:rPr>
          <w:rFonts w:hint="eastAsia" w:ascii="仿宋_GB2312" w:hAnsi="Calibri" w:eastAsia="仿宋_GB2312" w:cs="Calibri"/>
          <w:color w:val="000000" w:themeColor="text1"/>
          <w:kern w:val="0"/>
          <w:sz w:val="32"/>
          <w:szCs w:val="32"/>
          <w:highlight w:val="none"/>
          <w:shd w:val="clear" w:color="auto" w:fill="FFFFFF"/>
          <w14:textFill>
            <w14:solidFill>
              <w14:schemeClr w14:val="tx1"/>
            </w14:solidFill>
          </w14:textFill>
        </w:rPr>
        <w:t>负责解释。执行期间，若遇国家、省、市相关政策及规定调整，可相应作出调整。</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spacing w:line="579" w:lineRule="exact"/>
        <w:ind w:firstLine="0" w:firstLineChars="0"/>
        <w:textAlignment w:val="auto"/>
        <w:rPr>
          <w:rFonts w:hint="eastAsia" w:ascii="黑体" w:hAnsi="黑体" w:eastAsia="黑体" w:cs="黑体"/>
          <w:color w:val="000000" w:themeColor="text1"/>
          <w:sz w:val="32"/>
          <w:szCs w:val="32"/>
          <w:highlight w:val="none"/>
          <w14:textFill>
            <w14:solidFill>
              <w14:schemeClr w14:val="tx1"/>
            </w14:solidFill>
          </w14:textFill>
        </w:rPr>
      </w:pPr>
    </w:p>
    <w:p>
      <w:pPr>
        <w:rPr>
          <w:rFonts w:hint="eastAsia"/>
        </w:rPr>
      </w:pPr>
    </w:p>
    <w:p>
      <w:pPr>
        <w:widowControl w:val="0"/>
        <w:spacing w:line="560" w:lineRule="exact"/>
        <w:ind w:left="0" w:leftChars="0" w:firstLine="0" w:firstLineChars="0"/>
        <w:jc w:val="both"/>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公开方式：</w:t>
      </w:r>
      <w:r>
        <w:rPr>
          <w:rFonts w:hint="default" w:ascii="黑体" w:hAnsi="黑体" w:eastAsia="黑体" w:cs="黑体"/>
          <w:color w:val="auto"/>
          <w:kern w:val="2"/>
          <w:sz w:val="32"/>
          <w:szCs w:val="32"/>
          <w:lang w:val="en-US" w:eastAsia="zh-CN" w:bidi="ar"/>
        </w:rPr>
        <w:t>主动</w:t>
      </w:r>
      <w:r>
        <w:rPr>
          <w:rFonts w:hint="eastAsia" w:ascii="黑体" w:hAnsi="黑体" w:eastAsia="黑体" w:cs="黑体"/>
          <w:color w:val="auto"/>
          <w:kern w:val="2"/>
          <w:sz w:val="32"/>
          <w:szCs w:val="32"/>
          <w:lang w:val="en-US" w:eastAsia="zh-CN" w:bidi="ar"/>
        </w:rPr>
        <w:t>公开</w:t>
      </w: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黑体" w:hAnsi="黑体" w:eastAsia="黑体" w:cs="黑体"/>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default" w:ascii="黑体" w:hAnsi="黑体" w:eastAsia="黑体" w:cs="黑体"/>
          <w:kern w:val="2"/>
          <w:sz w:val="32"/>
          <w:szCs w:val="40"/>
          <w:lang w:val="en-US" w:eastAsia="zh-CN" w:bidi="ar-SA"/>
        </w:rPr>
      </w:pPr>
    </w:p>
    <w:tbl>
      <w:tblPr>
        <w:tblStyle w:val="14"/>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both"/>
              <w:textAlignment w:val="center"/>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kern w:val="2"/>
                <w:sz w:val="28"/>
                <w:szCs w:val="28"/>
                <w:vertAlign w:val="baseline"/>
                <w:lang w:val="en-US" w:eastAsia="zh-CN" w:bidi="ar-SA"/>
              </w:rPr>
              <w:t>深圳市大鹏新区综合办公室文件法规科    202</w:t>
            </w:r>
            <w:r>
              <w:rPr>
                <w:rFonts w:hint="eastAsia" w:ascii="仿宋_GB2312" w:hAnsi="仿宋_GB2312" w:eastAsia="仿宋_GB2312" w:cs="仿宋_GB2312"/>
                <w:kern w:val="2"/>
                <w:sz w:val="28"/>
                <w:szCs w:val="28"/>
                <w:vertAlign w:val="baseline"/>
                <w:lang w:val="en-US" w:eastAsia="zh-CN" w:bidi="ar-SA"/>
              </w:rPr>
              <w:t>5</w:t>
            </w:r>
            <w:r>
              <w:rPr>
                <w:rFonts w:hint="default" w:ascii="仿宋_GB2312" w:hAnsi="仿宋_GB2312" w:eastAsia="仿宋_GB2312" w:cs="仿宋_GB2312"/>
                <w:kern w:val="2"/>
                <w:sz w:val="28"/>
                <w:szCs w:val="28"/>
                <w:vertAlign w:val="baseline"/>
                <w:lang w:val="en-US" w:eastAsia="zh-CN" w:bidi="ar-SA"/>
              </w:rPr>
              <w:t>年3月20日印发</w:t>
            </w:r>
          </w:p>
        </w:tc>
      </w:tr>
    </w:tbl>
    <w:p>
      <w:pPr>
        <w:keepNext w:val="0"/>
        <w:keepLines w:val="0"/>
        <w:pageBreakBefore w:val="0"/>
        <w:widowControl/>
        <w:kinsoku/>
        <w:wordWrap/>
        <w:overflowPunct/>
        <w:topLinePunct w:val="0"/>
        <w:autoSpaceDE/>
        <w:autoSpaceDN/>
        <w:bidi w:val="0"/>
        <w:spacing w:line="579" w:lineRule="exact"/>
        <w:ind w:firstLine="0" w:firstLineChars="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sectPr>
      <w:footerReference r:id="rId3" w:type="default"/>
      <w:pgSz w:w="11906" w:h="16838"/>
      <w:pgMar w:top="2098" w:right="1474" w:bottom="1984" w:left="1587" w:header="851" w:footer="164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B20D"/>
    <w:multiLevelType w:val="singleLevel"/>
    <w:tmpl w:val="7FF7B2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 w:name="KSO_WPS_MARK_KEY" w:val="eb493ac1-434d-4333-a093-b19126870b93"/>
  </w:docVars>
  <w:rsids>
    <w:rsidRoot w:val="00D8016F"/>
    <w:rsid w:val="00012C25"/>
    <w:rsid w:val="000159D0"/>
    <w:rsid w:val="00037749"/>
    <w:rsid w:val="00046024"/>
    <w:rsid w:val="00063083"/>
    <w:rsid w:val="00067B72"/>
    <w:rsid w:val="000743E3"/>
    <w:rsid w:val="00076F65"/>
    <w:rsid w:val="00084CEB"/>
    <w:rsid w:val="000966CB"/>
    <w:rsid w:val="000A20AF"/>
    <w:rsid w:val="000A5B5B"/>
    <w:rsid w:val="000D2671"/>
    <w:rsid w:val="000E4A84"/>
    <w:rsid w:val="00115FBF"/>
    <w:rsid w:val="00140C22"/>
    <w:rsid w:val="00140E42"/>
    <w:rsid w:val="001457A5"/>
    <w:rsid w:val="0015287F"/>
    <w:rsid w:val="001607CF"/>
    <w:rsid w:val="00164F89"/>
    <w:rsid w:val="00171BAE"/>
    <w:rsid w:val="0017647B"/>
    <w:rsid w:val="00190F88"/>
    <w:rsid w:val="001A3674"/>
    <w:rsid w:val="001A4ED8"/>
    <w:rsid w:val="001B0D88"/>
    <w:rsid w:val="001D0482"/>
    <w:rsid w:val="001E4516"/>
    <w:rsid w:val="001F56C8"/>
    <w:rsid w:val="001F6A5B"/>
    <w:rsid w:val="00202A90"/>
    <w:rsid w:val="00210FF8"/>
    <w:rsid w:val="00224A79"/>
    <w:rsid w:val="002270A2"/>
    <w:rsid w:val="00234BDB"/>
    <w:rsid w:val="00255236"/>
    <w:rsid w:val="0026493A"/>
    <w:rsid w:val="00264BAF"/>
    <w:rsid w:val="00266F7E"/>
    <w:rsid w:val="0027037C"/>
    <w:rsid w:val="00290A14"/>
    <w:rsid w:val="0029750E"/>
    <w:rsid w:val="002A185E"/>
    <w:rsid w:val="002B7778"/>
    <w:rsid w:val="002D6262"/>
    <w:rsid w:val="002E2A2C"/>
    <w:rsid w:val="00304360"/>
    <w:rsid w:val="003053F6"/>
    <w:rsid w:val="00337C44"/>
    <w:rsid w:val="00343F37"/>
    <w:rsid w:val="00365877"/>
    <w:rsid w:val="0037083E"/>
    <w:rsid w:val="00372F57"/>
    <w:rsid w:val="003909B4"/>
    <w:rsid w:val="00395C5F"/>
    <w:rsid w:val="00397FF3"/>
    <w:rsid w:val="003A30A1"/>
    <w:rsid w:val="003A5912"/>
    <w:rsid w:val="003B53A3"/>
    <w:rsid w:val="003B6EE3"/>
    <w:rsid w:val="003C5F3D"/>
    <w:rsid w:val="003D0C7C"/>
    <w:rsid w:val="003D5076"/>
    <w:rsid w:val="003E308C"/>
    <w:rsid w:val="00410712"/>
    <w:rsid w:val="00425C1A"/>
    <w:rsid w:val="004276EA"/>
    <w:rsid w:val="00440EB1"/>
    <w:rsid w:val="00450DD5"/>
    <w:rsid w:val="00452A20"/>
    <w:rsid w:val="00464E49"/>
    <w:rsid w:val="004652B8"/>
    <w:rsid w:val="0047433E"/>
    <w:rsid w:val="00490110"/>
    <w:rsid w:val="00493FBE"/>
    <w:rsid w:val="004A0BF1"/>
    <w:rsid w:val="004B635B"/>
    <w:rsid w:val="004B790B"/>
    <w:rsid w:val="004C4F9D"/>
    <w:rsid w:val="004C669A"/>
    <w:rsid w:val="004C7310"/>
    <w:rsid w:val="004D037A"/>
    <w:rsid w:val="004E10C2"/>
    <w:rsid w:val="004E6A80"/>
    <w:rsid w:val="004F6AF9"/>
    <w:rsid w:val="004F7F89"/>
    <w:rsid w:val="00521201"/>
    <w:rsid w:val="00526B4B"/>
    <w:rsid w:val="00551AC8"/>
    <w:rsid w:val="0055452F"/>
    <w:rsid w:val="0056634B"/>
    <w:rsid w:val="00577E9A"/>
    <w:rsid w:val="0058211C"/>
    <w:rsid w:val="0059754D"/>
    <w:rsid w:val="005A4492"/>
    <w:rsid w:val="005A7932"/>
    <w:rsid w:val="005B1DBA"/>
    <w:rsid w:val="005C2143"/>
    <w:rsid w:val="005C3730"/>
    <w:rsid w:val="005C49B1"/>
    <w:rsid w:val="005D67BC"/>
    <w:rsid w:val="00603FAB"/>
    <w:rsid w:val="00604655"/>
    <w:rsid w:val="00611809"/>
    <w:rsid w:val="00612F99"/>
    <w:rsid w:val="006211DA"/>
    <w:rsid w:val="00627A09"/>
    <w:rsid w:val="0065572C"/>
    <w:rsid w:val="006611B4"/>
    <w:rsid w:val="00693546"/>
    <w:rsid w:val="006A289C"/>
    <w:rsid w:val="006B514B"/>
    <w:rsid w:val="006C285D"/>
    <w:rsid w:val="006D6332"/>
    <w:rsid w:val="006D7D54"/>
    <w:rsid w:val="006E6F8F"/>
    <w:rsid w:val="0070295D"/>
    <w:rsid w:val="00705922"/>
    <w:rsid w:val="00712331"/>
    <w:rsid w:val="007139C9"/>
    <w:rsid w:val="007200EA"/>
    <w:rsid w:val="007363A4"/>
    <w:rsid w:val="00747312"/>
    <w:rsid w:val="00751D7A"/>
    <w:rsid w:val="00752DA9"/>
    <w:rsid w:val="00762E86"/>
    <w:rsid w:val="007652F5"/>
    <w:rsid w:val="00766EE2"/>
    <w:rsid w:val="007864A3"/>
    <w:rsid w:val="007A369F"/>
    <w:rsid w:val="007A4EEE"/>
    <w:rsid w:val="007B6B72"/>
    <w:rsid w:val="007C65BC"/>
    <w:rsid w:val="007E2C42"/>
    <w:rsid w:val="007E43D7"/>
    <w:rsid w:val="00802458"/>
    <w:rsid w:val="00814409"/>
    <w:rsid w:val="0082012A"/>
    <w:rsid w:val="00820509"/>
    <w:rsid w:val="00824FFB"/>
    <w:rsid w:val="00841B42"/>
    <w:rsid w:val="00845133"/>
    <w:rsid w:val="00845C69"/>
    <w:rsid w:val="00851E31"/>
    <w:rsid w:val="008562CC"/>
    <w:rsid w:val="008574AC"/>
    <w:rsid w:val="0086315C"/>
    <w:rsid w:val="00872AAB"/>
    <w:rsid w:val="00884EA6"/>
    <w:rsid w:val="0088650C"/>
    <w:rsid w:val="00886E3E"/>
    <w:rsid w:val="00890F5E"/>
    <w:rsid w:val="008A1C49"/>
    <w:rsid w:val="008C0450"/>
    <w:rsid w:val="008C3355"/>
    <w:rsid w:val="008C6274"/>
    <w:rsid w:val="008D1F9D"/>
    <w:rsid w:val="008E3303"/>
    <w:rsid w:val="008F72BF"/>
    <w:rsid w:val="00901EF6"/>
    <w:rsid w:val="00911F1F"/>
    <w:rsid w:val="009171B5"/>
    <w:rsid w:val="0091737D"/>
    <w:rsid w:val="009301EE"/>
    <w:rsid w:val="00930BEA"/>
    <w:rsid w:val="00943112"/>
    <w:rsid w:val="00956D24"/>
    <w:rsid w:val="00956E4F"/>
    <w:rsid w:val="00957983"/>
    <w:rsid w:val="00970483"/>
    <w:rsid w:val="00992B4F"/>
    <w:rsid w:val="00994FAD"/>
    <w:rsid w:val="00995D5A"/>
    <w:rsid w:val="009B3F45"/>
    <w:rsid w:val="009C5895"/>
    <w:rsid w:val="009D5849"/>
    <w:rsid w:val="009E47D9"/>
    <w:rsid w:val="00A10475"/>
    <w:rsid w:val="00A12BDE"/>
    <w:rsid w:val="00A1309A"/>
    <w:rsid w:val="00A14ABD"/>
    <w:rsid w:val="00A14CD0"/>
    <w:rsid w:val="00A16CBF"/>
    <w:rsid w:val="00A20334"/>
    <w:rsid w:val="00A233E5"/>
    <w:rsid w:val="00A42172"/>
    <w:rsid w:val="00A50203"/>
    <w:rsid w:val="00A53533"/>
    <w:rsid w:val="00A8397B"/>
    <w:rsid w:val="00A94042"/>
    <w:rsid w:val="00AB52BE"/>
    <w:rsid w:val="00AC142F"/>
    <w:rsid w:val="00AC2044"/>
    <w:rsid w:val="00AC3737"/>
    <w:rsid w:val="00AD65BA"/>
    <w:rsid w:val="00AD760C"/>
    <w:rsid w:val="00AD7874"/>
    <w:rsid w:val="00AF50DA"/>
    <w:rsid w:val="00AF633C"/>
    <w:rsid w:val="00B00595"/>
    <w:rsid w:val="00B17154"/>
    <w:rsid w:val="00B21E6A"/>
    <w:rsid w:val="00B358B7"/>
    <w:rsid w:val="00B3600C"/>
    <w:rsid w:val="00B50BE7"/>
    <w:rsid w:val="00B5366A"/>
    <w:rsid w:val="00B81F37"/>
    <w:rsid w:val="00B85B34"/>
    <w:rsid w:val="00BC1406"/>
    <w:rsid w:val="00BD0823"/>
    <w:rsid w:val="00BD6384"/>
    <w:rsid w:val="00BE18F0"/>
    <w:rsid w:val="00BE2421"/>
    <w:rsid w:val="00BE4AB9"/>
    <w:rsid w:val="00BF0C87"/>
    <w:rsid w:val="00BF3705"/>
    <w:rsid w:val="00BF4374"/>
    <w:rsid w:val="00C2633F"/>
    <w:rsid w:val="00C30F64"/>
    <w:rsid w:val="00C31A93"/>
    <w:rsid w:val="00C3460F"/>
    <w:rsid w:val="00C45A35"/>
    <w:rsid w:val="00C47DDC"/>
    <w:rsid w:val="00C5175B"/>
    <w:rsid w:val="00C628BD"/>
    <w:rsid w:val="00C7776D"/>
    <w:rsid w:val="00C850EA"/>
    <w:rsid w:val="00C938C8"/>
    <w:rsid w:val="00CA2145"/>
    <w:rsid w:val="00CA43B2"/>
    <w:rsid w:val="00CB2F0E"/>
    <w:rsid w:val="00CC6DF6"/>
    <w:rsid w:val="00CD4E12"/>
    <w:rsid w:val="00CE6975"/>
    <w:rsid w:val="00CE7CE4"/>
    <w:rsid w:val="00CF0338"/>
    <w:rsid w:val="00CF3D36"/>
    <w:rsid w:val="00D1174C"/>
    <w:rsid w:val="00D5013A"/>
    <w:rsid w:val="00D50DE3"/>
    <w:rsid w:val="00D62DE4"/>
    <w:rsid w:val="00D72234"/>
    <w:rsid w:val="00D74B38"/>
    <w:rsid w:val="00D766DF"/>
    <w:rsid w:val="00D8016F"/>
    <w:rsid w:val="00DA0C3D"/>
    <w:rsid w:val="00DB6993"/>
    <w:rsid w:val="00DC133C"/>
    <w:rsid w:val="00DC5E76"/>
    <w:rsid w:val="00DE2C72"/>
    <w:rsid w:val="00DF2EDD"/>
    <w:rsid w:val="00E026E4"/>
    <w:rsid w:val="00E13DDF"/>
    <w:rsid w:val="00E43D58"/>
    <w:rsid w:val="00E65C4D"/>
    <w:rsid w:val="00E77337"/>
    <w:rsid w:val="00E779EF"/>
    <w:rsid w:val="00E77FE2"/>
    <w:rsid w:val="00E87B97"/>
    <w:rsid w:val="00E937AA"/>
    <w:rsid w:val="00EA74E5"/>
    <w:rsid w:val="00EB07F6"/>
    <w:rsid w:val="00EB5FCC"/>
    <w:rsid w:val="00EE1010"/>
    <w:rsid w:val="00EE6184"/>
    <w:rsid w:val="00EF496E"/>
    <w:rsid w:val="00F0130C"/>
    <w:rsid w:val="00F03271"/>
    <w:rsid w:val="00F06567"/>
    <w:rsid w:val="00F12F55"/>
    <w:rsid w:val="00F20F11"/>
    <w:rsid w:val="00F44335"/>
    <w:rsid w:val="00F613B9"/>
    <w:rsid w:val="00F7067E"/>
    <w:rsid w:val="00F7185B"/>
    <w:rsid w:val="00F95EFF"/>
    <w:rsid w:val="00F967B6"/>
    <w:rsid w:val="00FA285B"/>
    <w:rsid w:val="00FB3B26"/>
    <w:rsid w:val="00FB54B5"/>
    <w:rsid w:val="00FC154C"/>
    <w:rsid w:val="00FC3601"/>
    <w:rsid w:val="00FD7EF1"/>
    <w:rsid w:val="00FF3102"/>
    <w:rsid w:val="00FF32C3"/>
    <w:rsid w:val="011E250F"/>
    <w:rsid w:val="01C6043A"/>
    <w:rsid w:val="025A34EF"/>
    <w:rsid w:val="02C1356F"/>
    <w:rsid w:val="03060C31"/>
    <w:rsid w:val="031E45AD"/>
    <w:rsid w:val="038D6B5C"/>
    <w:rsid w:val="03C91BF4"/>
    <w:rsid w:val="03EE0393"/>
    <w:rsid w:val="053864A2"/>
    <w:rsid w:val="05DA631F"/>
    <w:rsid w:val="0666253B"/>
    <w:rsid w:val="06CCF540"/>
    <w:rsid w:val="07B7363A"/>
    <w:rsid w:val="07FE3437"/>
    <w:rsid w:val="0A39771D"/>
    <w:rsid w:val="0B990F74"/>
    <w:rsid w:val="0BD51E39"/>
    <w:rsid w:val="0BDF7E59"/>
    <w:rsid w:val="0D863F71"/>
    <w:rsid w:val="0DE70FC5"/>
    <w:rsid w:val="0E2B5D40"/>
    <w:rsid w:val="0E393CB5"/>
    <w:rsid w:val="0EFF46D6"/>
    <w:rsid w:val="0F171B57"/>
    <w:rsid w:val="0F29CA82"/>
    <w:rsid w:val="0FFB91FE"/>
    <w:rsid w:val="117D2B61"/>
    <w:rsid w:val="13434E27"/>
    <w:rsid w:val="13765F57"/>
    <w:rsid w:val="14EB0A77"/>
    <w:rsid w:val="15BC3D53"/>
    <w:rsid w:val="15BF434B"/>
    <w:rsid w:val="15CA5A03"/>
    <w:rsid w:val="15EF1B59"/>
    <w:rsid w:val="174A5489"/>
    <w:rsid w:val="177E15D6"/>
    <w:rsid w:val="17F9489A"/>
    <w:rsid w:val="17FEF992"/>
    <w:rsid w:val="181E041F"/>
    <w:rsid w:val="19810F0A"/>
    <w:rsid w:val="1A345F7C"/>
    <w:rsid w:val="1A8A3DEE"/>
    <w:rsid w:val="1AAF22BF"/>
    <w:rsid w:val="1BB28014"/>
    <w:rsid w:val="1C3D55BC"/>
    <w:rsid w:val="1C424981"/>
    <w:rsid w:val="1C4C57FF"/>
    <w:rsid w:val="1C68362D"/>
    <w:rsid w:val="1C7B7E93"/>
    <w:rsid w:val="1DB70282"/>
    <w:rsid w:val="1E221D46"/>
    <w:rsid w:val="1EA45FC8"/>
    <w:rsid w:val="1EF11E46"/>
    <w:rsid w:val="1F3C3807"/>
    <w:rsid w:val="1FDB9998"/>
    <w:rsid w:val="1FFA6B32"/>
    <w:rsid w:val="1FFB0B30"/>
    <w:rsid w:val="20BE2A44"/>
    <w:rsid w:val="21DC13D3"/>
    <w:rsid w:val="22162B37"/>
    <w:rsid w:val="22827584"/>
    <w:rsid w:val="22C015EC"/>
    <w:rsid w:val="23BF0606"/>
    <w:rsid w:val="25DC988E"/>
    <w:rsid w:val="25FEC478"/>
    <w:rsid w:val="26DF83DA"/>
    <w:rsid w:val="26F80E36"/>
    <w:rsid w:val="27475541"/>
    <w:rsid w:val="27802A97"/>
    <w:rsid w:val="27D94405"/>
    <w:rsid w:val="27F51858"/>
    <w:rsid w:val="27FF6CA8"/>
    <w:rsid w:val="2892243C"/>
    <w:rsid w:val="29283150"/>
    <w:rsid w:val="29E99E6F"/>
    <w:rsid w:val="29F75D5C"/>
    <w:rsid w:val="2B391645"/>
    <w:rsid w:val="2B8F3C95"/>
    <w:rsid w:val="2C7B5A8A"/>
    <w:rsid w:val="2DEF7A74"/>
    <w:rsid w:val="2F1763E5"/>
    <w:rsid w:val="2F6FA17E"/>
    <w:rsid w:val="2FCF3AB2"/>
    <w:rsid w:val="2FFD24F7"/>
    <w:rsid w:val="307373A7"/>
    <w:rsid w:val="30977539"/>
    <w:rsid w:val="30B67293"/>
    <w:rsid w:val="30F5600E"/>
    <w:rsid w:val="32456B21"/>
    <w:rsid w:val="33584C40"/>
    <w:rsid w:val="33FB0DE5"/>
    <w:rsid w:val="33FF54EB"/>
    <w:rsid w:val="343B642D"/>
    <w:rsid w:val="355F47E5"/>
    <w:rsid w:val="357A73F6"/>
    <w:rsid w:val="357FC7A5"/>
    <w:rsid w:val="365C0825"/>
    <w:rsid w:val="36AB4EF7"/>
    <w:rsid w:val="36EF7341"/>
    <w:rsid w:val="36FD0BDC"/>
    <w:rsid w:val="3774714C"/>
    <w:rsid w:val="37B24C58"/>
    <w:rsid w:val="3877E252"/>
    <w:rsid w:val="39050DB8"/>
    <w:rsid w:val="3917C0EE"/>
    <w:rsid w:val="391A6C22"/>
    <w:rsid w:val="3996F0CF"/>
    <w:rsid w:val="39B20F40"/>
    <w:rsid w:val="3A1D67D2"/>
    <w:rsid w:val="3A744576"/>
    <w:rsid w:val="3AF72289"/>
    <w:rsid w:val="3BB54E0C"/>
    <w:rsid w:val="3BB6FF59"/>
    <w:rsid w:val="3BB7A1DA"/>
    <w:rsid w:val="3BBB305B"/>
    <w:rsid w:val="3BBEA23B"/>
    <w:rsid w:val="3BCE77BB"/>
    <w:rsid w:val="3BD3519D"/>
    <w:rsid w:val="3BECE329"/>
    <w:rsid w:val="3C512A33"/>
    <w:rsid w:val="3CB7F253"/>
    <w:rsid w:val="3CCF1D56"/>
    <w:rsid w:val="3D77E0BE"/>
    <w:rsid w:val="3D7F591B"/>
    <w:rsid w:val="3D9DDCCA"/>
    <w:rsid w:val="3DB4A635"/>
    <w:rsid w:val="3DBEE5DA"/>
    <w:rsid w:val="3DCDB591"/>
    <w:rsid w:val="3E283E87"/>
    <w:rsid w:val="3E57F11D"/>
    <w:rsid w:val="3E7E77F8"/>
    <w:rsid w:val="3E7F4B74"/>
    <w:rsid w:val="3EB7AE7A"/>
    <w:rsid w:val="3EFA9DD4"/>
    <w:rsid w:val="3EFD78D8"/>
    <w:rsid w:val="3F373C95"/>
    <w:rsid w:val="3F63D5E1"/>
    <w:rsid w:val="3F6F50CD"/>
    <w:rsid w:val="3F7C4A9A"/>
    <w:rsid w:val="3F7DDFC2"/>
    <w:rsid w:val="3F96891B"/>
    <w:rsid w:val="3F9C56A9"/>
    <w:rsid w:val="3F9FEC2D"/>
    <w:rsid w:val="3FAFC8BA"/>
    <w:rsid w:val="3FCC4096"/>
    <w:rsid w:val="3FDF9A9B"/>
    <w:rsid w:val="3FEF42B1"/>
    <w:rsid w:val="3FFA217B"/>
    <w:rsid w:val="3FFEF19E"/>
    <w:rsid w:val="406F441C"/>
    <w:rsid w:val="41D8C31D"/>
    <w:rsid w:val="427D5E63"/>
    <w:rsid w:val="42AB1E91"/>
    <w:rsid w:val="430F11B1"/>
    <w:rsid w:val="4387343D"/>
    <w:rsid w:val="43923B90"/>
    <w:rsid w:val="43DF1A4E"/>
    <w:rsid w:val="44AB315B"/>
    <w:rsid w:val="46192D48"/>
    <w:rsid w:val="46461101"/>
    <w:rsid w:val="466E4440"/>
    <w:rsid w:val="484D1DC9"/>
    <w:rsid w:val="492B03C7"/>
    <w:rsid w:val="4975207E"/>
    <w:rsid w:val="4A021312"/>
    <w:rsid w:val="4A2117CA"/>
    <w:rsid w:val="4A3D2AA8"/>
    <w:rsid w:val="4A7D4C52"/>
    <w:rsid w:val="4A91694F"/>
    <w:rsid w:val="4ADF6914"/>
    <w:rsid w:val="4AECF1D8"/>
    <w:rsid w:val="4B74DA87"/>
    <w:rsid w:val="4D5D3EAB"/>
    <w:rsid w:val="4EAD7AD0"/>
    <w:rsid w:val="4FBD8D68"/>
    <w:rsid w:val="4FBFB7D3"/>
    <w:rsid w:val="4FE62AF9"/>
    <w:rsid w:val="5012247C"/>
    <w:rsid w:val="52911BE2"/>
    <w:rsid w:val="52AE76D7"/>
    <w:rsid w:val="52CA29FF"/>
    <w:rsid w:val="52E7807A"/>
    <w:rsid w:val="530D659A"/>
    <w:rsid w:val="55CB7AFD"/>
    <w:rsid w:val="57174680"/>
    <w:rsid w:val="575C2093"/>
    <w:rsid w:val="57DB3477"/>
    <w:rsid w:val="57FF8A2E"/>
    <w:rsid w:val="58816255"/>
    <w:rsid w:val="58B57CAD"/>
    <w:rsid w:val="59253E42"/>
    <w:rsid w:val="593B0BAC"/>
    <w:rsid w:val="5999DD7F"/>
    <w:rsid w:val="59B467A8"/>
    <w:rsid w:val="59EA4856"/>
    <w:rsid w:val="5A371187"/>
    <w:rsid w:val="5AA1B526"/>
    <w:rsid w:val="5B123195"/>
    <w:rsid w:val="5B6B6933"/>
    <w:rsid w:val="5B9C79C9"/>
    <w:rsid w:val="5BB7A9D9"/>
    <w:rsid w:val="5BC534EF"/>
    <w:rsid w:val="5BEF2046"/>
    <w:rsid w:val="5D417D61"/>
    <w:rsid w:val="5DF32835"/>
    <w:rsid w:val="5DF5771F"/>
    <w:rsid w:val="5DFB3F85"/>
    <w:rsid w:val="5E3FEBCE"/>
    <w:rsid w:val="5E74DBCA"/>
    <w:rsid w:val="5E8333FC"/>
    <w:rsid w:val="5EAA9173"/>
    <w:rsid w:val="5EBB7259"/>
    <w:rsid w:val="5EBE5ADA"/>
    <w:rsid w:val="5EC450EE"/>
    <w:rsid w:val="5FBDAD6F"/>
    <w:rsid w:val="5FEEA482"/>
    <w:rsid w:val="5FF6C941"/>
    <w:rsid w:val="5FFC50E2"/>
    <w:rsid w:val="5FFDFF8C"/>
    <w:rsid w:val="600B05CB"/>
    <w:rsid w:val="60567FCC"/>
    <w:rsid w:val="632B301C"/>
    <w:rsid w:val="6390559E"/>
    <w:rsid w:val="63AF1981"/>
    <w:rsid w:val="63FB67BD"/>
    <w:rsid w:val="64BD79DB"/>
    <w:rsid w:val="65FF6887"/>
    <w:rsid w:val="662446C4"/>
    <w:rsid w:val="673FFAA8"/>
    <w:rsid w:val="676BD8DE"/>
    <w:rsid w:val="6797EF01"/>
    <w:rsid w:val="67F764DF"/>
    <w:rsid w:val="681F03CF"/>
    <w:rsid w:val="68927D54"/>
    <w:rsid w:val="68B54CDB"/>
    <w:rsid w:val="69B7CBF3"/>
    <w:rsid w:val="6A2B4273"/>
    <w:rsid w:val="6ADD954B"/>
    <w:rsid w:val="6B4F21E3"/>
    <w:rsid w:val="6BFF1357"/>
    <w:rsid w:val="6C2C7E2E"/>
    <w:rsid w:val="6CAE7C78"/>
    <w:rsid w:val="6D156B14"/>
    <w:rsid w:val="6D9E64BF"/>
    <w:rsid w:val="6DA37F29"/>
    <w:rsid w:val="6DDEE696"/>
    <w:rsid w:val="6E29079D"/>
    <w:rsid w:val="6E4D7511"/>
    <w:rsid w:val="6E7576C2"/>
    <w:rsid w:val="6E8C1058"/>
    <w:rsid w:val="6ECB2521"/>
    <w:rsid w:val="6ECFC68B"/>
    <w:rsid w:val="6F1B03F2"/>
    <w:rsid w:val="6F76446F"/>
    <w:rsid w:val="6F7D8A79"/>
    <w:rsid w:val="6F9D40EF"/>
    <w:rsid w:val="6FB71FB2"/>
    <w:rsid w:val="6FBE86D2"/>
    <w:rsid w:val="6FCF361C"/>
    <w:rsid w:val="6FDBA1D4"/>
    <w:rsid w:val="6FE5951A"/>
    <w:rsid w:val="6FF73B2D"/>
    <w:rsid w:val="6FF9A28C"/>
    <w:rsid w:val="72346E25"/>
    <w:rsid w:val="72BD66D7"/>
    <w:rsid w:val="72EF033D"/>
    <w:rsid w:val="73171838"/>
    <w:rsid w:val="73F22DC0"/>
    <w:rsid w:val="74562E49"/>
    <w:rsid w:val="75111690"/>
    <w:rsid w:val="755D8934"/>
    <w:rsid w:val="75DFF6E3"/>
    <w:rsid w:val="75F744FA"/>
    <w:rsid w:val="75FF903B"/>
    <w:rsid w:val="7611050D"/>
    <w:rsid w:val="76551CFF"/>
    <w:rsid w:val="76DE688C"/>
    <w:rsid w:val="76EF9F7E"/>
    <w:rsid w:val="76FA759B"/>
    <w:rsid w:val="77360DFE"/>
    <w:rsid w:val="7769B7C6"/>
    <w:rsid w:val="7777594D"/>
    <w:rsid w:val="777F9C45"/>
    <w:rsid w:val="779F081D"/>
    <w:rsid w:val="77BBCDF6"/>
    <w:rsid w:val="77CD29AA"/>
    <w:rsid w:val="77DF9D06"/>
    <w:rsid w:val="77EE12D8"/>
    <w:rsid w:val="79BDD62C"/>
    <w:rsid w:val="79BEA223"/>
    <w:rsid w:val="79D7E18E"/>
    <w:rsid w:val="79E4157F"/>
    <w:rsid w:val="79FB36BA"/>
    <w:rsid w:val="79FF9B81"/>
    <w:rsid w:val="7AC676A0"/>
    <w:rsid w:val="7ADF1B1F"/>
    <w:rsid w:val="7B35716D"/>
    <w:rsid w:val="7B430CF1"/>
    <w:rsid w:val="7B6F8D19"/>
    <w:rsid w:val="7B7C6DB5"/>
    <w:rsid w:val="7BD4B791"/>
    <w:rsid w:val="7BDF656E"/>
    <w:rsid w:val="7BE32F5C"/>
    <w:rsid w:val="7BE71E09"/>
    <w:rsid w:val="7BED2409"/>
    <w:rsid w:val="7BED6BFB"/>
    <w:rsid w:val="7BEFE341"/>
    <w:rsid w:val="7BF2AD65"/>
    <w:rsid w:val="7BF658E6"/>
    <w:rsid w:val="7BF7AA1D"/>
    <w:rsid w:val="7BF9D0AB"/>
    <w:rsid w:val="7BFF446B"/>
    <w:rsid w:val="7BFF55F0"/>
    <w:rsid w:val="7BFF9531"/>
    <w:rsid w:val="7C014E34"/>
    <w:rsid w:val="7C1C62F2"/>
    <w:rsid w:val="7C7E67B3"/>
    <w:rsid w:val="7CB934BF"/>
    <w:rsid w:val="7D5DB8C9"/>
    <w:rsid w:val="7D6464C5"/>
    <w:rsid w:val="7D78FF2D"/>
    <w:rsid w:val="7D79DA3B"/>
    <w:rsid w:val="7D7F0C00"/>
    <w:rsid w:val="7D9C12B8"/>
    <w:rsid w:val="7DB13A18"/>
    <w:rsid w:val="7DBB9006"/>
    <w:rsid w:val="7DDE1535"/>
    <w:rsid w:val="7DDF127C"/>
    <w:rsid w:val="7DE92292"/>
    <w:rsid w:val="7DED7504"/>
    <w:rsid w:val="7DF7D57A"/>
    <w:rsid w:val="7DFC0130"/>
    <w:rsid w:val="7DFCB1C9"/>
    <w:rsid w:val="7DFD4CD2"/>
    <w:rsid w:val="7E3FBE7D"/>
    <w:rsid w:val="7E550B26"/>
    <w:rsid w:val="7E5E1484"/>
    <w:rsid w:val="7E5F3458"/>
    <w:rsid w:val="7E7B5681"/>
    <w:rsid w:val="7EC4B92A"/>
    <w:rsid w:val="7ED35B5C"/>
    <w:rsid w:val="7EDD742B"/>
    <w:rsid w:val="7EE73D4F"/>
    <w:rsid w:val="7EE74462"/>
    <w:rsid w:val="7EFD0856"/>
    <w:rsid w:val="7EFF5406"/>
    <w:rsid w:val="7EFFBD72"/>
    <w:rsid w:val="7F39FD21"/>
    <w:rsid w:val="7F49473B"/>
    <w:rsid w:val="7F626B3B"/>
    <w:rsid w:val="7F771427"/>
    <w:rsid w:val="7F7D22B4"/>
    <w:rsid w:val="7F7E4FC7"/>
    <w:rsid w:val="7F7F47DE"/>
    <w:rsid w:val="7FA7EDA1"/>
    <w:rsid w:val="7FBF5114"/>
    <w:rsid w:val="7FCEBD3C"/>
    <w:rsid w:val="7FCED6CC"/>
    <w:rsid w:val="7FD5849B"/>
    <w:rsid w:val="7FDDF44E"/>
    <w:rsid w:val="7FDF4428"/>
    <w:rsid w:val="7FDFA289"/>
    <w:rsid w:val="7FDFB2C5"/>
    <w:rsid w:val="7FDFD1C5"/>
    <w:rsid w:val="7FE7E7E4"/>
    <w:rsid w:val="7FED0A16"/>
    <w:rsid w:val="7FEE42F5"/>
    <w:rsid w:val="7FF1B5D3"/>
    <w:rsid w:val="7FF786BC"/>
    <w:rsid w:val="7FF9C697"/>
    <w:rsid w:val="7FFB1D76"/>
    <w:rsid w:val="7FFD6125"/>
    <w:rsid w:val="7FFD7A42"/>
    <w:rsid w:val="7FFEEA4B"/>
    <w:rsid w:val="7FFF8519"/>
    <w:rsid w:val="7FFFC0C5"/>
    <w:rsid w:val="7FFFE158"/>
    <w:rsid w:val="89BFC901"/>
    <w:rsid w:val="8BFBF550"/>
    <w:rsid w:val="917FAEC5"/>
    <w:rsid w:val="91ADD5F3"/>
    <w:rsid w:val="93DF6474"/>
    <w:rsid w:val="95BFFA47"/>
    <w:rsid w:val="96FBB8F9"/>
    <w:rsid w:val="96FE996E"/>
    <w:rsid w:val="97EB04AA"/>
    <w:rsid w:val="97F781A6"/>
    <w:rsid w:val="97FB47A1"/>
    <w:rsid w:val="9BE4A039"/>
    <w:rsid w:val="9BEB6AEC"/>
    <w:rsid w:val="9BFFDFFE"/>
    <w:rsid w:val="9E687030"/>
    <w:rsid w:val="9E7793AB"/>
    <w:rsid w:val="9F9EFAAF"/>
    <w:rsid w:val="9FBF15C1"/>
    <w:rsid w:val="9FC6B5F6"/>
    <w:rsid w:val="A1FF346A"/>
    <w:rsid w:val="A75E159C"/>
    <w:rsid w:val="A7BD3A07"/>
    <w:rsid w:val="A7FF2556"/>
    <w:rsid w:val="ADFE170D"/>
    <w:rsid w:val="AEFDFD7E"/>
    <w:rsid w:val="AF5FE707"/>
    <w:rsid w:val="AFCE8E8E"/>
    <w:rsid w:val="AFD7F1D6"/>
    <w:rsid w:val="AFFEF36C"/>
    <w:rsid w:val="B4EAC7A1"/>
    <w:rsid w:val="B5DDD0F1"/>
    <w:rsid w:val="B5FF51E0"/>
    <w:rsid w:val="B6FA9AE6"/>
    <w:rsid w:val="B7CECA0A"/>
    <w:rsid w:val="B877ACE1"/>
    <w:rsid w:val="BAE7C49B"/>
    <w:rsid w:val="BAEFDAD9"/>
    <w:rsid w:val="BBBD8313"/>
    <w:rsid w:val="BBDEB7A1"/>
    <w:rsid w:val="BBEF317B"/>
    <w:rsid w:val="BD37B38B"/>
    <w:rsid w:val="BD9FB13D"/>
    <w:rsid w:val="BDCE1B35"/>
    <w:rsid w:val="BDCF005C"/>
    <w:rsid w:val="BDDF8B3A"/>
    <w:rsid w:val="BDFE5845"/>
    <w:rsid w:val="BDFF6F64"/>
    <w:rsid w:val="BECF6060"/>
    <w:rsid w:val="BEDF49E7"/>
    <w:rsid w:val="BF3778A2"/>
    <w:rsid w:val="BF75C7BA"/>
    <w:rsid w:val="BF7F3ADA"/>
    <w:rsid w:val="BFDB8B73"/>
    <w:rsid w:val="BFF51131"/>
    <w:rsid w:val="BFFD9CE7"/>
    <w:rsid w:val="C1ED2E89"/>
    <w:rsid w:val="C3E74A38"/>
    <w:rsid w:val="C3E94D70"/>
    <w:rsid w:val="CBBCEC28"/>
    <w:rsid w:val="CBBD4699"/>
    <w:rsid w:val="CBDB627D"/>
    <w:rsid w:val="CBFE5C1E"/>
    <w:rsid w:val="CBFF5C26"/>
    <w:rsid w:val="CD7FBD69"/>
    <w:rsid w:val="CDBFB2F4"/>
    <w:rsid w:val="CDFEB2ED"/>
    <w:rsid w:val="CEFD8ABB"/>
    <w:rsid w:val="CFFAD0DB"/>
    <w:rsid w:val="D5CA0188"/>
    <w:rsid w:val="D6595DE9"/>
    <w:rsid w:val="D7379633"/>
    <w:rsid w:val="D76E69D9"/>
    <w:rsid w:val="D7D83B28"/>
    <w:rsid w:val="D7F6262F"/>
    <w:rsid w:val="D7FDE7FC"/>
    <w:rsid w:val="D7FF2624"/>
    <w:rsid w:val="D7FF81EF"/>
    <w:rsid w:val="D8F77C42"/>
    <w:rsid w:val="DBDDFF29"/>
    <w:rsid w:val="DBEFD5D3"/>
    <w:rsid w:val="DBF6E276"/>
    <w:rsid w:val="DBFD1E69"/>
    <w:rsid w:val="DBFD9CB0"/>
    <w:rsid w:val="DC7973DA"/>
    <w:rsid w:val="DD7FC8ED"/>
    <w:rsid w:val="DDB5704B"/>
    <w:rsid w:val="DDB9798B"/>
    <w:rsid w:val="DDEF58CA"/>
    <w:rsid w:val="DDFC8B3B"/>
    <w:rsid w:val="DE5F5B8D"/>
    <w:rsid w:val="DEDF24D2"/>
    <w:rsid w:val="DEDFC2B7"/>
    <w:rsid w:val="DF57F5B1"/>
    <w:rsid w:val="DF5EC111"/>
    <w:rsid w:val="DF934AB4"/>
    <w:rsid w:val="DFEE389C"/>
    <w:rsid w:val="DFF8C785"/>
    <w:rsid w:val="DFFA4760"/>
    <w:rsid w:val="DFFED3A4"/>
    <w:rsid w:val="E1FB178F"/>
    <w:rsid w:val="E37BE0EF"/>
    <w:rsid w:val="E3E797FC"/>
    <w:rsid w:val="E75F64B8"/>
    <w:rsid w:val="E77D04C0"/>
    <w:rsid w:val="E77E9D80"/>
    <w:rsid w:val="E7FE47F9"/>
    <w:rsid w:val="E8FD53BC"/>
    <w:rsid w:val="E9FFE94F"/>
    <w:rsid w:val="EB545C12"/>
    <w:rsid w:val="EB5E363B"/>
    <w:rsid w:val="EB7CC54A"/>
    <w:rsid w:val="EBF6333F"/>
    <w:rsid w:val="ECFE76FE"/>
    <w:rsid w:val="ED75B5A7"/>
    <w:rsid w:val="EDBF695D"/>
    <w:rsid w:val="EDCE905C"/>
    <w:rsid w:val="EDFB532B"/>
    <w:rsid w:val="EDFC0459"/>
    <w:rsid w:val="EDFDC8DA"/>
    <w:rsid w:val="EDFFF0BA"/>
    <w:rsid w:val="EE7F226A"/>
    <w:rsid w:val="EEFFFCE1"/>
    <w:rsid w:val="EF7CA520"/>
    <w:rsid w:val="EF7D1602"/>
    <w:rsid w:val="EF7F97A1"/>
    <w:rsid w:val="EF7FA8FC"/>
    <w:rsid w:val="EF9DCEA3"/>
    <w:rsid w:val="EF9FBA79"/>
    <w:rsid w:val="EFAFCCB3"/>
    <w:rsid w:val="EFB6A5E5"/>
    <w:rsid w:val="EFE6B570"/>
    <w:rsid w:val="EFFC1A88"/>
    <w:rsid w:val="EFFE009D"/>
    <w:rsid w:val="EFFE9EE6"/>
    <w:rsid w:val="F1ECF4D6"/>
    <w:rsid w:val="F1FEFF8B"/>
    <w:rsid w:val="F2BF0987"/>
    <w:rsid w:val="F3AD7646"/>
    <w:rsid w:val="F4E8A518"/>
    <w:rsid w:val="F4FB1301"/>
    <w:rsid w:val="F5AC1320"/>
    <w:rsid w:val="F5B7459F"/>
    <w:rsid w:val="F5ECA4BC"/>
    <w:rsid w:val="F5FFD862"/>
    <w:rsid w:val="F673F498"/>
    <w:rsid w:val="F6CCB9F0"/>
    <w:rsid w:val="F6E7EB7B"/>
    <w:rsid w:val="F6FDDE62"/>
    <w:rsid w:val="F73F38FD"/>
    <w:rsid w:val="F73FD9D6"/>
    <w:rsid w:val="F77F081F"/>
    <w:rsid w:val="F7CED032"/>
    <w:rsid w:val="F7D7F219"/>
    <w:rsid w:val="F7F25BB3"/>
    <w:rsid w:val="F7F68AD0"/>
    <w:rsid w:val="F8B23A6A"/>
    <w:rsid w:val="F99F54EA"/>
    <w:rsid w:val="F9F36230"/>
    <w:rsid w:val="FAF5C071"/>
    <w:rsid w:val="FAF73404"/>
    <w:rsid w:val="FAF7A8EA"/>
    <w:rsid w:val="FB7E47B9"/>
    <w:rsid w:val="FB920D03"/>
    <w:rsid w:val="FBB20F7F"/>
    <w:rsid w:val="FBB3E08D"/>
    <w:rsid w:val="FBB83717"/>
    <w:rsid w:val="FBBDD8E7"/>
    <w:rsid w:val="FBBFE2E0"/>
    <w:rsid w:val="FBF1F99C"/>
    <w:rsid w:val="FBFD95A1"/>
    <w:rsid w:val="FBFE23CC"/>
    <w:rsid w:val="FBFFDA52"/>
    <w:rsid w:val="FCAC3388"/>
    <w:rsid w:val="FCDEAA9C"/>
    <w:rsid w:val="FCF62A6E"/>
    <w:rsid w:val="FCFD87EA"/>
    <w:rsid w:val="FD3B910D"/>
    <w:rsid w:val="FD73198E"/>
    <w:rsid w:val="FD7ED157"/>
    <w:rsid w:val="FDAACB16"/>
    <w:rsid w:val="FDBF2D41"/>
    <w:rsid w:val="FDDF1203"/>
    <w:rsid w:val="FDFDDA3A"/>
    <w:rsid w:val="FE5EC63D"/>
    <w:rsid w:val="FE7301EE"/>
    <w:rsid w:val="FE7FF117"/>
    <w:rsid w:val="FEA3CD09"/>
    <w:rsid w:val="FEBF3E81"/>
    <w:rsid w:val="FEC990E6"/>
    <w:rsid w:val="FED5DB05"/>
    <w:rsid w:val="FEDF09BC"/>
    <w:rsid w:val="FEE6E75B"/>
    <w:rsid w:val="FEEF5314"/>
    <w:rsid w:val="FEF71D11"/>
    <w:rsid w:val="FEF778C7"/>
    <w:rsid w:val="FEFF42C6"/>
    <w:rsid w:val="FF1C1A57"/>
    <w:rsid w:val="FF1F82C9"/>
    <w:rsid w:val="FF3F9957"/>
    <w:rsid w:val="FF57742B"/>
    <w:rsid w:val="FF64D86D"/>
    <w:rsid w:val="FF7726F3"/>
    <w:rsid w:val="FF7DFEA4"/>
    <w:rsid w:val="FF8447E6"/>
    <w:rsid w:val="FFA50FD6"/>
    <w:rsid w:val="FFAB9A03"/>
    <w:rsid w:val="FFAE76BF"/>
    <w:rsid w:val="FFB75814"/>
    <w:rsid w:val="FFBB08D7"/>
    <w:rsid w:val="FFBF5871"/>
    <w:rsid w:val="FFBF8BAD"/>
    <w:rsid w:val="FFCDD2E9"/>
    <w:rsid w:val="FFCF4234"/>
    <w:rsid w:val="FFDFA210"/>
    <w:rsid w:val="FFDFC69E"/>
    <w:rsid w:val="FFEE0F02"/>
    <w:rsid w:val="FFEE7FBB"/>
    <w:rsid w:val="FFEF2A60"/>
    <w:rsid w:val="FFF7091E"/>
    <w:rsid w:val="FFF785DD"/>
    <w:rsid w:val="FFF7E55E"/>
    <w:rsid w:val="FFF947FB"/>
    <w:rsid w:val="FFFC8899"/>
    <w:rsid w:val="FFFFC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4"/>
      <w:szCs w:val="24"/>
      <w:lang w:val="en-US" w:eastAsia="zh-CN" w:bidi="ar-SA"/>
    </w:rPr>
  </w:style>
  <w:style w:type="paragraph" w:styleId="2">
    <w:name w:val="heading 1"/>
    <w:basedOn w:val="1"/>
    <w:next w:val="1"/>
    <w:link w:val="20"/>
    <w:qFormat/>
    <w:uiPriority w:val="9"/>
    <w:pPr>
      <w:keepNext/>
      <w:keepLines/>
      <w:spacing w:line="560" w:lineRule="exact"/>
      <w:ind w:firstLine="200" w:firstLineChars="200"/>
      <w:outlineLvl w:val="0"/>
    </w:pPr>
    <w:rPr>
      <w:rFonts w:eastAsia="黑体" w:cs="Times New Roman"/>
      <w:b/>
      <w:bCs/>
      <w:kern w:val="44"/>
      <w:sz w:val="32"/>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23"/>
    <w:qFormat/>
    <w:uiPriority w:val="0"/>
    <w:pPr>
      <w:jc w:val="left"/>
    </w:pPr>
  </w:style>
  <w:style w:type="paragraph" w:styleId="5">
    <w:name w:val="Body Text"/>
    <w:basedOn w:val="1"/>
    <w:qFormat/>
    <w:uiPriority w:val="99"/>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tabs>
        <w:tab w:val="right" w:leader="dot" w:pos="9004"/>
      </w:tabs>
      <w:adjustRightInd w:val="0"/>
      <w:snapToGrid w:val="0"/>
      <w:spacing w:line="560" w:lineRule="exact"/>
      <w:ind w:firstLine="643" w:firstLineChars="200"/>
      <w:jc w:val="left"/>
    </w:pPr>
    <w:rPr>
      <w:rFonts w:ascii="楷体" w:hAnsi="楷体" w:eastAsia="楷体"/>
      <w:b/>
      <w:color w:val="000000"/>
      <w:sz w:val="32"/>
      <w:szCs w:val="32"/>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rPr>
  </w:style>
  <w:style w:type="paragraph" w:styleId="11">
    <w:name w:val="Normal (Web)"/>
    <w:basedOn w:val="1"/>
    <w:qFormat/>
    <w:uiPriority w:val="99"/>
    <w:pPr>
      <w:spacing w:before="100" w:beforeAutospacing="1" w:after="100" w:afterAutospacing="1"/>
      <w:jc w:val="left"/>
    </w:pPr>
    <w:rPr>
      <w:kern w:val="0"/>
    </w:rPr>
  </w:style>
  <w:style w:type="paragraph" w:styleId="12">
    <w:name w:val="annotation subject"/>
    <w:basedOn w:val="4"/>
    <w:next w:val="4"/>
    <w:link w:val="2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5"/>
    <w:link w:val="2"/>
    <w:qFormat/>
    <w:uiPriority w:val="9"/>
    <w:rPr>
      <w:rFonts w:ascii="Calibri" w:hAnsi="Calibri" w:eastAsia="黑体"/>
      <w:b/>
      <w:bCs/>
      <w:kern w:val="44"/>
      <w:sz w:val="32"/>
      <w:szCs w:val="44"/>
    </w:rPr>
  </w:style>
  <w:style w:type="paragraph" w:customStyle="1" w:styleId="21">
    <w:name w:val="正文_1"/>
    <w:qFormat/>
    <w:uiPriority w:val="0"/>
    <w:pPr>
      <w:widowControl w:val="0"/>
      <w:spacing w:line="560" w:lineRule="exact"/>
      <w:ind w:firstLine="200" w:firstLineChars="200"/>
      <w:jc w:val="both"/>
    </w:pPr>
    <w:rPr>
      <w:rFonts w:ascii="仿宋_GB2312" w:hAnsi="仿宋_GB2312" w:eastAsia="仿宋_GB2312" w:cs="Times New Roman"/>
      <w:kern w:val="2"/>
      <w:sz w:val="32"/>
      <w:szCs w:val="22"/>
      <w:lang w:val="en-US" w:eastAsia="zh-CN" w:bidi="ar-SA"/>
    </w:rPr>
  </w:style>
  <w:style w:type="paragraph" w:customStyle="1" w:styleId="22">
    <w:name w:val="修订1"/>
    <w:hidden/>
    <w:unhideWhenUsed/>
    <w:qFormat/>
    <w:uiPriority w:val="99"/>
    <w:rPr>
      <w:rFonts w:ascii="Calibri" w:hAnsi="Calibri" w:eastAsia="宋体" w:cs="Calibri"/>
      <w:kern w:val="2"/>
      <w:sz w:val="24"/>
      <w:szCs w:val="24"/>
      <w:lang w:val="en-US" w:eastAsia="zh-CN" w:bidi="ar-SA"/>
    </w:rPr>
  </w:style>
  <w:style w:type="character" w:customStyle="1" w:styleId="23">
    <w:name w:val="批注文字 字符"/>
    <w:basedOn w:val="15"/>
    <w:link w:val="4"/>
    <w:qFormat/>
    <w:uiPriority w:val="0"/>
    <w:rPr>
      <w:rFonts w:ascii="Calibri" w:hAnsi="Calibri" w:cs="Calibri"/>
      <w:kern w:val="2"/>
      <w:sz w:val="24"/>
      <w:szCs w:val="24"/>
    </w:rPr>
  </w:style>
  <w:style w:type="character" w:customStyle="1" w:styleId="24">
    <w:name w:val="批注主题 字符"/>
    <w:basedOn w:val="23"/>
    <w:link w:val="12"/>
    <w:qFormat/>
    <w:uiPriority w:val="0"/>
    <w:rPr>
      <w:rFonts w:ascii="Calibri" w:hAnsi="Calibri" w:cs="Calibri"/>
      <w:b/>
      <w:bCs/>
      <w:kern w:val="2"/>
      <w:sz w:val="24"/>
      <w:szCs w:val="24"/>
    </w:rPr>
  </w:style>
  <w:style w:type="paragraph" w:customStyle="1" w:styleId="25">
    <w:name w:val="修订2"/>
    <w:hidden/>
    <w:unhideWhenUsed/>
    <w:qFormat/>
    <w:uiPriority w:val="99"/>
    <w:rPr>
      <w:rFonts w:ascii="Calibri" w:hAnsi="Calibri" w:eastAsia="宋体" w:cs="Calibri"/>
      <w:kern w:val="2"/>
      <w:sz w:val="24"/>
      <w:szCs w:val="24"/>
      <w:lang w:val="en-US" w:eastAsia="zh-CN" w:bidi="ar-SA"/>
    </w:rPr>
  </w:style>
  <w:style w:type="paragraph" w:customStyle="1" w:styleId="26">
    <w:name w:val="修订3"/>
    <w:hidden/>
    <w:unhideWhenUsed/>
    <w:qFormat/>
    <w:uiPriority w:val="99"/>
    <w:rPr>
      <w:rFonts w:ascii="Calibri" w:hAnsi="Calibri" w:eastAsia="宋体" w:cs="Calibri"/>
      <w:kern w:val="2"/>
      <w:sz w:val="24"/>
      <w:szCs w:val="24"/>
      <w:lang w:val="en-US" w:eastAsia="zh-CN" w:bidi="ar-SA"/>
    </w:rPr>
  </w:style>
  <w:style w:type="paragraph" w:customStyle="1" w:styleId="27">
    <w:name w:val="修订4"/>
    <w:hidden/>
    <w:unhideWhenUsed/>
    <w:qFormat/>
    <w:uiPriority w:val="99"/>
    <w:rPr>
      <w:rFonts w:ascii="Calibri" w:hAnsi="Calibri" w:eastAsia="宋体" w:cs="Calibri"/>
      <w:kern w:val="2"/>
      <w:sz w:val="24"/>
      <w:szCs w:val="24"/>
      <w:lang w:val="en-US" w:eastAsia="zh-CN" w:bidi="ar-SA"/>
    </w:rPr>
  </w:style>
  <w:style w:type="paragraph" w:customStyle="1" w:styleId="28">
    <w:name w:val="修订5"/>
    <w:hidden/>
    <w:unhideWhenUsed/>
    <w:qFormat/>
    <w:uiPriority w:val="99"/>
    <w:rPr>
      <w:rFonts w:ascii="Calibri" w:hAnsi="Calibri" w:eastAsia="宋体" w:cs="Calibri"/>
      <w:kern w:val="2"/>
      <w:sz w:val="24"/>
      <w:szCs w:val="24"/>
      <w:lang w:val="en-US" w:eastAsia="zh-CN" w:bidi="ar-SA"/>
    </w:rPr>
  </w:style>
  <w:style w:type="paragraph" w:customStyle="1" w:styleId="29">
    <w:name w:val="Revision"/>
    <w:hidden/>
    <w:unhideWhenUsed/>
    <w:qFormat/>
    <w:uiPriority w:val="99"/>
    <w:rPr>
      <w:rFonts w:ascii="Calibri" w:hAnsi="Calibri" w:eastAsia="宋体" w:cs="Calibr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3162</Words>
  <Characters>3370</Characters>
  <Lines>19</Lines>
  <Paragraphs>5</Paragraphs>
  <TotalTime>136</TotalTime>
  <ScaleCrop>false</ScaleCrop>
  <LinksUpToDate>false</LinksUpToDate>
  <CharactersWithSpaces>3401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2024-12-12T18:05:00Z</dcterms:created>
  <dc:creator>周琪</dc:creator>
  <cp:lastModifiedBy>杨庆姿</cp:lastModifiedBy>
  <cp:lastPrinted>2025-03-21T11:55:00Z</cp:lastPrinted>
  <dcterms:modified xsi:type="dcterms:W3CDTF">2025-03-24T16:15:50Z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63E19D39AE2E1F7C4780DA677AEB5BE2</vt:lpwstr>
  </property>
</Properties>
</file>