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 w:eastAsia="仿宋_GB2312"/>
          <w:szCs w:val="21"/>
        </w:rPr>
      </w:pPr>
      <w:r>
        <w:rPr>
          <w:rFonts w:hint="eastAsia" w:ascii="方正小标宋简体" w:hAnsi="宋体" w:eastAsia="方正小标宋简体"/>
          <w:sz w:val="32"/>
          <w:szCs w:val="32"/>
        </w:rPr>
        <w:t>《</w:t>
      </w:r>
      <w:r>
        <w:rPr>
          <w:rFonts w:hint="eastAsia" w:ascii="方正小标宋简体" w:hAnsi="宋体" w:eastAsia="方正小标宋简体"/>
          <w:sz w:val="32"/>
          <w:szCs w:val="32"/>
          <w:lang w:eastAsia="zh-CN"/>
        </w:rPr>
        <w:t>大鹏新区水务局</w:t>
      </w:r>
      <w:r>
        <w:rPr>
          <w:rFonts w:hint="eastAsia" w:ascii="方正小标宋简体" w:hAnsi="宋体" w:eastAsia="方正小标宋简体"/>
          <w:sz w:val="32"/>
          <w:szCs w:val="32"/>
          <w:lang w:val="en-US" w:eastAsia="zh-CN"/>
        </w:rPr>
        <w:t>2025年度拟发行专项债券项目财务评估服务</w:t>
      </w:r>
      <w:r>
        <w:rPr>
          <w:rFonts w:hint="eastAsia" w:ascii="方正小标宋简体" w:hAnsi="宋体" w:eastAsia="方正小标宋简体"/>
          <w:sz w:val="32"/>
          <w:szCs w:val="32"/>
        </w:rPr>
        <w:t>》</w:t>
      </w:r>
      <w:r>
        <w:rPr>
          <w:rFonts w:ascii="方正小标宋简体" w:hAnsi="宋体" w:eastAsia="方正小标宋简体"/>
          <w:sz w:val="32"/>
          <w:szCs w:val="32"/>
        </w:rPr>
        <w:t>采购需求</w:t>
      </w:r>
    </w:p>
    <w:p>
      <w:pPr>
        <w:outlineLvl w:val="0"/>
        <w:rPr>
          <w:rFonts w:ascii="仿宋" w:hAnsi="仿宋" w:eastAsia="仿宋"/>
          <w:szCs w:val="21"/>
        </w:rPr>
      </w:pPr>
    </w:p>
    <w:p>
      <w:pPr>
        <w:ind w:firstLine="421" w:firstLineChars="200"/>
        <w:outlineLvl w:val="0"/>
        <w:rPr>
          <w:rFonts w:ascii="仿宋" w:hAnsi="仿宋" w:eastAsia="仿宋"/>
          <w:b/>
          <w:szCs w:val="21"/>
        </w:rPr>
      </w:pPr>
      <w:r>
        <w:rPr>
          <w:rFonts w:hint="eastAsia" w:ascii="仿宋" w:hAnsi="仿宋" w:eastAsia="仿宋"/>
          <w:b/>
          <w:szCs w:val="21"/>
        </w:rPr>
        <w:t>※一、项目基本信息</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239"/>
        <w:gridCol w:w="1297"/>
        <w:gridCol w:w="1309"/>
        <w:gridCol w:w="14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104" w:type="pct"/>
            <w:vAlign w:val="center"/>
          </w:tcPr>
          <w:p>
            <w:pPr>
              <w:jc w:val="center"/>
              <w:rPr>
                <w:rFonts w:ascii="仿宋" w:hAnsi="仿宋" w:eastAsia="仿宋"/>
                <w:szCs w:val="21"/>
              </w:rPr>
            </w:pPr>
            <w:r>
              <w:rPr>
                <w:rFonts w:hint="eastAsia" w:ascii="仿宋" w:hAnsi="仿宋" w:eastAsia="仿宋"/>
                <w:szCs w:val="21"/>
              </w:rPr>
              <w:t>※项目名称</w:t>
            </w:r>
          </w:p>
        </w:tc>
        <w:tc>
          <w:tcPr>
            <w:tcW w:w="1488" w:type="pct"/>
            <w:gridSpan w:val="2"/>
            <w:vAlign w:val="center"/>
          </w:tcPr>
          <w:p>
            <w:pPr>
              <w:jc w:val="center"/>
              <w:rPr>
                <w:rFonts w:ascii="仿宋" w:hAnsi="仿宋" w:eastAsia="仿宋"/>
                <w:szCs w:val="21"/>
              </w:rPr>
            </w:pPr>
            <w:r>
              <w:rPr>
                <w:rFonts w:hint="eastAsia" w:ascii="仿宋" w:hAnsi="仿宋" w:eastAsia="仿宋"/>
                <w:szCs w:val="21"/>
                <w:lang w:eastAsia="zh-CN"/>
              </w:rPr>
              <w:t>大鹏新区水务局2025年度拟发行专项债券项目财务评估服务</w:t>
            </w:r>
          </w:p>
        </w:tc>
        <w:tc>
          <w:tcPr>
            <w:tcW w:w="768" w:type="pct"/>
            <w:vAlign w:val="center"/>
          </w:tcPr>
          <w:p>
            <w:pPr>
              <w:jc w:val="center"/>
              <w:rPr>
                <w:rFonts w:ascii="仿宋" w:hAnsi="仿宋" w:eastAsia="仿宋"/>
                <w:szCs w:val="21"/>
              </w:rPr>
            </w:pPr>
            <w:r>
              <w:rPr>
                <w:rFonts w:hint="eastAsia" w:ascii="仿宋" w:hAnsi="仿宋" w:eastAsia="仿宋"/>
                <w:szCs w:val="21"/>
              </w:rPr>
              <w:t>※采购方式</w:t>
            </w:r>
          </w:p>
        </w:tc>
        <w:tc>
          <w:tcPr>
            <w:tcW w:w="1639" w:type="pct"/>
            <w:gridSpan w:val="2"/>
            <w:vAlign w:val="center"/>
          </w:tcPr>
          <w:p>
            <w:pPr>
              <w:jc w:val="left"/>
              <w:rPr>
                <w:rFonts w:hint="eastAsia" w:ascii="仿宋" w:hAnsi="仿宋" w:eastAsia="仿宋"/>
                <w:szCs w:val="21"/>
              </w:rPr>
            </w:pPr>
            <w:r>
              <w:rPr>
                <w:rFonts w:hint="eastAsia" w:ascii="仿宋" w:hAnsi="仿宋" w:eastAsia="仿宋"/>
                <w:szCs w:val="21"/>
              </w:rPr>
              <w:t>□ 1.公开招标；</w:t>
            </w:r>
          </w:p>
          <w:p>
            <w:pPr>
              <w:jc w:val="left"/>
              <w:rPr>
                <w:rFonts w:hint="eastAsia" w:ascii="仿宋" w:hAnsi="仿宋" w:eastAsia="仿宋"/>
                <w:szCs w:val="21"/>
              </w:rPr>
            </w:pPr>
            <w:r>
              <w:rPr>
                <w:rFonts w:hint="eastAsia" w:ascii="仿宋" w:hAnsi="仿宋" w:eastAsia="仿宋"/>
                <w:szCs w:val="21"/>
              </w:rPr>
              <w:t>□ 2.竞争性谈判；</w:t>
            </w:r>
          </w:p>
          <w:p>
            <w:pPr>
              <w:jc w:val="left"/>
              <w:rPr>
                <w:rFonts w:hint="eastAsia" w:ascii="仿宋" w:hAnsi="仿宋" w:eastAsia="仿宋"/>
                <w:szCs w:val="21"/>
              </w:rPr>
            </w:pPr>
            <w:r>
              <w:rPr>
                <w:rFonts w:hint="eastAsia" w:ascii="仿宋" w:hAnsi="仿宋" w:eastAsia="仿宋"/>
                <w:szCs w:val="21"/>
              </w:rPr>
              <w:t>□ 3.单一来源；</w:t>
            </w:r>
          </w:p>
          <w:p>
            <w:pPr>
              <w:jc w:val="left"/>
            </w:pPr>
            <w:r>
              <w:rPr>
                <w:rFonts w:hint="eastAsia" w:ascii="仿宋" w:hAnsi="仿宋" w:eastAsia="仿宋"/>
                <w:szCs w:val="21"/>
              </w:rPr>
              <w:t>☑ 4.自行采购。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04" w:type="pct"/>
            <w:vAlign w:val="center"/>
          </w:tcPr>
          <w:p>
            <w:pPr>
              <w:jc w:val="center"/>
              <w:rPr>
                <w:rFonts w:ascii="仿宋" w:hAnsi="仿宋" w:eastAsia="仿宋"/>
                <w:szCs w:val="21"/>
              </w:rPr>
            </w:pPr>
            <w:r>
              <w:rPr>
                <w:rFonts w:hint="eastAsia" w:ascii="仿宋" w:hAnsi="仿宋" w:eastAsia="仿宋"/>
                <w:szCs w:val="21"/>
              </w:rPr>
              <w:t>※采购人名称</w:t>
            </w:r>
          </w:p>
        </w:tc>
        <w:tc>
          <w:tcPr>
            <w:tcW w:w="1488" w:type="pct"/>
            <w:gridSpan w:val="2"/>
            <w:vAlign w:val="center"/>
          </w:tcPr>
          <w:p>
            <w:pPr>
              <w:jc w:val="center"/>
              <w:rPr>
                <w:rFonts w:ascii="仿宋" w:hAnsi="仿宋" w:eastAsia="仿宋"/>
                <w:szCs w:val="21"/>
              </w:rPr>
            </w:pPr>
            <w:r>
              <w:rPr>
                <w:rFonts w:ascii="仿宋" w:hAnsi="仿宋" w:eastAsia="仿宋"/>
                <w:szCs w:val="21"/>
              </w:rPr>
              <w:t>深圳市大鹏新区水务局</w:t>
            </w:r>
          </w:p>
        </w:tc>
        <w:tc>
          <w:tcPr>
            <w:tcW w:w="768" w:type="pct"/>
            <w:vAlign w:val="center"/>
          </w:tcPr>
          <w:p>
            <w:pPr>
              <w:jc w:val="center"/>
              <w:rPr>
                <w:rFonts w:ascii="仿宋" w:hAnsi="仿宋" w:eastAsia="仿宋"/>
                <w:szCs w:val="21"/>
              </w:rPr>
            </w:pPr>
            <w:r>
              <w:rPr>
                <w:rFonts w:hint="eastAsia" w:ascii="仿宋" w:hAnsi="仿宋" w:eastAsia="仿宋"/>
                <w:szCs w:val="21"/>
              </w:rPr>
              <w:t>※联系人</w:t>
            </w:r>
          </w:p>
        </w:tc>
        <w:tc>
          <w:tcPr>
            <w:tcW w:w="1639" w:type="pct"/>
            <w:gridSpan w:val="2"/>
            <w:vAlign w:val="center"/>
          </w:tcPr>
          <w:p>
            <w:pPr>
              <w:jc w:val="left"/>
              <w:rPr>
                <w:rFonts w:hint="eastAsia" w:ascii="仿宋" w:hAnsi="仿宋" w:eastAsia="仿宋"/>
                <w:szCs w:val="21"/>
              </w:rPr>
            </w:pPr>
            <w:r>
              <w:rPr>
                <w:rFonts w:hint="eastAsia" w:ascii="仿宋" w:hAnsi="仿宋" w:eastAsia="仿宋"/>
                <w:szCs w:val="21"/>
              </w:rPr>
              <w:t>姓名：</w:t>
            </w:r>
            <w:r>
              <w:rPr>
                <w:rFonts w:hint="eastAsia" w:ascii="仿宋" w:hAnsi="仿宋" w:eastAsia="仿宋"/>
                <w:szCs w:val="21"/>
                <w:lang w:eastAsia="zh-CN"/>
              </w:rPr>
              <w:t>郑工</w:t>
            </w:r>
          </w:p>
          <w:p>
            <w:pPr>
              <w:jc w:val="left"/>
              <w:rPr>
                <w:rFonts w:hint="default" w:ascii="仿宋" w:hAnsi="仿宋" w:eastAsia="仿宋"/>
                <w:szCs w:val="21"/>
                <w:lang w:val="en-US" w:eastAsia="zh-CN"/>
              </w:rPr>
            </w:pPr>
            <w:r>
              <w:rPr>
                <w:rFonts w:hint="eastAsia" w:ascii="仿宋" w:hAnsi="仿宋" w:eastAsia="仿宋"/>
                <w:szCs w:val="21"/>
              </w:rPr>
              <w:t>电话：</w:t>
            </w:r>
            <w:r>
              <w:rPr>
                <w:rFonts w:hint="eastAsia" w:ascii="仿宋" w:hAnsi="仿宋" w:eastAsia="仿宋"/>
                <w:szCs w:val="21"/>
                <w:lang w:val="en-US" w:eastAsia="zh-CN"/>
              </w:rPr>
              <w:t>0755-</w:t>
            </w:r>
            <w:r>
              <w:rPr>
                <w:rFonts w:hint="eastAsia" w:ascii="仿宋" w:hAnsi="仿宋" w:eastAsia="仿宋"/>
                <w:szCs w:val="21"/>
              </w:rPr>
              <w:t>881595</w:t>
            </w:r>
            <w:r>
              <w:rPr>
                <w:rFonts w:hint="eastAsia" w:ascii="仿宋" w:hAnsi="仿宋" w:eastAsia="仿宋"/>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04" w:type="pct"/>
            <w:vAlign w:val="center"/>
          </w:tcPr>
          <w:p>
            <w:pPr>
              <w:jc w:val="center"/>
              <w:rPr>
                <w:rFonts w:ascii="仿宋" w:hAnsi="仿宋" w:eastAsia="仿宋"/>
                <w:szCs w:val="21"/>
              </w:rPr>
            </w:pPr>
            <w:r>
              <w:rPr>
                <w:rFonts w:hint="eastAsia" w:ascii="仿宋" w:hAnsi="仿宋" w:eastAsia="仿宋"/>
                <w:szCs w:val="21"/>
              </w:rPr>
              <w:t>计划立项批文号</w:t>
            </w:r>
          </w:p>
        </w:tc>
        <w:tc>
          <w:tcPr>
            <w:tcW w:w="727" w:type="pct"/>
            <w:vAlign w:val="center"/>
          </w:tcPr>
          <w:p>
            <w:pPr>
              <w:jc w:val="center"/>
              <w:rPr>
                <w:rFonts w:ascii="仿宋" w:hAnsi="仿宋" w:eastAsia="仿宋"/>
                <w:szCs w:val="21"/>
              </w:rPr>
            </w:pPr>
          </w:p>
        </w:tc>
        <w:tc>
          <w:tcPr>
            <w:tcW w:w="761" w:type="pct"/>
            <w:vAlign w:val="center"/>
          </w:tcPr>
          <w:p>
            <w:pPr>
              <w:jc w:val="center"/>
              <w:rPr>
                <w:rFonts w:ascii="仿宋" w:hAnsi="仿宋" w:eastAsia="仿宋"/>
                <w:szCs w:val="21"/>
              </w:rPr>
            </w:pPr>
            <w:r>
              <w:rPr>
                <w:rFonts w:hint="eastAsia" w:ascii="仿宋" w:hAnsi="仿宋" w:eastAsia="仿宋"/>
                <w:szCs w:val="21"/>
              </w:rPr>
              <w:t>资金来源</w:t>
            </w:r>
          </w:p>
        </w:tc>
        <w:tc>
          <w:tcPr>
            <w:tcW w:w="768" w:type="pct"/>
            <w:vAlign w:val="center"/>
          </w:tcPr>
          <w:p>
            <w:pPr>
              <w:jc w:val="center"/>
              <w:rPr>
                <w:rFonts w:ascii="仿宋" w:hAnsi="仿宋" w:eastAsia="仿宋"/>
                <w:szCs w:val="21"/>
              </w:rPr>
            </w:pPr>
            <w:r>
              <w:rPr>
                <w:rFonts w:ascii="仿宋" w:hAnsi="仿宋" w:eastAsia="仿宋"/>
                <w:szCs w:val="21"/>
              </w:rPr>
              <w:t>财政资金</w:t>
            </w:r>
          </w:p>
        </w:tc>
        <w:tc>
          <w:tcPr>
            <w:tcW w:w="832" w:type="pct"/>
            <w:vAlign w:val="center"/>
          </w:tcPr>
          <w:p>
            <w:pPr>
              <w:jc w:val="center"/>
              <w:rPr>
                <w:rFonts w:ascii="仿宋" w:hAnsi="仿宋" w:eastAsia="仿宋"/>
                <w:szCs w:val="21"/>
              </w:rPr>
            </w:pPr>
            <w:r>
              <w:rPr>
                <w:rFonts w:hint="eastAsia" w:ascii="仿宋" w:hAnsi="仿宋" w:eastAsia="仿宋"/>
                <w:szCs w:val="21"/>
              </w:rPr>
              <w:t>※财政预算</w:t>
            </w:r>
          </w:p>
        </w:tc>
        <w:tc>
          <w:tcPr>
            <w:tcW w:w="806" w:type="pct"/>
            <w:vAlign w:val="center"/>
          </w:tcPr>
          <w:p>
            <w:pPr>
              <w:jc w:val="center"/>
              <w:rPr>
                <w:rFonts w:ascii="仿宋" w:hAnsi="仿宋" w:eastAsia="仿宋"/>
                <w:szCs w:val="21"/>
              </w:rPr>
            </w:pPr>
            <w:r>
              <w:rPr>
                <w:rFonts w:hint="eastAsia" w:ascii="仿宋" w:hAnsi="仿宋" w:eastAsia="仿宋"/>
                <w:szCs w:val="21"/>
                <w:lang w:val="en-US" w:eastAsia="zh-CN"/>
              </w:rPr>
              <w:t>30</w:t>
            </w:r>
            <w:r>
              <w:rPr>
                <w:rFonts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104" w:type="pct"/>
            <w:vAlign w:val="center"/>
          </w:tcPr>
          <w:p>
            <w:pPr>
              <w:jc w:val="center"/>
              <w:rPr>
                <w:rFonts w:ascii="仿宋" w:hAnsi="仿宋" w:eastAsia="仿宋"/>
                <w:szCs w:val="21"/>
              </w:rPr>
            </w:pPr>
            <w:r>
              <w:rPr>
                <w:rFonts w:hint="eastAsia" w:ascii="仿宋" w:hAnsi="仿宋" w:eastAsia="仿宋"/>
                <w:szCs w:val="21"/>
              </w:rPr>
              <w:t>项目背景</w:t>
            </w:r>
          </w:p>
        </w:tc>
        <w:tc>
          <w:tcPr>
            <w:tcW w:w="3895" w:type="pct"/>
            <w:gridSpan w:val="5"/>
            <w:vAlign w:val="center"/>
          </w:tcPr>
          <w:p>
            <w:pPr>
              <w:pStyle w:val="3"/>
              <w:ind w:firstLine="420" w:firstLineChars="200"/>
              <w:rPr>
                <w:rFonts w:ascii="仿宋" w:hAnsi="仿宋" w:eastAsia="仿宋"/>
                <w:szCs w:val="21"/>
              </w:rPr>
            </w:pPr>
            <w:r>
              <w:rPr>
                <w:rFonts w:hint="eastAsia" w:ascii="仿宋" w:hAnsi="仿宋" w:eastAsia="仿宋"/>
                <w:szCs w:val="21"/>
                <w:lang w:val="en-US" w:eastAsia="zh-CN"/>
              </w:rPr>
              <w:t>为做好2025年大鹏新区水务局专项债券发行准备有关工作，现面向深圳市公开征选有资质的第三方机构开展财务评估与咨询工作</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04" w:type="pct"/>
            <w:vAlign w:val="center"/>
          </w:tcPr>
          <w:p>
            <w:pPr>
              <w:jc w:val="center"/>
              <w:rPr>
                <w:rFonts w:ascii="仿宋" w:hAnsi="仿宋" w:eastAsia="仿宋"/>
                <w:szCs w:val="21"/>
              </w:rPr>
            </w:pPr>
            <w:r>
              <w:rPr>
                <w:rFonts w:hint="eastAsia" w:ascii="仿宋" w:hAnsi="仿宋" w:eastAsia="仿宋"/>
                <w:szCs w:val="21"/>
              </w:rPr>
              <w:t>※项目前期设计、规划论证单位</w:t>
            </w:r>
          </w:p>
        </w:tc>
        <w:tc>
          <w:tcPr>
            <w:tcW w:w="3895" w:type="pct"/>
            <w:gridSpan w:val="5"/>
            <w:vAlign w:val="center"/>
          </w:tcPr>
          <w:p>
            <w:pPr>
              <w:jc w:val="left"/>
              <w:rPr>
                <w:rFonts w:ascii="仿宋" w:hAnsi="仿宋" w:eastAsia="仿宋"/>
                <w:szCs w:val="21"/>
              </w:rPr>
            </w:pPr>
            <w:r>
              <w:rPr>
                <w:rFonts w:hint="eastAsia" w:ascii="仿宋" w:hAnsi="仿宋" w:eastAsia="仿宋"/>
                <w:szCs w:val="21"/>
              </w:rPr>
              <w:t>□有，单位名称：</w:t>
            </w:r>
            <w:r>
              <w:rPr>
                <w:rFonts w:hint="eastAsia" w:ascii="仿宋" w:hAnsi="仿宋" w:eastAsia="仿宋"/>
                <w:szCs w:val="21"/>
                <w:u w:val="single"/>
              </w:rPr>
              <w:t xml:space="preserve">                            </w:t>
            </w:r>
            <w:r>
              <w:rPr>
                <w:rFonts w:hint="eastAsia" w:ascii="仿宋" w:hAnsi="仿宋" w:eastAsia="仿宋"/>
                <w:szCs w:val="21"/>
              </w:rPr>
              <w:t>。</w:t>
            </w:r>
          </w:p>
          <w:p>
            <w:pPr>
              <w:jc w:val="left"/>
              <w:rPr>
                <w:rFonts w:ascii="仿宋" w:hAnsi="仿宋" w:eastAsia="仿宋"/>
                <w:szCs w:val="21"/>
                <w:u w:val="single"/>
              </w:rPr>
            </w:pPr>
            <w:r>
              <w:rPr>
                <w:rFonts w:ascii="仿宋" w:hAnsi="仿宋" w:eastAsia="仿宋"/>
                <w:szCs w:val="21"/>
              </w:rPr>
              <w:t>☑</w:t>
            </w: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104" w:type="pct"/>
            <w:vAlign w:val="center"/>
          </w:tcPr>
          <w:p>
            <w:pPr>
              <w:jc w:val="center"/>
              <w:rPr>
                <w:rFonts w:ascii="仿宋" w:hAnsi="仿宋" w:eastAsia="仿宋"/>
                <w:szCs w:val="21"/>
              </w:rPr>
            </w:pPr>
            <w:r>
              <w:rPr>
                <w:rFonts w:hint="eastAsia" w:ascii="仿宋" w:hAnsi="仿宋" w:eastAsia="仿宋"/>
                <w:szCs w:val="21"/>
              </w:rPr>
              <w:t>※采购项目品目</w:t>
            </w:r>
          </w:p>
        </w:tc>
        <w:tc>
          <w:tcPr>
            <w:tcW w:w="3895" w:type="pct"/>
            <w:gridSpan w:val="5"/>
            <w:vAlign w:val="center"/>
          </w:tcPr>
          <w:p>
            <w:pPr>
              <w:ind w:firstLine="0" w:firstLineChars="0"/>
              <w:rPr>
                <w:rFonts w:ascii="仿宋" w:hAnsi="仿宋" w:eastAsia="仿宋"/>
                <w:szCs w:val="21"/>
              </w:rPr>
            </w:pPr>
            <w:r>
              <w:rPr>
                <w:rFonts w:hint="eastAsia" w:ascii="仿宋" w:hAnsi="仿宋" w:eastAsia="仿宋"/>
                <w:szCs w:val="21"/>
              </w:rPr>
              <w:t>品目编码：_______________    品目名称：_______________</w:t>
            </w:r>
          </w:p>
          <w:p>
            <w:pPr>
              <w:rPr>
                <w:rFonts w:ascii="仿宋" w:hAnsi="仿宋" w:eastAsia="仿宋"/>
                <w:szCs w:val="21"/>
              </w:rPr>
            </w:pPr>
            <w:r>
              <w:rPr>
                <w:rFonts w:hint="eastAsia" w:ascii="仿宋" w:hAnsi="仿宋" w:eastAsia="仿宋"/>
                <w:szCs w:val="21"/>
              </w:rPr>
              <w:t>（请参照《大鹏新区政府集中采购目录》指引填写）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04" w:type="pct"/>
            <w:vAlign w:val="center"/>
          </w:tcPr>
          <w:p>
            <w:pPr>
              <w:jc w:val="center"/>
              <w:rPr>
                <w:rFonts w:ascii="仿宋" w:hAnsi="仿宋" w:eastAsia="仿宋"/>
                <w:szCs w:val="21"/>
              </w:rPr>
            </w:pPr>
            <w:r>
              <w:rPr>
                <w:rFonts w:hint="eastAsia" w:ascii="仿宋" w:hAnsi="仿宋" w:eastAsia="仿宋"/>
                <w:szCs w:val="21"/>
              </w:rPr>
              <w:t>※评标方法</w:t>
            </w:r>
          </w:p>
        </w:tc>
        <w:tc>
          <w:tcPr>
            <w:tcW w:w="3895" w:type="pct"/>
            <w:gridSpan w:val="5"/>
            <w:vAlign w:val="center"/>
          </w:tcPr>
          <w:p>
            <w:pPr>
              <w:rPr>
                <w:rFonts w:ascii="仿宋" w:hAnsi="仿宋" w:eastAsia="仿宋"/>
                <w:szCs w:val="21"/>
              </w:rPr>
            </w:pPr>
            <w:r>
              <w:rPr>
                <w:rFonts w:hint="eastAsia" w:ascii="仿宋" w:hAnsi="仿宋" w:eastAsia="仿宋"/>
                <w:szCs w:val="21"/>
              </w:rPr>
              <w:t>□综合评分法   □定性评审法    ☑最低价法</w:t>
            </w:r>
          </w:p>
        </w:tc>
      </w:tr>
    </w:tbl>
    <w:p>
      <w:pPr>
        <w:ind w:firstLine="421" w:firstLineChars="200"/>
        <w:rPr>
          <w:rFonts w:ascii="仿宋" w:hAnsi="仿宋" w:eastAsia="仿宋" w:cs="宋体"/>
          <w:kern w:val="0"/>
          <w:szCs w:val="21"/>
        </w:rPr>
      </w:pPr>
      <w:r>
        <w:rPr>
          <w:rFonts w:hint="eastAsia" w:ascii="仿宋" w:hAnsi="仿宋" w:eastAsia="仿宋"/>
          <w:b/>
          <w:szCs w:val="21"/>
        </w:rPr>
        <w:t>※二、投标人资格要求</w:t>
      </w:r>
    </w:p>
    <w:p>
      <w:pPr>
        <w:ind w:firstLine="420" w:firstLineChars="200"/>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（一）</w:t>
      </w:r>
      <w:r>
        <w:rPr>
          <w:rFonts w:hint="eastAsia" w:ascii="仿宋" w:hAnsi="仿宋" w:eastAsia="仿宋" w:cs="宋体"/>
          <w:kern w:val="0"/>
          <w:szCs w:val="21"/>
        </w:rPr>
        <w:t>中华人民共和国境内注册的法人或者其他组织。（证明材料：须提供法人或者其他组织的营业执照等证明文件，原件备查。）</w:t>
      </w:r>
    </w:p>
    <w:p>
      <w:pPr>
        <w:ind w:firstLine="420" w:firstLineChars="200"/>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二</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kern w:val="0"/>
          <w:szCs w:val="21"/>
        </w:rPr>
        <w:t>投标人符合《中华人民共和国政府采购法》第二十二条的规定；参与本项目投标前三年内，在经营活动中没有重大违法记录；参与本项目政府采购活动时不存在被有关部门禁止参与政府采购活动且在有效期限内的情形；参与本项目政府采购活动时未被列入失信被执行人、重大税收违法案件当事人名单、政府采购严重违法失信行为记录名单。（证明材料：须提供加盖投标人公章的书面承诺函，承诺函格式详细见“投标文件组成及要求”中“承诺函”，不得作出任何调整或修改，否则视为无效证明文件。未提供或未按要求提供的，作投标无效处理。）</w:t>
      </w:r>
    </w:p>
    <w:p>
      <w:pPr>
        <w:ind w:firstLine="420" w:firstLineChars="200"/>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三</w:t>
      </w: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kern w:val="0"/>
          <w:szCs w:val="21"/>
        </w:rPr>
        <w:t>不接受</w:t>
      </w:r>
      <w:r>
        <w:rPr>
          <w:rFonts w:hint="eastAsia" w:ascii="仿宋" w:hAnsi="仿宋" w:eastAsia="仿宋" w:cs="宋体"/>
          <w:kern w:val="0"/>
          <w:szCs w:val="21"/>
        </w:rPr>
        <w:t>联合体投标。</w:t>
      </w:r>
    </w:p>
    <w:p>
      <w:pPr>
        <w:ind w:firstLine="420" w:firstLineChars="200"/>
        <w:rPr>
          <w:rFonts w:hint="eastAsia"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四</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kern w:val="0"/>
          <w:szCs w:val="21"/>
        </w:rPr>
        <w:t>本项目不允许转包、分包。</w:t>
      </w:r>
    </w:p>
    <w:p>
      <w:pPr>
        <w:pStyle w:val="2"/>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eastAsia="仿宋"/>
          <w:lang w:val="en-US" w:eastAsia="zh-CN"/>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五</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kern w:val="0"/>
          <w:szCs w:val="21"/>
          <w:lang w:eastAsia="zh-CN"/>
        </w:rPr>
        <w:t>采购人或其委托的采购代理机构应当按照相关文件要求，根据《供应商基本情况表》对供应商进行资格审查。重点审查：</w:t>
      </w:r>
      <w:r>
        <w:rPr>
          <w:rFonts w:hint="eastAsia" w:ascii="仿宋" w:hAnsi="仿宋" w:eastAsia="仿宋" w:cs="宋体"/>
          <w:kern w:val="0"/>
          <w:szCs w:val="21"/>
          <w:lang w:val="en-US" w:eastAsia="zh-CN"/>
        </w:rPr>
        <w:t>不同投标供应商的法定代表人、主要经营负责人、投标授权代表人、项目负责人、主要技术人员是否为同一人、属同一单位或者在同一单位缴纳社会保险；不同投标供应商是否存在单位负责人为同一人或直接控股、管理关系。</w:t>
      </w:r>
      <w:r>
        <w:rPr>
          <w:rFonts w:hint="eastAsia" w:ascii="仿宋" w:hAnsi="仿宋" w:eastAsia="仿宋" w:cs="宋体"/>
          <w:kern w:val="0"/>
          <w:szCs w:val="21"/>
          <w:lang w:eastAsia="zh-CN"/>
        </w:rPr>
        <w:t>如存在上述情形，供应商资格审查不通过，不得参与本次自行采购活动。并按格式填写附件</w:t>
      </w:r>
      <w:r>
        <w:rPr>
          <w:rFonts w:hint="eastAsia" w:ascii="仿宋" w:hAnsi="仿宋" w:eastAsia="仿宋" w:cs="宋体"/>
          <w:kern w:val="0"/>
          <w:szCs w:val="21"/>
          <w:lang w:val="en-US" w:eastAsia="zh-CN"/>
        </w:rPr>
        <w:t>2。</w:t>
      </w:r>
    </w:p>
    <w:p>
      <w:pPr>
        <w:ind w:firstLine="421" w:firstLineChars="200"/>
        <w:outlineLvl w:val="0"/>
        <w:rPr>
          <w:rFonts w:ascii="仿宋" w:hAnsi="仿宋" w:eastAsia="仿宋"/>
          <w:b/>
          <w:szCs w:val="21"/>
        </w:rPr>
      </w:pPr>
      <w:r>
        <w:rPr>
          <w:rFonts w:hint="eastAsia" w:ascii="仿宋" w:hAnsi="仿宋" w:eastAsia="仿宋"/>
          <w:b/>
          <w:szCs w:val="21"/>
        </w:rPr>
        <w:t>※三、服务清单</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297"/>
        <w:gridCol w:w="3654"/>
        <w:gridCol w:w="90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383" w:type="pct"/>
            <w:vAlign w:val="center"/>
          </w:tcPr>
          <w:p>
            <w:pPr>
              <w:jc w:val="center"/>
              <w:rPr>
                <w:rFonts w:ascii="仿宋" w:hAnsi="仿宋" w:eastAsia="仿宋" w:cs="宋体"/>
                <w:kern w:val="0"/>
                <w:szCs w:val="21"/>
              </w:rPr>
            </w:pPr>
            <w:r>
              <w:rPr>
                <w:rFonts w:hint="eastAsia" w:ascii="仿宋" w:hAnsi="仿宋" w:eastAsia="仿宋" w:cs="宋体"/>
                <w:kern w:val="0"/>
                <w:szCs w:val="21"/>
              </w:rPr>
              <w:t>序号</w:t>
            </w:r>
          </w:p>
        </w:tc>
        <w:tc>
          <w:tcPr>
            <w:tcW w:w="761" w:type="pct"/>
            <w:vAlign w:val="center"/>
          </w:tcPr>
          <w:p>
            <w:pPr>
              <w:jc w:val="center"/>
              <w:rPr>
                <w:rFonts w:ascii="仿宋" w:hAnsi="仿宋" w:eastAsia="仿宋" w:cs="宋体"/>
                <w:kern w:val="0"/>
                <w:szCs w:val="21"/>
              </w:rPr>
            </w:pPr>
            <w:r>
              <w:rPr>
                <w:rFonts w:hint="eastAsia" w:ascii="仿宋" w:hAnsi="仿宋" w:eastAsia="仿宋" w:cs="宋体"/>
                <w:kern w:val="0"/>
                <w:szCs w:val="21"/>
              </w:rPr>
              <w:t>项目名称</w:t>
            </w:r>
          </w:p>
        </w:tc>
        <w:tc>
          <w:tcPr>
            <w:tcW w:w="2144" w:type="pct"/>
            <w:vAlign w:val="center"/>
          </w:tcPr>
          <w:p>
            <w:pPr>
              <w:jc w:val="center"/>
              <w:rPr>
                <w:rFonts w:asciiTheme="minorHAnsi" w:hAnsiTheme="minorHAnsi" w:eastAsiaTheme="minorEastAsia" w:cstheme="minorBidi"/>
                <w:kern w:val="2"/>
                <w:sz w:val="21"/>
                <w:szCs w:val="22"/>
                <w:lang w:val="en-US" w:eastAsia="zh-CN" w:bidi="ar-SA"/>
              </w:rPr>
            </w:pPr>
            <w:r>
              <w:rPr>
                <w:rFonts w:hint="eastAsia" w:ascii="仿宋" w:hAnsi="仿宋" w:eastAsia="仿宋" w:cs="宋体"/>
                <w:kern w:val="0"/>
                <w:szCs w:val="21"/>
              </w:rPr>
              <w:t>服务内容</w:t>
            </w:r>
          </w:p>
        </w:tc>
        <w:tc>
          <w:tcPr>
            <w:tcW w:w="531" w:type="pct"/>
            <w:vAlign w:val="center"/>
          </w:tcPr>
          <w:p>
            <w:pPr>
              <w:jc w:val="center"/>
              <w:rPr>
                <w:rFonts w:ascii="仿宋" w:hAnsi="仿宋" w:eastAsia="仿宋" w:cs="宋体"/>
                <w:kern w:val="0"/>
                <w:szCs w:val="21"/>
              </w:rPr>
            </w:pPr>
            <w:r>
              <w:rPr>
                <w:rFonts w:hint="eastAsia" w:ascii="仿宋" w:hAnsi="仿宋" w:eastAsia="仿宋" w:cs="宋体"/>
                <w:kern w:val="0"/>
                <w:szCs w:val="21"/>
              </w:rPr>
              <w:t>备注</w:t>
            </w:r>
          </w:p>
        </w:tc>
        <w:tc>
          <w:tcPr>
            <w:tcW w:w="1179" w:type="pct"/>
            <w:vAlign w:val="center"/>
          </w:tcPr>
          <w:p>
            <w:pPr>
              <w:jc w:val="center"/>
              <w:rPr>
                <w:rFonts w:ascii="仿宋" w:hAnsi="仿宋" w:eastAsia="仿宋" w:cs="宋体"/>
                <w:kern w:val="0"/>
                <w:szCs w:val="21"/>
              </w:rPr>
            </w:pPr>
            <w:r>
              <w:rPr>
                <w:rFonts w:hint="eastAsia" w:ascii="仿宋" w:hAnsi="仿宋" w:eastAsia="仿宋" w:cs="宋体"/>
                <w:kern w:val="0"/>
                <w:szCs w:val="21"/>
              </w:rPr>
              <w:t>财政预算限额（元）（可选）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8" w:hRule="atLeast"/>
        </w:trPr>
        <w:tc>
          <w:tcPr>
            <w:tcW w:w="383" w:type="pct"/>
            <w:vAlign w:val="center"/>
          </w:tcPr>
          <w:p>
            <w:pPr>
              <w:jc w:val="center"/>
              <w:rPr>
                <w:rFonts w:ascii="仿宋" w:hAnsi="仿宋" w:eastAsia="仿宋" w:cs="宋体"/>
                <w:kern w:val="0"/>
                <w:szCs w:val="21"/>
              </w:rPr>
            </w:pPr>
            <w:r>
              <w:rPr>
                <w:rFonts w:hint="eastAsia" w:ascii="仿宋" w:hAnsi="仿宋" w:eastAsia="仿宋" w:cs="宋体"/>
                <w:kern w:val="0"/>
                <w:szCs w:val="21"/>
              </w:rPr>
              <w:t>1</w:t>
            </w:r>
          </w:p>
        </w:tc>
        <w:tc>
          <w:tcPr>
            <w:tcW w:w="761" w:type="pct"/>
            <w:vAlign w:val="center"/>
          </w:tcPr>
          <w:p>
            <w:pPr>
              <w:jc w:val="both"/>
              <w:rPr>
                <w:rFonts w:ascii="仿宋" w:hAnsi="仿宋" w:eastAsia="仿宋" w:cs="宋体"/>
                <w:kern w:val="0"/>
                <w:szCs w:val="21"/>
              </w:rPr>
            </w:pPr>
            <w:r>
              <w:rPr>
                <w:rFonts w:hint="eastAsia" w:ascii="仿宋" w:hAnsi="仿宋" w:eastAsia="仿宋"/>
                <w:szCs w:val="21"/>
                <w:lang w:eastAsia="zh-CN"/>
              </w:rPr>
              <w:t>大鹏新区水务局2025年度拟发行专项债券项目财务评估服务</w:t>
            </w:r>
          </w:p>
        </w:tc>
        <w:tc>
          <w:tcPr>
            <w:tcW w:w="2144" w:type="pct"/>
            <w:vAlign w:val="center"/>
          </w:tcPr>
          <w:p>
            <w:pPr>
              <w:pStyle w:val="2"/>
              <w:ind w:firstLine="0" w:firstLineChars="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根据深圳市2025年地方政府专项债券发行及用途调整有关工作要求，出具财务评估报告，随同申报资料一起提交有关部门进行核查，并提供相关咨询服务。具体包括：</w:t>
            </w:r>
          </w:p>
          <w:p>
            <w:pPr>
              <w:pStyle w:val="2"/>
              <w:ind w:firstLine="0" w:firstLineChars="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1.对项目《实施方案》中的投融资架构与建设运营模式进行分析，着重审核资金平衡方案中的现金流模拟资金平衡情况是否合理，并提出优化建议；</w:t>
            </w:r>
          </w:p>
          <w:p>
            <w:pPr>
              <w:pStyle w:val="2"/>
              <w:ind w:firstLine="0" w:firstLineChars="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2.从专项债券还本付息的资金覆盖率角度，对项目《实施方案》中现金流模拟的压力测试是否合理得出评估结论；</w:t>
            </w:r>
          </w:p>
          <w:p>
            <w:pPr>
              <w:pStyle w:val="2"/>
              <w:ind w:firstLine="0" w:firstLineChars="0"/>
              <w:rPr>
                <w:rFonts w:ascii="仿宋" w:hAnsi="仿宋" w:eastAsia="仿宋" w:cs="宋体"/>
                <w:kern w:val="0"/>
                <w:szCs w:val="21"/>
              </w:rPr>
            </w:pPr>
            <w:r>
              <w:rPr>
                <w:rFonts w:hint="eastAsia" w:ascii="仿宋" w:hAnsi="仿宋" w:eastAsia="仿宋" w:cs="宋体"/>
                <w:kern w:val="0"/>
                <w:szCs w:val="21"/>
                <w:lang w:val="en-US" w:eastAsia="zh-CN"/>
              </w:rPr>
              <w:t>3.基于上述分析，从财务角度对项目现金流进行总体评价，并编制项目《财务评估报告》。</w:t>
            </w:r>
          </w:p>
        </w:tc>
        <w:tc>
          <w:tcPr>
            <w:tcW w:w="531" w:type="pct"/>
            <w:vAlign w:val="center"/>
          </w:tcPr>
          <w:p>
            <w:pPr>
              <w:jc w:val="center"/>
              <w:rPr>
                <w:rFonts w:ascii="仿宋" w:hAnsi="仿宋" w:eastAsia="仿宋" w:cs="宋体"/>
                <w:kern w:val="0"/>
                <w:szCs w:val="21"/>
              </w:rPr>
            </w:pPr>
          </w:p>
        </w:tc>
        <w:tc>
          <w:tcPr>
            <w:tcW w:w="1179" w:type="pct"/>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300000</w:t>
            </w:r>
          </w:p>
        </w:tc>
      </w:tr>
    </w:tbl>
    <w:p>
      <w:pPr>
        <w:ind w:firstLine="421" w:firstLineChars="200"/>
        <w:outlineLvl w:val="0"/>
        <w:rPr>
          <w:rFonts w:ascii="仿宋" w:hAnsi="仿宋" w:eastAsia="仿宋"/>
          <w:b/>
          <w:szCs w:val="21"/>
        </w:rPr>
      </w:pPr>
      <w:r>
        <w:rPr>
          <w:rFonts w:hint="eastAsia" w:ascii="仿宋" w:hAnsi="仿宋" w:eastAsia="仿宋"/>
          <w:b/>
          <w:szCs w:val="21"/>
        </w:rPr>
        <w:t>※四、服务要求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417"/>
        <w:gridCol w:w="548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4" w:type="dxa"/>
            <w:vAlign w:val="center"/>
          </w:tcPr>
          <w:p>
            <w:pPr>
              <w:jc w:val="center"/>
            </w:pPr>
            <w:r>
              <w:rPr>
                <w:rFonts w:hint="eastAsia" w:ascii="仿宋" w:hAnsi="仿宋" w:eastAsia="仿宋"/>
                <w:bCs/>
                <w:szCs w:val="21"/>
              </w:rPr>
              <w:t>序号</w:t>
            </w:r>
          </w:p>
        </w:tc>
        <w:tc>
          <w:tcPr>
            <w:tcW w:w="1417" w:type="dxa"/>
            <w:vAlign w:val="center"/>
          </w:tcPr>
          <w:p>
            <w:pPr>
              <w:jc w:val="center"/>
            </w:pPr>
            <w:r>
              <w:rPr>
                <w:rFonts w:hint="eastAsia" w:ascii="仿宋" w:hAnsi="仿宋" w:eastAsia="仿宋"/>
                <w:bCs/>
                <w:szCs w:val="21"/>
              </w:rPr>
              <w:t>名称</w:t>
            </w:r>
          </w:p>
        </w:tc>
        <w:tc>
          <w:tcPr>
            <w:tcW w:w="5483" w:type="dxa"/>
            <w:vAlign w:val="center"/>
          </w:tcPr>
          <w:p>
            <w:pPr>
              <w:jc w:val="center"/>
            </w:pPr>
            <w:r>
              <w:rPr>
                <w:rFonts w:hint="eastAsia" w:ascii="仿宋" w:hAnsi="仿宋" w:eastAsia="仿宋"/>
                <w:bCs/>
                <w:szCs w:val="21"/>
              </w:rPr>
              <w:t>具体内容</w:t>
            </w:r>
          </w:p>
        </w:tc>
        <w:tc>
          <w:tcPr>
            <w:tcW w:w="968" w:type="dxa"/>
            <w:vAlign w:val="center"/>
          </w:tcPr>
          <w:p>
            <w:pPr>
              <w:jc w:val="cente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54" w:type="dxa"/>
            <w:vAlign w:val="center"/>
          </w:tcPr>
          <w:p>
            <w:pPr>
              <w:jc w:val="center"/>
              <w:rPr>
                <w:rFonts w:ascii="仿宋" w:hAnsi="仿宋" w:eastAsia="仿宋"/>
                <w:bCs/>
                <w:szCs w:val="21"/>
              </w:rPr>
            </w:pPr>
            <w:r>
              <w:rPr>
                <w:rFonts w:ascii="仿宋" w:hAnsi="仿宋" w:eastAsia="仿宋"/>
                <w:bCs/>
                <w:szCs w:val="21"/>
              </w:rPr>
              <w:t>1</w:t>
            </w:r>
          </w:p>
        </w:tc>
        <w:tc>
          <w:tcPr>
            <w:tcW w:w="1417" w:type="dxa"/>
            <w:vAlign w:val="center"/>
          </w:tcPr>
          <w:p>
            <w:pPr>
              <w:jc w:val="center"/>
              <w:rPr>
                <w:rFonts w:ascii="仿宋" w:hAnsi="仿宋" w:eastAsia="仿宋"/>
                <w:bCs/>
                <w:szCs w:val="21"/>
              </w:rPr>
            </w:pPr>
            <w:r>
              <w:rPr>
                <w:rFonts w:hint="eastAsia" w:ascii="仿宋" w:hAnsi="仿宋" w:eastAsia="仿宋"/>
                <w:bCs/>
                <w:szCs w:val="21"/>
              </w:rPr>
              <w:t>项目概</w:t>
            </w:r>
            <w:r>
              <w:rPr>
                <w:rFonts w:ascii="仿宋" w:hAnsi="仿宋" w:eastAsia="仿宋"/>
                <w:bCs/>
                <w:szCs w:val="21"/>
              </w:rPr>
              <w:t>况</w:t>
            </w:r>
          </w:p>
        </w:tc>
        <w:tc>
          <w:tcPr>
            <w:tcW w:w="5483" w:type="dxa"/>
            <w:vAlign w:val="center"/>
          </w:tcPr>
          <w:p>
            <w:pPr>
              <w:rPr>
                <w:rFonts w:ascii="仿宋" w:hAnsi="仿宋" w:eastAsia="仿宋"/>
                <w:bCs/>
                <w:szCs w:val="21"/>
              </w:rPr>
            </w:pPr>
            <w:r>
              <w:rPr>
                <w:rFonts w:hint="eastAsia" w:ascii="仿宋" w:hAnsi="仿宋" w:eastAsia="仿宋"/>
                <w:szCs w:val="21"/>
                <w:lang w:val="en-US" w:eastAsia="zh-CN"/>
              </w:rPr>
              <w:t>根据深圳市2025年地方政府专项债券发行及用途调整有关工作要求，出具财务评估报告，随同申报资料一起提交有关部门进行核查，并提供相关咨询服务。</w:t>
            </w:r>
          </w:p>
        </w:tc>
        <w:tc>
          <w:tcPr>
            <w:tcW w:w="968"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654" w:type="dxa"/>
            <w:vAlign w:val="center"/>
          </w:tcPr>
          <w:p>
            <w:pPr>
              <w:jc w:val="center"/>
              <w:rPr>
                <w:rFonts w:ascii="仿宋" w:hAnsi="仿宋" w:eastAsia="仿宋"/>
                <w:bCs/>
                <w:szCs w:val="21"/>
              </w:rPr>
            </w:pPr>
            <w:r>
              <w:rPr>
                <w:rFonts w:ascii="仿宋" w:hAnsi="仿宋" w:eastAsia="仿宋"/>
                <w:bCs/>
                <w:szCs w:val="21"/>
              </w:rPr>
              <w:t>2</w:t>
            </w:r>
          </w:p>
        </w:tc>
        <w:tc>
          <w:tcPr>
            <w:tcW w:w="1417" w:type="dxa"/>
            <w:vAlign w:val="center"/>
          </w:tcPr>
          <w:p>
            <w:pPr>
              <w:jc w:val="center"/>
              <w:rPr>
                <w:rFonts w:hint="eastAsia" w:ascii="仿宋" w:hAnsi="仿宋" w:eastAsia="仿宋"/>
                <w:bCs/>
                <w:szCs w:val="21"/>
                <w:lang w:eastAsia="zh-CN"/>
              </w:rPr>
            </w:pPr>
            <w:r>
              <w:rPr>
                <w:rFonts w:hint="eastAsia" w:ascii="仿宋" w:hAnsi="仿宋" w:eastAsia="仿宋"/>
                <w:bCs/>
                <w:szCs w:val="21"/>
              </w:rPr>
              <w:t>服务</w:t>
            </w:r>
            <w:r>
              <w:rPr>
                <w:rFonts w:hint="eastAsia" w:ascii="仿宋" w:hAnsi="仿宋" w:eastAsia="仿宋"/>
                <w:bCs/>
                <w:szCs w:val="21"/>
                <w:lang w:eastAsia="zh-CN"/>
              </w:rPr>
              <w:t>要求</w:t>
            </w:r>
          </w:p>
        </w:tc>
        <w:tc>
          <w:tcPr>
            <w:tcW w:w="5483" w:type="dxa"/>
            <w:vAlign w:val="center"/>
          </w:tcPr>
          <w:p>
            <w:pPr>
              <w:rPr>
                <w:rFonts w:ascii="仿宋" w:hAnsi="仿宋" w:eastAsia="仿宋"/>
                <w:bCs/>
                <w:szCs w:val="21"/>
              </w:rPr>
            </w:pPr>
            <w:r>
              <w:rPr>
                <w:rFonts w:hint="eastAsia" w:ascii="仿宋" w:hAnsi="仿宋" w:eastAsia="仿宋"/>
                <w:bCs/>
                <w:szCs w:val="21"/>
              </w:rPr>
              <w:t>一是需熟悉专项债券发行相关政策及流程，在开展工作过程中</w:t>
            </w:r>
            <w:r>
              <w:rPr>
                <w:rFonts w:hint="eastAsia" w:ascii="仿宋" w:hAnsi="仿宋" w:eastAsia="仿宋"/>
                <w:bCs/>
                <w:szCs w:val="21"/>
                <w:lang w:eastAsia="zh-CN"/>
              </w:rPr>
              <w:t>，</w:t>
            </w:r>
            <w:r>
              <w:rPr>
                <w:rFonts w:hint="eastAsia" w:ascii="仿宋" w:hAnsi="仿宋" w:eastAsia="仿宋"/>
                <w:bCs/>
                <w:szCs w:val="21"/>
              </w:rPr>
              <w:t>随时解答</w:t>
            </w:r>
            <w:r>
              <w:rPr>
                <w:rFonts w:hint="eastAsia" w:ascii="仿宋" w:hAnsi="仿宋" w:eastAsia="仿宋"/>
                <w:bCs/>
                <w:szCs w:val="21"/>
                <w:lang w:eastAsia="zh-CN"/>
              </w:rPr>
              <w:t>我局</w:t>
            </w:r>
            <w:r>
              <w:rPr>
                <w:rFonts w:hint="eastAsia" w:ascii="仿宋" w:hAnsi="仿宋" w:eastAsia="仿宋"/>
                <w:bCs/>
                <w:szCs w:val="21"/>
              </w:rPr>
              <w:t>相关问题，提供政策解答等相关业务咨询、指导服务；二是在开展工作期间</w:t>
            </w:r>
            <w:r>
              <w:rPr>
                <w:rFonts w:hint="eastAsia" w:ascii="仿宋" w:hAnsi="仿宋" w:eastAsia="仿宋"/>
                <w:bCs/>
                <w:szCs w:val="21"/>
                <w:lang w:eastAsia="zh-CN"/>
              </w:rPr>
              <w:t>，</w:t>
            </w:r>
            <w:r>
              <w:rPr>
                <w:rFonts w:hint="eastAsia" w:ascii="仿宋" w:hAnsi="仿宋" w:eastAsia="仿宋"/>
                <w:bCs/>
                <w:szCs w:val="21"/>
              </w:rPr>
              <w:t>必须围绕本次专项债券需求项目相关信息，</w:t>
            </w:r>
            <w:r>
              <w:rPr>
                <w:rFonts w:hint="eastAsia" w:ascii="仿宋" w:hAnsi="仿宋" w:eastAsia="仿宋"/>
                <w:bCs/>
                <w:szCs w:val="21"/>
                <w:lang w:eastAsia="zh-CN"/>
              </w:rPr>
              <w:t>按照深圳市、新区有关要求，对拟发行专项债券项目开展</w:t>
            </w:r>
            <w:r>
              <w:rPr>
                <w:rFonts w:hint="eastAsia" w:ascii="仿宋" w:hAnsi="仿宋" w:eastAsia="仿宋"/>
                <w:bCs/>
                <w:szCs w:val="21"/>
              </w:rPr>
              <w:t>财务总体评估</w:t>
            </w:r>
            <w:r>
              <w:rPr>
                <w:rFonts w:hint="eastAsia" w:ascii="仿宋" w:hAnsi="仿宋" w:eastAsia="仿宋"/>
                <w:bCs/>
                <w:szCs w:val="21"/>
                <w:lang w:eastAsia="zh-CN"/>
              </w:rPr>
              <w:t>，</w:t>
            </w:r>
            <w:r>
              <w:rPr>
                <w:rFonts w:hint="eastAsia" w:ascii="仿宋" w:hAnsi="仿宋" w:eastAsia="仿宋"/>
                <w:bCs/>
                <w:szCs w:val="21"/>
              </w:rPr>
              <w:t>得出结论；三是要有团队配合意识，及时进行沟通，提高工作效率。四是</w:t>
            </w:r>
            <w:r>
              <w:rPr>
                <w:rFonts w:hint="eastAsia" w:ascii="仿宋" w:hAnsi="仿宋" w:eastAsia="仿宋"/>
                <w:bCs/>
                <w:szCs w:val="21"/>
                <w:lang w:eastAsia="zh-CN"/>
              </w:rPr>
              <w:t>及时</w:t>
            </w:r>
            <w:r>
              <w:rPr>
                <w:rFonts w:hint="eastAsia" w:ascii="仿宋" w:hAnsi="仿宋" w:eastAsia="仿宋"/>
                <w:bCs/>
                <w:szCs w:val="21"/>
              </w:rPr>
              <w:t>出具</w:t>
            </w:r>
            <w:r>
              <w:rPr>
                <w:rFonts w:hint="eastAsia" w:ascii="仿宋" w:hAnsi="仿宋" w:eastAsia="仿宋"/>
                <w:bCs/>
                <w:szCs w:val="21"/>
                <w:lang w:eastAsia="zh-CN"/>
              </w:rPr>
              <w:t>项目</w:t>
            </w:r>
            <w:r>
              <w:rPr>
                <w:rFonts w:hint="eastAsia" w:ascii="仿宋" w:hAnsi="仿宋" w:eastAsia="仿宋"/>
                <w:bCs/>
                <w:szCs w:val="21"/>
              </w:rPr>
              <w:t>《</w:t>
            </w:r>
            <w:r>
              <w:rPr>
                <w:rFonts w:hint="eastAsia" w:ascii="仿宋" w:hAnsi="仿宋" w:eastAsia="仿宋"/>
                <w:bCs/>
                <w:szCs w:val="21"/>
                <w:lang w:eastAsia="zh-CN"/>
              </w:rPr>
              <w:t>财务评估报告</w:t>
            </w:r>
            <w:r>
              <w:rPr>
                <w:rFonts w:hint="eastAsia" w:ascii="仿宋" w:hAnsi="仿宋" w:eastAsia="仿宋"/>
                <w:bCs/>
                <w:szCs w:val="21"/>
              </w:rPr>
              <w:t>》。</w:t>
            </w:r>
          </w:p>
        </w:tc>
        <w:tc>
          <w:tcPr>
            <w:tcW w:w="968"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654" w:type="dxa"/>
            <w:vAlign w:val="center"/>
          </w:tcPr>
          <w:p>
            <w:pPr>
              <w:jc w:val="center"/>
              <w:rPr>
                <w:rFonts w:hint="eastAsia" w:ascii="仿宋" w:hAnsi="仿宋" w:eastAsia="仿宋"/>
                <w:bCs/>
                <w:szCs w:val="21"/>
                <w:lang w:eastAsia="zh-CN"/>
              </w:rPr>
            </w:pPr>
            <w:r>
              <w:rPr>
                <w:rFonts w:hint="default" w:ascii="仿宋" w:hAnsi="仿宋" w:eastAsia="仿宋"/>
                <w:bCs/>
                <w:szCs w:val="21"/>
                <w:lang w:val="en-US" w:eastAsia="zh-CN"/>
              </w:rPr>
              <w:t>3</w:t>
            </w:r>
          </w:p>
        </w:tc>
        <w:tc>
          <w:tcPr>
            <w:tcW w:w="1417" w:type="dxa"/>
            <w:vAlign w:val="center"/>
          </w:tcPr>
          <w:p>
            <w:pPr>
              <w:jc w:val="center"/>
              <w:rPr>
                <w:rFonts w:ascii="仿宋" w:hAnsi="仿宋" w:eastAsia="仿宋"/>
                <w:bCs/>
                <w:szCs w:val="21"/>
              </w:rPr>
            </w:pPr>
            <w:r>
              <w:rPr>
                <w:rFonts w:hint="eastAsia" w:ascii="仿宋" w:hAnsi="仿宋" w:eastAsia="仿宋"/>
                <w:bCs/>
                <w:szCs w:val="21"/>
              </w:rPr>
              <w:t>资质要求</w:t>
            </w:r>
          </w:p>
        </w:tc>
        <w:tc>
          <w:tcPr>
            <w:tcW w:w="5483" w:type="dxa"/>
            <w:vAlign w:val="center"/>
          </w:tcPr>
          <w:p>
            <w:pPr>
              <w:jc w:val="both"/>
              <w:rPr>
                <w:rFonts w:hint="eastAsia" w:ascii="仿宋" w:hAnsi="仿宋" w:eastAsia="仿宋"/>
                <w:bCs/>
                <w:szCs w:val="21"/>
              </w:rPr>
            </w:pPr>
            <w:r>
              <w:rPr>
                <w:rFonts w:hint="eastAsia" w:ascii="仿宋" w:hAnsi="仿宋" w:eastAsia="仿宋"/>
                <w:bCs/>
                <w:szCs w:val="21"/>
              </w:rPr>
              <w:t>1.符合《中华人民共和国政府采购法》第二十二条规定条件；</w:t>
            </w:r>
          </w:p>
          <w:p>
            <w:pPr>
              <w:jc w:val="both"/>
              <w:rPr>
                <w:rFonts w:hint="eastAsia" w:ascii="仿宋" w:hAnsi="仿宋" w:eastAsia="仿宋"/>
                <w:bCs/>
                <w:szCs w:val="21"/>
              </w:rPr>
            </w:pPr>
            <w:r>
              <w:rPr>
                <w:rFonts w:hint="eastAsia" w:ascii="仿宋" w:hAnsi="仿宋" w:eastAsia="仿宋"/>
                <w:bCs/>
                <w:szCs w:val="21"/>
              </w:rPr>
              <w:t>2.参与本项目的供应商未被列入失信被执行人、重大税收违法案件当事人名单和政府采购严重违法失信行为记录名单；</w:t>
            </w:r>
          </w:p>
          <w:p>
            <w:pPr>
              <w:jc w:val="both"/>
              <w:rPr>
                <w:rFonts w:hint="eastAsia" w:ascii="仿宋" w:hAnsi="仿宋" w:eastAsia="仿宋"/>
                <w:bCs/>
                <w:szCs w:val="21"/>
                <w:lang w:val="en-US" w:eastAsia="zh-CN"/>
              </w:rPr>
            </w:pPr>
            <w:r>
              <w:rPr>
                <w:rFonts w:hint="default" w:ascii="仿宋" w:hAnsi="仿宋" w:eastAsia="仿宋"/>
                <w:bCs/>
                <w:szCs w:val="21"/>
                <w:lang w:val="en-US"/>
              </w:rPr>
              <w:t>3</w:t>
            </w:r>
            <w:r>
              <w:rPr>
                <w:rFonts w:hint="eastAsia" w:ascii="仿宋" w:hAnsi="仿宋" w:eastAsia="仿宋"/>
                <w:bCs/>
                <w:szCs w:val="21"/>
              </w:rPr>
              <w:t>.</w:t>
            </w:r>
            <w:r>
              <w:rPr>
                <w:rFonts w:hint="eastAsia" w:ascii="仿宋" w:hAnsi="仿宋" w:eastAsia="仿宋"/>
                <w:bCs/>
                <w:szCs w:val="21"/>
                <w:lang w:eastAsia="zh-CN"/>
              </w:rPr>
              <w:t>具备出具专项债券发行所需《财务评估报告》资质即可</w:t>
            </w:r>
            <w:r>
              <w:rPr>
                <w:rFonts w:hint="eastAsia" w:ascii="仿宋" w:hAnsi="仿宋" w:eastAsia="仿宋"/>
                <w:bCs/>
                <w:szCs w:val="21"/>
              </w:rPr>
              <w:t>（提供声明函）</w:t>
            </w:r>
            <w:r>
              <w:rPr>
                <w:rFonts w:hint="eastAsia" w:ascii="仿宋" w:hAnsi="仿宋" w:eastAsia="仿宋"/>
                <w:bCs/>
                <w:szCs w:val="21"/>
                <w:lang w:eastAsia="zh-CN"/>
              </w:rPr>
              <w:t>；</w:t>
            </w:r>
          </w:p>
          <w:p>
            <w:pPr>
              <w:jc w:val="both"/>
              <w:rPr>
                <w:rFonts w:hint="eastAsia" w:ascii="仿宋" w:hAnsi="仿宋" w:eastAsia="仿宋"/>
                <w:bCs/>
                <w:szCs w:val="21"/>
                <w:lang w:eastAsia="zh-CN"/>
              </w:rPr>
            </w:pPr>
            <w:r>
              <w:rPr>
                <w:rFonts w:hint="default" w:ascii="仿宋" w:hAnsi="仿宋" w:eastAsia="仿宋"/>
                <w:bCs/>
                <w:szCs w:val="21"/>
                <w:lang w:val="en-US"/>
              </w:rPr>
              <w:t>4</w:t>
            </w:r>
            <w:r>
              <w:rPr>
                <w:rFonts w:hint="eastAsia" w:ascii="仿宋" w:hAnsi="仿宋" w:eastAsia="仿宋"/>
                <w:bCs/>
                <w:szCs w:val="21"/>
              </w:rPr>
              <w:t>.本项目不接受联合体投标人，不允许转包、分包。</w:t>
            </w:r>
          </w:p>
        </w:tc>
        <w:tc>
          <w:tcPr>
            <w:tcW w:w="968" w:type="dxa"/>
            <w:vAlign w:val="center"/>
          </w:tcPr>
          <w:p>
            <w:pPr>
              <w:rPr>
                <w:rFonts w:ascii="仿宋" w:hAnsi="仿宋" w:eastAsia="仿宋"/>
                <w:bCs/>
                <w:szCs w:val="21"/>
              </w:rPr>
            </w:pPr>
          </w:p>
        </w:tc>
      </w:tr>
    </w:tbl>
    <w:p>
      <w:pPr>
        <w:ind w:firstLine="421" w:firstLineChars="200"/>
        <w:outlineLvl w:val="0"/>
        <w:rPr>
          <w:rFonts w:ascii="仿宋" w:hAnsi="仿宋" w:eastAsia="仿宋"/>
          <w:b/>
          <w:szCs w:val="21"/>
        </w:rPr>
      </w:pPr>
      <w:r>
        <w:rPr>
          <w:rFonts w:hint="eastAsia" w:ascii="仿宋" w:hAnsi="仿宋" w:eastAsia="仿宋"/>
          <w:b/>
          <w:szCs w:val="21"/>
        </w:rPr>
        <w:t>※五、商务要求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52"/>
        <w:gridCol w:w="509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88" w:type="dxa"/>
            <w:vAlign w:val="center"/>
          </w:tcPr>
          <w:p>
            <w:pPr>
              <w:jc w:val="center"/>
              <w:rPr>
                <w:rFonts w:ascii="仿宋" w:hAnsi="仿宋" w:eastAsia="仿宋"/>
                <w:bCs/>
                <w:szCs w:val="21"/>
              </w:rPr>
            </w:pPr>
            <w:r>
              <w:rPr>
                <w:rFonts w:hint="eastAsia" w:ascii="仿宋" w:hAnsi="仿宋" w:eastAsia="仿宋"/>
                <w:bCs/>
                <w:szCs w:val="21"/>
              </w:rPr>
              <w:t>序号</w:t>
            </w:r>
          </w:p>
        </w:tc>
        <w:tc>
          <w:tcPr>
            <w:tcW w:w="1652" w:type="dxa"/>
            <w:vAlign w:val="center"/>
          </w:tcPr>
          <w:p>
            <w:pPr>
              <w:jc w:val="center"/>
              <w:rPr>
                <w:rFonts w:ascii="仿宋" w:hAnsi="仿宋" w:eastAsia="仿宋"/>
                <w:bCs/>
                <w:szCs w:val="21"/>
              </w:rPr>
            </w:pPr>
            <w:r>
              <w:rPr>
                <w:rFonts w:hint="eastAsia" w:ascii="仿宋" w:hAnsi="仿宋" w:eastAsia="仿宋"/>
                <w:bCs/>
                <w:szCs w:val="21"/>
              </w:rPr>
              <w:t>具体内容</w:t>
            </w:r>
          </w:p>
        </w:tc>
        <w:tc>
          <w:tcPr>
            <w:tcW w:w="5093" w:type="dxa"/>
            <w:vAlign w:val="center"/>
          </w:tcPr>
          <w:p>
            <w:pPr>
              <w:jc w:val="center"/>
            </w:pPr>
            <w:r>
              <w:rPr>
                <w:rFonts w:hint="eastAsia" w:ascii="仿宋" w:hAnsi="仿宋" w:eastAsia="仿宋"/>
                <w:bCs/>
                <w:szCs w:val="21"/>
              </w:rPr>
              <w:t>商务要求</w:t>
            </w:r>
          </w:p>
        </w:tc>
        <w:tc>
          <w:tcPr>
            <w:tcW w:w="889" w:type="dxa"/>
          </w:tcPr>
          <w:p>
            <w:pPr>
              <w:jc w:val="center"/>
              <w:rPr>
                <w:rFonts w:ascii="仿宋" w:hAnsi="仿宋" w:eastAsia="仿宋"/>
                <w:bCs/>
                <w:szCs w:val="21"/>
              </w:rPr>
            </w:pPr>
          </w:p>
          <w:p>
            <w:pPr>
              <w:jc w:val="center"/>
              <w:rPr>
                <w:rFonts w:ascii="仿宋" w:hAnsi="仿宋" w:eastAsia="仿宋"/>
                <w:bCs/>
                <w:szCs w:val="21"/>
              </w:rPr>
            </w:pPr>
          </w:p>
          <w:p>
            <w:pPr>
              <w:jc w:val="center"/>
              <w:rPr>
                <w:rFonts w:ascii="仿宋" w:hAnsi="仿宋" w:eastAsia="仿宋"/>
                <w:bCs/>
                <w:szCs w:val="21"/>
              </w:rP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p>
        </w:tc>
        <w:tc>
          <w:tcPr>
            <w:tcW w:w="1652"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服务期限</w:t>
            </w:r>
          </w:p>
        </w:tc>
        <w:tc>
          <w:tcPr>
            <w:tcW w:w="5093" w:type="dxa"/>
            <w:vAlign w:val="center"/>
          </w:tcPr>
          <w:p>
            <w:pPr>
              <w:jc w:val="both"/>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按照新区通知要求，及时出具项目《</w:t>
            </w:r>
            <w:r>
              <w:rPr>
                <w:rFonts w:hint="eastAsia" w:ascii="仿宋" w:hAnsi="仿宋" w:eastAsia="仿宋"/>
                <w:bCs/>
                <w:szCs w:val="21"/>
                <w:lang w:eastAsia="zh-CN"/>
              </w:rPr>
              <w:t>财务评估报告</w:t>
            </w:r>
            <w:r>
              <w:rPr>
                <w:rFonts w:hint="eastAsia" w:ascii="仿宋" w:hAnsi="仿宋" w:eastAsia="仿宋"/>
                <w:color w:val="000000" w:themeColor="text1"/>
                <w:szCs w:val="21"/>
                <w:lang w:eastAsia="zh-CN"/>
                <w14:textFill>
                  <w14:solidFill>
                    <w14:schemeClr w14:val="tx1"/>
                  </w14:solidFill>
                </w14:textFill>
              </w:rPr>
              <w:t>》，自合同签订之日起一年。</w:t>
            </w:r>
          </w:p>
        </w:tc>
        <w:tc>
          <w:tcPr>
            <w:tcW w:w="8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88"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p>
        </w:tc>
        <w:tc>
          <w:tcPr>
            <w:tcW w:w="1652"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服务地点</w:t>
            </w:r>
          </w:p>
        </w:tc>
        <w:tc>
          <w:tcPr>
            <w:tcW w:w="5093" w:type="dxa"/>
            <w:vAlign w:val="center"/>
          </w:tcPr>
          <w:p>
            <w:pPr>
              <w:rPr>
                <w:color w:val="000000" w:themeColor="text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深圳市</w:t>
            </w:r>
            <w:r>
              <w:rPr>
                <w:rFonts w:ascii="仿宋" w:hAnsi="仿宋" w:eastAsia="仿宋"/>
                <w:color w:val="000000" w:themeColor="text1"/>
                <w:szCs w:val="21"/>
                <w14:textFill>
                  <w14:solidFill>
                    <w14:schemeClr w14:val="tx1"/>
                  </w14:solidFill>
                </w14:textFill>
              </w:rPr>
              <w:t>大鹏新区</w:t>
            </w:r>
          </w:p>
        </w:tc>
        <w:tc>
          <w:tcPr>
            <w:tcW w:w="8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p>
        </w:tc>
        <w:tc>
          <w:tcPr>
            <w:tcW w:w="1652"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报价要求</w:t>
            </w:r>
          </w:p>
        </w:tc>
        <w:tc>
          <w:tcPr>
            <w:tcW w:w="5093" w:type="dxa"/>
            <w:vAlign w:val="center"/>
          </w:tcPr>
          <w:p>
            <w:pPr>
              <w:jc w:val="both"/>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1.单个专项债券项目发行出具《财务评估报告》预算金额控制在3.5万元（含）内；</w:t>
            </w:r>
          </w:p>
          <w:p>
            <w:pPr>
              <w:jc w:val="both"/>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2.全年专项债券项目发行及用途调整的预算上限金额为30万元，超过预算上限后由供应商无偿为采购方提供财务评估咨询服务并免费出具《财务评估报告》</w:t>
            </w:r>
            <w:r>
              <w:rPr>
                <w:rFonts w:hint="default" w:ascii="仿宋" w:hAnsi="仿宋" w:eastAsia="仿宋"/>
                <w:color w:val="000000" w:themeColor="text1"/>
                <w:szCs w:val="21"/>
                <w:lang w:val="en-US" w:eastAsia="zh-CN"/>
                <w14:textFill>
                  <w14:solidFill>
                    <w14:schemeClr w14:val="tx1"/>
                  </w14:solidFill>
                </w14:textFill>
              </w:rPr>
              <w:t>；</w:t>
            </w:r>
          </w:p>
          <w:p>
            <w:pPr>
              <w:jc w:val="both"/>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3.由于专项债券发行个数需经财政、发改审核通过后确定，报价以单价最低确认中标方。</w:t>
            </w:r>
          </w:p>
        </w:tc>
        <w:tc>
          <w:tcPr>
            <w:tcW w:w="8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88"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p>
        </w:tc>
        <w:tc>
          <w:tcPr>
            <w:tcW w:w="1652"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付款方式</w:t>
            </w:r>
          </w:p>
        </w:tc>
        <w:tc>
          <w:tcPr>
            <w:tcW w:w="5093" w:type="dxa"/>
            <w:vAlign w:val="center"/>
          </w:tcPr>
          <w:p>
            <w:pPr>
              <w:jc w:val="both"/>
              <w:rPr>
                <w:color w:val="000000" w:themeColor="text1"/>
                <w:highlight w:val="none"/>
                <w14:textFill>
                  <w14:solidFill>
                    <w14:schemeClr w14:val="tx1"/>
                  </w14:solidFill>
                </w14:textFill>
              </w:rPr>
            </w:pPr>
            <w:r>
              <w:rPr>
                <w:rFonts w:hint="eastAsia" w:ascii="仿宋" w:hAnsi="仿宋" w:eastAsia="仿宋"/>
                <w:bCs/>
                <w:color w:val="000000" w:themeColor="text1"/>
                <w:szCs w:val="21"/>
                <w:highlight w:val="none"/>
                <w:lang w:eastAsia="zh-CN"/>
                <w14:textFill>
                  <w14:solidFill>
                    <w14:schemeClr w14:val="tx1"/>
                  </w14:solidFill>
                </w14:textFill>
              </w:rPr>
              <w:t>按照出具项目《</w:t>
            </w:r>
            <w:r>
              <w:rPr>
                <w:rFonts w:hint="eastAsia" w:ascii="仿宋" w:hAnsi="仿宋" w:eastAsia="仿宋"/>
                <w:bCs/>
                <w:szCs w:val="21"/>
                <w:lang w:eastAsia="zh-CN"/>
              </w:rPr>
              <w:t>财务评估报告</w:t>
            </w:r>
            <w:r>
              <w:rPr>
                <w:rFonts w:hint="eastAsia" w:ascii="仿宋" w:hAnsi="仿宋" w:eastAsia="仿宋"/>
                <w:bCs/>
                <w:color w:val="000000" w:themeColor="text1"/>
                <w:szCs w:val="21"/>
                <w:highlight w:val="none"/>
                <w:lang w:eastAsia="zh-CN"/>
                <w14:textFill>
                  <w14:solidFill>
                    <w14:schemeClr w14:val="tx1"/>
                  </w14:solidFill>
                </w14:textFill>
              </w:rPr>
              <w:t>》个数，结合合同约定付款方式。</w:t>
            </w:r>
          </w:p>
        </w:tc>
        <w:tc>
          <w:tcPr>
            <w:tcW w:w="889"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p>
        </w:tc>
        <w:tc>
          <w:tcPr>
            <w:tcW w:w="1652"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履约保证金</w:t>
            </w:r>
          </w:p>
        </w:tc>
        <w:tc>
          <w:tcPr>
            <w:tcW w:w="5093" w:type="dxa"/>
            <w:vAlign w:val="center"/>
          </w:tcPr>
          <w:p>
            <w:pPr>
              <w:jc w:val="both"/>
              <w:rPr>
                <w:color w:val="000000" w:themeColor="text1"/>
                <w14:textFill>
                  <w14:solidFill>
                    <w14:schemeClr w14:val="tx1"/>
                  </w14:solidFill>
                </w14:textFill>
              </w:rPr>
            </w:pPr>
            <w:r>
              <w:rPr>
                <w:rFonts w:ascii="仿宋" w:hAnsi="仿宋" w:eastAsia="仿宋"/>
                <w:color w:val="000000" w:themeColor="text1"/>
                <w:szCs w:val="21"/>
                <w14:textFill>
                  <w14:solidFill>
                    <w14:schemeClr w14:val="tx1"/>
                  </w14:solidFill>
                </w14:textFill>
              </w:rPr>
              <w:t>本项目免收保证金。</w:t>
            </w:r>
          </w:p>
        </w:tc>
        <w:tc>
          <w:tcPr>
            <w:tcW w:w="889"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p>
        </w:tc>
        <w:tc>
          <w:tcPr>
            <w:tcW w:w="1652"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履约验收</w:t>
            </w:r>
          </w:p>
        </w:tc>
        <w:tc>
          <w:tcPr>
            <w:tcW w:w="5093" w:type="dxa"/>
            <w:vAlign w:val="center"/>
          </w:tcPr>
          <w:p>
            <w:pPr>
              <w:jc w:val="both"/>
              <w:rPr>
                <w:color w:val="000000" w:themeColor="text1"/>
                <w14:textFill>
                  <w14:solidFill>
                    <w14:schemeClr w14:val="tx1"/>
                  </w14:solidFill>
                </w14:textFill>
              </w:rPr>
            </w:pPr>
            <w:r>
              <w:rPr>
                <w:rFonts w:hint="eastAsia" w:ascii="仿宋" w:hAnsi="仿宋" w:eastAsia="仿宋"/>
                <w:color w:val="000000" w:themeColor="text1"/>
                <w:kern w:val="0"/>
                <w:sz w:val="20"/>
                <w14:textFill>
                  <w14:solidFill>
                    <w14:schemeClr w14:val="tx1"/>
                  </w14:solidFill>
                </w14:textFill>
              </w:rPr>
              <w:t>中标人已按照合同约定完成了全部服务，</w:t>
            </w:r>
            <w:r>
              <w:rPr>
                <w:rFonts w:hint="eastAsia" w:ascii="仿宋" w:hAnsi="仿宋" w:eastAsia="仿宋"/>
                <w:color w:val="000000" w:themeColor="text1"/>
                <w:kern w:val="0"/>
                <w:sz w:val="20"/>
                <w:lang w:eastAsia="zh-CN"/>
                <w14:textFill>
                  <w14:solidFill>
                    <w14:schemeClr w14:val="tx1"/>
                  </w14:solidFill>
                </w14:textFill>
              </w:rPr>
              <w:t>出具项目《财务评估书》</w:t>
            </w:r>
            <w:r>
              <w:rPr>
                <w:rFonts w:hint="eastAsia" w:ascii="仿宋" w:hAnsi="仿宋" w:eastAsia="仿宋"/>
                <w:color w:val="000000" w:themeColor="text1"/>
                <w:kern w:val="0"/>
                <w:sz w:val="20"/>
                <w14:textFill>
                  <w14:solidFill>
                    <w14:schemeClr w14:val="tx1"/>
                  </w14:solidFill>
                </w14:textFill>
              </w:rPr>
              <w:t>符合</w:t>
            </w:r>
            <w:r>
              <w:rPr>
                <w:rFonts w:hint="eastAsia" w:ascii="仿宋" w:hAnsi="仿宋" w:eastAsia="仿宋"/>
                <w:color w:val="000000" w:themeColor="text1"/>
                <w:kern w:val="0"/>
                <w:sz w:val="20"/>
                <w:lang w:eastAsia="zh-CN"/>
                <w14:textFill>
                  <w14:solidFill>
                    <w14:schemeClr w14:val="tx1"/>
                  </w14:solidFill>
                </w14:textFill>
              </w:rPr>
              <w:t>专项债券发行工作要求。</w:t>
            </w:r>
          </w:p>
        </w:tc>
        <w:tc>
          <w:tcPr>
            <w:tcW w:w="889" w:type="dxa"/>
          </w:tcPr>
          <w:p>
            <w:pPr>
              <w:jc w:val="center"/>
              <w:rPr>
                <w:color w:val="000000" w:themeColor="text1"/>
                <w14:textFill>
                  <w14:solidFill>
                    <w14:schemeClr w14:val="tx1"/>
                  </w14:solidFill>
                </w14:textFill>
              </w:rPr>
            </w:pPr>
          </w:p>
        </w:tc>
      </w:tr>
    </w:tbl>
    <w:p>
      <w:pPr>
        <w:ind w:firstLine="421" w:firstLineChars="200"/>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※六、关于享受优惠政策的主体及价格扣除比例</w:t>
      </w:r>
    </w:p>
    <w:p>
      <w:pPr>
        <w:ind w:firstLine="420" w:firstLineChars="2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一）小型企业、微型企业、监狱企业、残疾人福利性单位提供本企业制造的货物，承担的工程或服务，或者提供其他符合优惠主体资格条件企业制造的货物，对其所投产品的价格给予10%的扣除，用扣除后的价格参与评审，具体扣除比例由采购人或者招标机构确定。满足多项优惠政策的企业，不重复享受多项价格扣除政策。</w:t>
      </w:r>
    </w:p>
    <w:p>
      <w:pPr>
        <w:ind w:firstLine="420" w:firstLineChars="2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（二）联合体投标且联合协议中明确约定优惠主体的协议合同金额占到联合体协议总金额30%以上的，价格扣除比例为</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u w:val="single"/>
          <w:lang w:val="en-US" w:eastAsia="zh-CN"/>
          <w14:textFill>
            <w14:solidFill>
              <w14:schemeClr w14:val="tx1"/>
            </w14:solidFill>
          </w14:textFill>
        </w:rPr>
        <w:t>/</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14:textFill>
            <w14:solidFill>
              <w14:schemeClr w14:val="tx1"/>
            </w14:solidFill>
          </w14:textFill>
        </w:rPr>
        <w:t>（2%-3%），具体扣除比例由采购人或者招标机构确定。联合体各方均为优惠主体的，对其所投产品的价格给予</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u w:val="single"/>
          <w:lang w:val="en-US" w:eastAsia="zh-CN"/>
          <w14:textFill>
            <w14:solidFill>
              <w14:schemeClr w14:val="tx1"/>
            </w14:solidFill>
          </w14:textFill>
        </w:rPr>
        <w:t>/</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14:textFill>
            <w14:solidFill>
              <w14:schemeClr w14:val="tx1"/>
            </w14:solidFill>
          </w14:textFill>
        </w:rPr>
        <w:t>（6%-10%）的扣除（不接受联合体投标的项目，本条不适用）。</w:t>
      </w:r>
    </w:p>
    <w:p>
      <w:pPr>
        <w:ind w:firstLine="420" w:firstLineChars="2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三）优惠主体资格的认定资料为《中小企业声明函》《残疾人福利性单位声明函》《监狱企业声明函》以及《含有小型、微型企业的联合体声明函》等承诺性质的资料（声明函样式参照《政府采购促进中小企业发展管理办法》）；监狱企业或者代理提供监狱企业货物的供应商如须享受优惠政策，除上述资料外，还须提供省级以上监狱管理局、戒毒管理局出具的监狱企业证明文件。</w:t>
      </w:r>
    </w:p>
    <w:p>
      <w:pPr>
        <w:numPr>
          <w:ilvl w:val="0"/>
          <w:numId w:val="0"/>
        </w:numPr>
        <w:ind w:firstLine="421" w:firstLineChars="200"/>
        <w:outlineLvl w:val="0"/>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lang w:eastAsia="zh-CN"/>
          <w14:textFill>
            <w14:solidFill>
              <w14:schemeClr w14:val="tx1"/>
            </w14:solidFill>
          </w14:textFill>
        </w:rPr>
        <w:t>七、</w:t>
      </w:r>
      <w:r>
        <w:rPr>
          <w:rFonts w:hint="eastAsia" w:ascii="仿宋" w:hAnsi="仿宋" w:eastAsia="仿宋"/>
          <w:b/>
          <w:bCs/>
          <w:color w:val="000000" w:themeColor="text1"/>
          <w14:textFill>
            <w14:solidFill>
              <w14:schemeClr w14:val="tx1"/>
            </w14:solidFill>
          </w14:textFill>
        </w:rPr>
        <w:t>评分方法</w:t>
      </w:r>
    </w:p>
    <w:p>
      <w:pPr>
        <w:ind w:firstLine="420" w:firstLineChars="200"/>
        <w:outlineLvl w:val="0"/>
        <w:rPr>
          <w:rFonts w:eastAsia="仿宋"/>
          <w:color w:val="000000" w:themeColor="text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本次评标采用最低价法，报价最低为本项目中标供应商。报价相同的，由评审委员会根据投标人资质、服务方案等综合评比进行投票决定。</w:t>
      </w:r>
    </w:p>
    <w:p>
      <w:pPr>
        <w:ind w:firstLine="421" w:firstLineChars="200"/>
        <w:outlineLvl w:val="0"/>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八、投标材料要求</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（一）投标文件要求：</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投标文件须装订成册，一式三份。要求清晰可辨、除封面外投标文件按如下顺序装订：</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1.法定代表人证明书</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2.法人身份证扫描件</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3.营业执照</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ascii="仿宋" w:hAnsi="仿宋" w:eastAsia="仿宋" w:cs="宋体"/>
          <w:color w:val="000000" w:themeColor="text1"/>
          <w:kern w:val="0"/>
          <w14:textFill>
            <w14:solidFill>
              <w14:schemeClr w14:val="tx1"/>
            </w14:solidFill>
          </w14:textFill>
        </w:rPr>
        <w:t>4</w:t>
      </w:r>
      <w:r>
        <w:rPr>
          <w:rFonts w:hint="eastAsia" w:ascii="仿宋" w:hAnsi="仿宋" w:eastAsia="仿宋" w:cs="宋体"/>
          <w:color w:val="000000" w:themeColor="text1"/>
          <w:kern w:val="0"/>
          <w14:textFill>
            <w14:solidFill>
              <w14:schemeClr w14:val="tx1"/>
            </w14:solidFill>
          </w14:textFill>
        </w:rPr>
        <w:t>.价格</w:t>
      </w:r>
      <w:r>
        <w:rPr>
          <w:rFonts w:ascii="仿宋" w:hAnsi="仿宋" w:eastAsia="仿宋" w:cs="宋体"/>
          <w:color w:val="000000" w:themeColor="text1"/>
          <w:kern w:val="0"/>
          <w14:textFill>
            <w14:solidFill>
              <w14:schemeClr w14:val="tx1"/>
            </w14:solidFill>
          </w14:textFill>
        </w:rPr>
        <w:t>部分</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ascii="仿宋" w:hAnsi="仿宋" w:eastAsia="仿宋" w:cs="宋体"/>
          <w:color w:val="000000" w:themeColor="text1"/>
          <w:kern w:val="0"/>
          <w14:textFill>
            <w14:solidFill>
              <w14:schemeClr w14:val="tx1"/>
            </w14:solidFill>
          </w14:textFill>
        </w:rPr>
        <w:t>5.</w:t>
      </w:r>
      <w:r>
        <w:rPr>
          <w:rFonts w:hint="eastAsia" w:ascii="仿宋" w:hAnsi="仿宋" w:eastAsia="仿宋" w:cs="宋体"/>
          <w:color w:val="000000" w:themeColor="text1"/>
          <w:kern w:val="0"/>
          <w14:textFill>
            <w14:solidFill>
              <w14:schemeClr w14:val="tx1"/>
            </w14:solidFill>
          </w14:textFill>
        </w:rPr>
        <w:t>资质证书</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en-US" w:eastAsia="zh-CN"/>
          <w14:textFill>
            <w14:solidFill>
              <w14:schemeClr w14:val="tx1"/>
            </w14:solidFill>
          </w14:textFill>
        </w:rPr>
        <w:t>6</w:t>
      </w:r>
      <w:r>
        <w:rPr>
          <w:rFonts w:hint="eastAsia" w:ascii="仿宋" w:hAnsi="仿宋" w:eastAsia="仿宋" w:cs="宋体"/>
          <w:color w:val="000000" w:themeColor="text1"/>
          <w:kern w:val="0"/>
          <w14:textFill>
            <w14:solidFill>
              <w14:schemeClr w14:val="tx1"/>
            </w14:solidFill>
          </w14:textFill>
        </w:rPr>
        <w:t>.承诺函</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en-US" w:eastAsia="zh-CN"/>
          <w14:textFill>
            <w14:solidFill>
              <w14:schemeClr w14:val="tx1"/>
            </w14:solidFill>
          </w14:textFill>
        </w:rPr>
        <w:t>7</w:t>
      </w:r>
      <w:r>
        <w:rPr>
          <w:rFonts w:hint="eastAsia" w:ascii="仿宋" w:hAnsi="仿宋" w:eastAsia="仿宋" w:cs="宋体"/>
          <w:color w:val="000000" w:themeColor="text1"/>
          <w:kern w:val="0"/>
          <w14:textFill>
            <w14:solidFill>
              <w14:schemeClr w14:val="tx1"/>
            </w14:solidFill>
          </w14:textFill>
        </w:rPr>
        <w:t>.经办人/投标人联系方式</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en-US" w:eastAsia="zh-CN"/>
          <w14:textFill>
            <w14:solidFill>
              <w14:schemeClr w14:val="tx1"/>
            </w14:solidFill>
          </w14:textFill>
        </w:rPr>
        <w:t>8</w:t>
      </w:r>
      <w:r>
        <w:rPr>
          <w:rFonts w:hint="eastAsia" w:ascii="仿宋" w:hAnsi="仿宋" w:eastAsia="仿宋" w:cs="宋体"/>
          <w:color w:val="000000" w:themeColor="text1"/>
          <w:kern w:val="0"/>
          <w14:textFill>
            <w14:solidFill>
              <w14:schemeClr w14:val="tx1"/>
            </w14:solidFill>
          </w14:textFill>
        </w:rPr>
        <w:t>.投标文件</w:t>
      </w:r>
      <w:r>
        <w:rPr>
          <w:rFonts w:hint="eastAsia" w:ascii="仿宋" w:hAnsi="仿宋" w:eastAsia="仿宋" w:cs="宋体"/>
          <w:color w:val="000000" w:themeColor="text1"/>
          <w:kern w:val="0"/>
          <w:lang w:eastAsia="zh-CN"/>
          <w14:textFill>
            <w14:solidFill>
              <w14:schemeClr w14:val="tx1"/>
            </w14:solidFill>
          </w14:textFill>
        </w:rPr>
        <w:t>（同时提供电子版扫描件）</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（二）未装订的材料按无效文件处理；材料不清晰或不按顺序装订该项得分按无效处理。所有材料一律不予退回，请自留底稿。</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（三）所有材料必须统一密封。</w:t>
      </w:r>
    </w:p>
    <w:p>
      <w:pPr>
        <w:ind w:firstLine="421" w:firstLineChars="200"/>
        <w:outlineLvl w:val="0"/>
        <w:rPr>
          <w:rFonts w:ascii="仿宋" w:hAnsi="仿宋" w:eastAsia="仿宋"/>
          <w:b/>
          <w:bCs/>
        </w:rPr>
      </w:pPr>
      <w:r>
        <w:rPr>
          <w:rFonts w:hint="eastAsia" w:ascii="仿宋" w:hAnsi="仿宋" w:eastAsia="仿宋"/>
          <w:b/>
          <w:bCs/>
        </w:rPr>
        <w:t>九、报价文件递交</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（一）递交时间：</w:t>
      </w:r>
      <w:r>
        <w:rPr>
          <w:rFonts w:hint="eastAsia" w:ascii="仿宋" w:hAnsi="仿宋" w:eastAsia="仿宋" w:cs="宋体"/>
          <w:kern w:val="0"/>
        </w:rPr>
        <w:t>自</w:t>
      </w:r>
      <w:r>
        <w:rPr>
          <w:rFonts w:hint="eastAsia" w:ascii="仿宋" w:hAnsi="仿宋" w:eastAsia="仿宋" w:cs="宋体"/>
          <w:kern w:val="0"/>
          <w:lang w:eastAsia="zh-CN"/>
        </w:rPr>
        <w:t>发布公告</w:t>
      </w:r>
      <w:r>
        <w:rPr>
          <w:rFonts w:hint="eastAsia" w:ascii="仿宋" w:hAnsi="仿宋" w:eastAsia="仿宋" w:cs="宋体"/>
          <w:kern w:val="0"/>
        </w:rPr>
        <w:t>起</w:t>
      </w:r>
      <w:r>
        <w:rPr>
          <w:rFonts w:hint="eastAsia" w:ascii="仿宋" w:hAnsi="仿宋" w:eastAsia="仿宋" w:cs="宋体"/>
          <w:kern w:val="0"/>
          <w:lang w:val="en-US" w:eastAsia="zh-CN"/>
        </w:rPr>
        <w:t>5</w:t>
      </w:r>
      <w:r>
        <w:rPr>
          <w:rFonts w:hint="eastAsia" w:ascii="仿宋" w:hAnsi="仿宋" w:eastAsia="仿宋" w:cs="宋体"/>
          <w:kern w:val="0"/>
        </w:rPr>
        <w:t>个工作日</w:t>
      </w:r>
      <w:bookmarkStart w:id="0" w:name="_GoBack"/>
      <w:bookmarkEnd w:id="0"/>
      <w:r>
        <w:rPr>
          <w:rFonts w:ascii="仿宋" w:hAnsi="仿宋" w:eastAsia="仿宋" w:cs="宋体"/>
          <w:kern w:val="0"/>
        </w:rPr>
        <w:t>。</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（二）递交地址：深圳市大鹏新区管委会44</w:t>
      </w:r>
      <w:r>
        <w:rPr>
          <w:rFonts w:hint="eastAsia" w:ascii="仿宋" w:hAnsi="仿宋" w:eastAsia="仿宋" w:cs="宋体"/>
          <w:kern w:val="0"/>
          <w:lang w:val="en-US" w:eastAsia="zh-CN"/>
        </w:rPr>
        <w:t>05办公室</w:t>
      </w:r>
      <w:r>
        <w:rPr>
          <w:rFonts w:ascii="仿宋" w:hAnsi="仿宋" w:eastAsia="仿宋" w:cs="宋体"/>
          <w:kern w:val="0"/>
        </w:rPr>
        <w:t>。</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（三）可快递或投标单位人送至我局。</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（四）如有疑问或不明之处，请致电有关业务科室。</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如有疑</w:t>
      </w:r>
      <w:r>
        <w:rPr>
          <w:rFonts w:hint="eastAsia" w:ascii="仿宋" w:hAnsi="仿宋" w:eastAsia="仿宋" w:cs="宋体"/>
          <w:kern w:val="0"/>
          <w:szCs w:val="21"/>
        </w:rPr>
        <w:t>问或</w:t>
      </w:r>
      <w:r>
        <w:rPr>
          <w:rFonts w:hint="eastAsia" w:ascii="仿宋" w:hAnsi="仿宋" w:eastAsia="仿宋" w:cs="宋体"/>
          <w:kern w:val="0"/>
        </w:rPr>
        <w:t>不明之处，请致电有关业务科室。联系电话：0755-8815</w:t>
      </w:r>
      <w:r>
        <w:rPr>
          <w:rFonts w:hint="eastAsia" w:ascii="仿宋" w:hAnsi="仿宋" w:eastAsia="仿宋" w:cs="宋体"/>
          <w:kern w:val="0"/>
          <w:lang w:val="en-US" w:eastAsia="zh-CN"/>
        </w:rPr>
        <w:t>9549</w:t>
      </w:r>
      <w:r>
        <w:rPr>
          <w:rFonts w:hint="eastAsia" w:ascii="仿宋" w:hAnsi="仿宋" w:eastAsia="仿宋" w:cs="宋体"/>
          <w:kern w:val="0"/>
        </w:rPr>
        <w:t>，联系人：</w:t>
      </w:r>
      <w:r>
        <w:rPr>
          <w:rFonts w:hint="eastAsia" w:ascii="仿宋" w:hAnsi="仿宋" w:eastAsia="仿宋" w:cs="宋体"/>
          <w:kern w:val="0"/>
          <w:lang w:eastAsia="zh-CN"/>
        </w:rPr>
        <w:t>郑工</w:t>
      </w:r>
      <w:r>
        <w:rPr>
          <w:rFonts w:hint="eastAsia" w:ascii="仿宋" w:hAnsi="仿宋" w:eastAsia="仿宋" w:cs="宋体"/>
          <w:kern w:val="0"/>
        </w:rPr>
        <w:t>。</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附件：</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lang w:val="en-US" w:eastAsia="zh-CN"/>
        </w:rPr>
        <w:t>1.</w:t>
      </w:r>
      <w:r>
        <w:rPr>
          <w:rFonts w:hint="eastAsia" w:ascii="仿宋" w:hAnsi="仿宋" w:eastAsia="仿宋" w:cs="宋体"/>
          <w:kern w:val="0"/>
        </w:rPr>
        <w:t>承诺函（模板）</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宋体"/>
          <w:kern w:val="0"/>
          <w:lang w:val="en-US" w:eastAsia="zh-CN"/>
        </w:rPr>
      </w:pPr>
      <w:r>
        <w:rPr>
          <w:rFonts w:hint="eastAsia" w:ascii="仿宋" w:hAnsi="仿宋" w:eastAsia="仿宋" w:cs="宋体"/>
          <w:kern w:val="0"/>
          <w:lang w:val="en-US" w:eastAsia="zh-CN"/>
        </w:rPr>
        <w:t>2.供应商基本情况表</w:t>
      </w:r>
    </w:p>
    <w:p>
      <w:pPr>
        <w:widowControl/>
        <w:adjustRightInd w:val="0"/>
        <w:spacing w:line="360" w:lineRule="exact"/>
        <w:ind w:firstLine="420" w:firstLineChars="200"/>
        <w:jc w:val="right"/>
        <w:rPr>
          <w:rFonts w:hint="eastAsia" w:ascii="仿宋" w:hAnsi="仿宋" w:eastAsia="仿宋" w:cs="宋体"/>
          <w:kern w:val="0"/>
        </w:rPr>
      </w:pPr>
    </w:p>
    <w:p>
      <w:pPr>
        <w:pStyle w:val="2"/>
        <w:rPr>
          <w:rFonts w:hint="eastAsia" w:ascii="仿宋" w:hAnsi="仿宋" w:eastAsia="仿宋" w:cs="宋体"/>
          <w:kern w:val="0"/>
        </w:rPr>
      </w:pPr>
    </w:p>
    <w:p>
      <w:pPr>
        <w:pStyle w:val="2"/>
        <w:rPr>
          <w:rFonts w:hint="eastAsia" w:ascii="仿宋" w:hAnsi="仿宋" w:eastAsia="仿宋" w:cs="宋体"/>
          <w:kern w:val="0"/>
        </w:rPr>
      </w:pPr>
    </w:p>
    <w:p>
      <w:pPr>
        <w:widowControl/>
        <w:adjustRightInd w:val="0"/>
        <w:spacing w:line="360" w:lineRule="exact"/>
        <w:ind w:firstLine="420" w:firstLineChars="200"/>
        <w:jc w:val="right"/>
        <w:rPr>
          <w:rFonts w:ascii="仿宋" w:hAnsi="仿宋" w:eastAsia="仿宋" w:cs="宋体"/>
          <w:kern w:val="0"/>
        </w:rPr>
      </w:pPr>
      <w:r>
        <w:rPr>
          <w:rFonts w:hint="eastAsia" w:ascii="仿宋" w:hAnsi="仿宋" w:eastAsia="仿宋" w:cs="宋体"/>
          <w:kern w:val="0"/>
        </w:rPr>
        <w:t>大鹏新区水务局</w:t>
      </w:r>
    </w:p>
    <w:p>
      <w:pPr>
        <w:widowControl/>
        <w:adjustRightInd w:val="0"/>
        <w:spacing w:line="360" w:lineRule="exact"/>
        <w:ind w:firstLine="420" w:firstLineChars="200"/>
        <w:jc w:val="right"/>
        <w:rPr>
          <w:rFonts w:ascii="仿宋" w:hAnsi="仿宋" w:eastAsia="仿宋" w:cs="宋体"/>
          <w:kern w:val="0"/>
        </w:rPr>
      </w:pPr>
      <w:r>
        <w:rPr>
          <w:rFonts w:hint="eastAsia" w:ascii="仿宋" w:hAnsi="仿宋" w:eastAsia="仿宋" w:cs="宋体"/>
          <w:kern w:val="0"/>
        </w:rPr>
        <w:t>202</w:t>
      </w:r>
      <w:r>
        <w:rPr>
          <w:rFonts w:hint="eastAsia" w:ascii="仿宋" w:hAnsi="仿宋" w:eastAsia="仿宋" w:cs="宋体"/>
          <w:kern w:val="0"/>
          <w:lang w:val="en-US" w:eastAsia="zh-CN"/>
        </w:rPr>
        <w:t>5</w:t>
      </w:r>
      <w:r>
        <w:rPr>
          <w:rFonts w:hint="eastAsia" w:ascii="仿宋" w:hAnsi="仿宋" w:eastAsia="仿宋" w:cs="宋体"/>
          <w:kern w:val="0"/>
        </w:rPr>
        <w:t>年</w:t>
      </w:r>
      <w:r>
        <w:rPr>
          <w:rFonts w:hint="eastAsia" w:ascii="仿宋" w:hAnsi="仿宋" w:eastAsia="仿宋" w:cs="宋体"/>
          <w:kern w:val="0"/>
          <w:lang w:val="en-US" w:eastAsia="zh-CN"/>
        </w:rPr>
        <w:t>3</w:t>
      </w:r>
      <w:r>
        <w:rPr>
          <w:rFonts w:hint="eastAsia" w:ascii="仿宋" w:hAnsi="仿宋" w:eastAsia="仿宋" w:cs="宋体"/>
          <w:kern w:val="0"/>
        </w:rPr>
        <w:t>月</w:t>
      </w:r>
      <w:r>
        <w:rPr>
          <w:rFonts w:hint="eastAsia" w:ascii="仿宋" w:hAnsi="仿宋" w:eastAsia="仿宋" w:cs="宋体"/>
          <w:kern w:val="0"/>
          <w:lang w:val="en-US" w:eastAsia="zh-CN"/>
        </w:rPr>
        <w:t>25</w:t>
      </w:r>
      <w:r>
        <w:rPr>
          <w:rFonts w:hint="eastAsia" w:ascii="仿宋" w:hAnsi="仿宋" w:eastAsia="仿宋" w:cs="宋体"/>
          <w:kern w:val="0"/>
        </w:rPr>
        <w:t>日</w:t>
      </w:r>
    </w:p>
    <w:p/>
    <w:p>
      <w:pPr>
        <w:rPr>
          <w:rFonts w:ascii="仿宋" w:hAnsi="仿宋" w:eastAsia="仿宋"/>
          <w:b/>
          <w:szCs w:val="21"/>
        </w:rPr>
      </w:pPr>
      <w:r>
        <w:rPr>
          <w:rFonts w:hint="eastAsia" w:ascii="仿宋" w:hAnsi="仿宋" w:eastAsia="仿宋"/>
          <w:b/>
          <w:szCs w:val="21"/>
        </w:rPr>
        <w:br w:type="page"/>
      </w:r>
    </w:p>
    <w:p>
      <w:pPr>
        <w:wordWrap w:val="0"/>
        <w:spacing w:line="360" w:lineRule="exact"/>
        <w:outlineLvl w:val="0"/>
        <w:rPr>
          <w:rFonts w:hint="eastAsia" w:ascii="方正小标宋简体" w:hAnsi="方正小标宋简体" w:eastAsia="黑体" w:cs="方正小标宋简体"/>
          <w:b/>
          <w:kern w:val="0"/>
          <w:sz w:val="32"/>
          <w:lang w:val="en-US" w:eastAsia="zh-CN"/>
        </w:rPr>
      </w:pPr>
      <w:r>
        <w:rPr>
          <w:rFonts w:hint="eastAsia" w:ascii="黑体" w:eastAsia="黑体"/>
          <w:sz w:val="24"/>
        </w:rPr>
        <w:t>附件</w:t>
      </w:r>
      <w:r>
        <w:rPr>
          <w:rFonts w:hint="eastAsia" w:ascii="黑体" w:eastAsia="黑体"/>
          <w:sz w:val="24"/>
          <w:lang w:val="en-US" w:eastAsia="zh-CN"/>
        </w:rPr>
        <w:t>1</w:t>
      </w:r>
    </w:p>
    <w:p>
      <w:pPr>
        <w:widowControl/>
        <w:adjustRightInd w:val="0"/>
        <w:spacing w:line="360" w:lineRule="exact"/>
        <w:jc w:val="center"/>
        <w:rPr>
          <w:rFonts w:ascii="方正小标宋简体" w:hAnsi="方正小标宋简体" w:eastAsia="方正小标宋简体" w:cs="方正小标宋简体"/>
          <w:b/>
          <w:kern w:val="0"/>
          <w:sz w:val="32"/>
        </w:rPr>
      </w:pPr>
      <w:r>
        <w:rPr>
          <w:rFonts w:hint="eastAsia" w:ascii="方正小标宋简体" w:hAnsi="方正小标宋简体" w:eastAsia="方正小标宋简体" w:cs="方正小标宋简体"/>
          <w:kern w:val="0"/>
          <w:sz w:val="32"/>
          <w:szCs w:val="32"/>
        </w:rPr>
        <w:t>承诺函</w:t>
      </w:r>
    </w:p>
    <w:p>
      <w:pPr>
        <w:widowControl/>
        <w:adjustRightInd w:val="0"/>
        <w:spacing w:line="360" w:lineRule="exact"/>
        <w:jc w:val="center"/>
        <w:rPr>
          <w:rFonts w:ascii="方正小标宋简体" w:hAnsi="方正小标宋简体" w:eastAsia="方正小标宋简体" w:cs="方正小标宋简体"/>
          <w:kern w:val="0"/>
          <w:sz w:val="32"/>
          <w:szCs w:val="32"/>
        </w:rPr>
      </w:pP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致：深圳市大鹏新区水务局</w:t>
      </w: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我公司承诺：</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1.我公司为本招标项目所提供的货物或服务未侵犯他人知识产权。</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2.我公司参加本项目政府采购活动前三年内，在经营活动中没有重大违法记录。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3.我公司参与本项目政府采购活动时不存在被有关部门禁止参与政府采购活动且在有效期内的情况。</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4.我公司承诺具有良好的商业信誉和健全的财务会计制度；具有履行合同所必须的设备和专业技术能力，具有依法缴纳税收和社会保障资金的良好记录，符合《中华人民共和国政府采购法》第二十二条规定的条件。</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5.我公司未被列入失信被执行人、重大税收违法案件当事人名单、政府采购严重违法失信行为记录名单。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6.我公司参与该项目报价，严格遵守政府采购相关法律，报价做到诚实，不造假，不围标、串标、陪标。我公司已清楚，如违反上述要求，将被作报价无效处理，被列入不良记录名单并在网上曝光，同时将被政府采购监督管理部门给予一定年限内禁止参与政府采购活动或其他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7.我公司如果中标，做到守信履约，不偷工减料，依照本项目采购公告需求内容、签署的采购合同及本公司在报价中所作的一切承诺履约。项目验收达到全部指标合格，力争优良。</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8.我公司承诺本项目的报价不低于我公司的成本价，否则，我公司清楚将面临报价无效的风险；我公司承诺不恶意低价谋取中标；我公司对本项目的报价负责，中标后将严格按照本项目采购公告需求、签署的采购合同及我公司在报价中所作的全部承诺履约。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9.我公司已认真核实了采购公告的全部内容，所有资料均为真实资料。我公司对采购公告中全部报价资料的真实性负责，如被证实我公司的采购公告中存在虚假资料的，则视为我公司隐瞒真实情况、提供虚假资料，我公司愿意接受主管部门作出的行政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10.我公司承诺不转包、分包。</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以上承诺，如有违反，愿接受相关法律处理，并承担由此给采购人带来的损失。</w:t>
      </w: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center"/>
        <w:rPr>
          <w:rFonts w:ascii="仿宋" w:hAnsi="仿宋" w:eastAsia="仿宋" w:cs="宋体"/>
          <w:kern w:val="0"/>
        </w:rPr>
      </w:pPr>
      <w:r>
        <w:rPr>
          <w:rFonts w:hint="eastAsia" w:ascii="仿宋" w:hAnsi="仿宋" w:eastAsia="仿宋" w:cs="宋体"/>
          <w:kern w:val="0"/>
        </w:rPr>
        <w:t xml:space="preserve">             </w:t>
      </w:r>
      <w:r>
        <w:rPr>
          <w:rFonts w:hint="eastAsia" w:ascii="仿宋" w:hAnsi="仿宋" w:eastAsia="仿宋" w:cs="宋体"/>
          <w:kern w:val="0"/>
          <w:lang w:val="en-US" w:eastAsia="zh-CN"/>
        </w:rPr>
        <w:t xml:space="preserve">  </w:t>
      </w:r>
      <w:r>
        <w:rPr>
          <w:rFonts w:hint="eastAsia" w:ascii="仿宋" w:hAnsi="仿宋" w:eastAsia="仿宋" w:cs="宋体"/>
          <w:kern w:val="0"/>
        </w:rPr>
        <w:t>供应商（盖供应商公章）：</w:t>
      </w:r>
    </w:p>
    <w:p>
      <w:pPr>
        <w:widowControl/>
        <w:adjustRightInd w:val="0"/>
        <w:spacing w:line="360" w:lineRule="exact"/>
        <w:ind w:firstLine="420" w:firstLineChars="200"/>
        <w:jc w:val="center"/>
        <w:rPr>
          <w:rFonts w:ascii="仿宋" w:hAnsi="仿宋" w:eastAsia="仿宋" w:cs="宋体"/>
          <w:kern w:val="0"/>
        </w:rPr>
      </w:pPr>
      <w:r>
        <w:rPr>
          <w:rFonts w:hint="eastAsia" w:ascii="仿宋" w:hAnsi="仿宋" w:eastAsia="仿宋" w:cs="宋体"/>
          <w:kern w:val="0"/>
        </w:rPr>
        <w:t xml:space="preserve">                     法定代表人或其委托代理人（签字或盖私章）：</w:t>
      </w:r>
    </w:p>
    <w:p>
      <w:pPr>
        <w:widowControl/>
        <w:adjustRightInd w:val="0"/>
        <w:spacing w:line="360" w:lineRule="exact"/>
        <w:ind w:firstLine="420" w:firstLineChars="200"/>
        <w:jc w:val="left"/>
        <w:rPr>
          <w:rFonts w:hint="eastAsia" w:ascii="仿宋" w:hAnsi="仿宋" w:eastAsia="仿宋" w:cs="宋体"/>
          <w:kern w:val="0"/>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kern w:val="0"/>
        </w:rPr>
        <w:t xml:space="preserve">          </w:t>
      </w:r>
    </w:p>
    <w:p>
      <w:pPr>
        <w:wordWrap w:val="0"/>
        <w:spacing w:line="360" w:lineRule="exact"/>
        <w:outlineLvl w:val="0"/>
        <w:rPr>
          <w:rFonts w:hint="eastAsia" w:ascii="黑体" w:eastAsia="黑体"/>
          <w:sz w:val="24"/>
          <w:lang w:val="en-US" w:eastAsia="zh-CN"/>
        </w:rPr>
      </w:pPr>
      <w:r>
        <w:rPr>
          <w:rFonts w:hint="eastAsia" w:ascii="黑体" w:eastAsia="黑体"/>
          <w:sz w:val="24"/>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小标宋" w:hAnsi="Times New Roman" w:eastAsia="小标宋" w:cs="Times New Roman"/>
          <w:sz w:val="44"/>
          <w:szCs w:val="44"/>
          <w:lang w:val="en-US" w:eastAsia="zh-CN"/>
        </w:rPr>
      </w:pPr>
      <w:r>
        <w:rPr>
          <w:rFonts w:hint="eastAsia" w:ascii="小标宋" w:hAnsi="Times New Roman" w:eastAsia="小标宋" w:cs="Times New Roman"/>
          <w:sz w:val="44"/>
          <w:szCs w:val="44"/>
          <w:lang w:val="en-US" w:eastAsia="zh-CN"/>
        </w:rPr>
        <w:t>供应商基本情况表</w:t>
      </w:r>
    </w:p>
    <w:p>
      <w:pPr>
        <w:wordWrap w:val="0"/>
        <w:spacing w:line="360" w:lineRule="exact"/>
        <w:outlineLvl w:val="0"/>
        <w:rPr>
          <w:rFonts w:hint="eastAsia" w:ascii="仿宋_GB2312" w:hAnsi="仿宋_GB2312" w:eastAsia="仿宋_GB2312" w:cs="仿宋_GB2312"/>
          <w:sz w:val="24"/>
          <w:lang w:val="en-US" w:eastAsia="zh-CN"/>
        </w:rPr>
      </w:pPr>
    </w:p>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填表单位：（加盖单位公章）</w:t>
      </w:r>
      <w:r>
        <w:rPr>
          <w:rFonts w:hint="eastAsia" w:ascii="仿宋_GB2312" w:hAnsi="仿宋_GB2312" w:eastAsia="仿宋_GB2312" w:cs="仿宋_GB2312"/>
          <w:sz w:val="24"/>
          <w:lang w:val="en-US" w:eastAsia="zh-CN"/>
        </w:rPr>
        <w:tab/>
      </w:r>
      <w:r>
        <w:rPr>
          <w:rFonts w:hint="eastAsia" w:ascii="仿宋_GB2312" w:hAnsi="仿宋_GB2312" w:eastAsia="仿宋_GB2312" w:cs="仿宋_GB2312"/>
          <w:sz w:val="24"/>
          <w:lang w:val="en-US" w:eastAsia="zh-CN"/>
        </w:rPr>
        <w:tab/>
      </w:r>
      <w:r>
        <w:rPr>
          <w:rFonts w:hint="eastAsia" w:ascii="仿宋_GB2312" w:hAnsi="仿宋_GB2312" w:eastAsia="仿宋_GB2312" w:cs="仿宋_GB2312"/>
          <w:sz w:val="24"/>
          <w:lang w:val="en-US" w:eastAsia="zh-CN"/>
        </w:rPr>
        <w:t xml:space="preserve">   填表日期：    年   月   日</w:t>
      </w:r>
    </w:p>
    <w:tbl>
      <w:tblPr>
        <w:tblStyle w:val="1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采购人</w:t>
            </w:r>
          </w:p>
        </w:tc>
        <w:tc>
          <w:tcPr>
            <w:tcW w:w="2553"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项目名称</w:t>
            </w:r>
          </w:p>
        </w:tc>
        <w:tc>
          <w:tcPr>
            <w:tcW w:w="2985"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投标（响应）供应商</w:t>
            </w:r>
          </w:p>
        </w:tc>
        <w:tc>
          <w:tcPr>
            <w:tcW w:w="2553"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供应商统一社会信用代码</w:t>
            </w:r>
          </w:p>
        </w:tc>
        <w:tc>
          <w:tcPr>
            <w:tcW w:w="2985"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序号</w:t>
            </w:r>
          </w:p>
        </w:tc>
        <w:tc>
          <w:tcPr>
            <w:tcW w:w="2282"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职务</w:t>
            </w:r>
          </w:p>
        </w:tc>
        <w:tc>
          <w:tcPr>
            <w:tcW w:w="947"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姓名</w:t>
            </w:r>
          </w:p>
        </w:tc>
        <w:tc>
          <w:tcPr>
            <w:tcW w:w="1991"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身份证号码</w:t>
            </w:r>
          </w:p>
        </w:tc>
        <w:tc>
          <w:tcPr>
            <w:tcW w:w="1500"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劳动合同</w:t>
            </w:r>
          </w:p>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关系单位</w:t>
            </w:r>
          </w:p>
        </w:tc>
        <w:tc>
          <w:tcPr>
            <w:tcW w:w="1485"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缴纳社会</w:t>
            </w:r>
          </w:p>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rPr>
              <w:t>法定代表人</w:t>
            </w:r>
            <w:r>
              <w:rPr>
                <w:rFonts w:hint="eastAsia" w:ascii="仿宋_GB2312" w:hAnsi="仿宋_GB2312" w:eastAsia="仿宋_GB2312" w:cs="仿宋_GB2312"/>
                <w:sz w:val="24"/>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3</w:t>
            </w:r>
          </w:p>
        </w:tc>
        <w:tc>
          <w:tcPr>
            <w:tcW w:w="2282" w:type="dxa"/>
            <w:gridSpan w:val="2"/>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项目负责人</w:t>
            </w:r>
          </w:p>
        </w:tc>
        <w:tc>
          <w:tcPr>
            <w:tcW w:w="947"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4</w:t>
            </w:r>
          </w:p>
        </w:tc>
        <w:tc>
          <w:tcPr>
            <w:tcW w:w="228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主要技术人员</w:t>
            </w:r>
          </w:p>
        </w:tc>
        <w:tc>
          <w:tcPr>
            <w:tcW w:w="947"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5</w:t>
            </w:r>
          </w:p>
        </w:tc>
        <w:tc>
          <w:tcPr>
            <w:tcW w:w="228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投标文件</w:t>
            </w:r>
            <w:r>
              <w:rPr>
                <w:rFonts w:hint="eastAsia" w:ascii="仿宋_GB2312" w:hAnsi="仿宋_GB2312" w:eastAsia="仿宋_GB2312" w:cs="仿宋_GB2312"/>
                <w:sz w:val="24"/>
                <w:lang w:eastAsia="zh-CN"/>
              </w:rPr>
              <w:t>编制人员</w:t>
            </w:r>
          </w:p>
        </w:tc>
        <w:tc>
          <w:tcPr>
            <w:tcW w:w="947"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序号</w:t>
            </w:r>
          </w:p>
        </w:tc>
        <w:tc>
          <w:tcPr>
            <w:tcW w:w="2282"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关联关系类型</w:t>
            </w:r>
          </w:p>
        </w:tc>
        <w:tc>
          <w:tcPr>
            <w:tcW w:w="1738"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关联主体名称</w:t>
            </w:r>
          </w:p>
        </w:tc>
        <w:tc>
          <w:tcPr>
            <w:tcW w:w="4185" w:type="dxa"/>
            <w:gridSpan w:val="3"/>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说明：同一关联关系类型有多个主体的，应分行填写。</w:t>
            </w:r>
          </w:p>
        </w:tc>
      </w:tr>
    </w:tbl>
    <w:p>
      <w:pPr>
        <w:wordWrap w:val="0"/>
        <w:spacing w:line="360" w:lineRule="exact"/>
        <w:outlineLvl w:val="0"/>
        <w:rPr>
          <w:rFonts w:hint="eastAsia" w:ascii="黑体" w:eastAsia="黑体"/>
          <w:sz w:val="24"/>
        </w:rPr>
      </w:pPr>
    </w:p>
    <w:p>
      <w:pPr>
        <w:wordWrap w:val="0"/>
        <w:spacing w:line="360" w:lineRule="exact"/>
        <w:outlineLvl w:val="0"/>
        <w:rPr>
          <w:rFonts w:hint="eastAsia" w:ascii="黑体" w:eastAsia="黑体"/>
          <w:sz w:val="24"/>
        </w:rPr>
      </w:pPr>
    </w:p>
    <w:p>
      <w:pPr>
        <w:wordWrap w:val="0"/>
        <w:spacing w:line="360" w:lineRule="exact"/>
        <w:outlineLvl w:val="0"/>
        <w:rPr>
          <w:rFonts w:hint="eastAsia" w:ascii="黑体" w:eastAsia="黑体"/>
          <w:sz w:val="24"/>
        </w:rPr>
      </w:pPr>
    </w:p>
    <w:p>
      <w:pPr>
        <w:wordWrap w:val="0"/>
        <w:spacing w:line="360" w:lineRule="exact"/>
        <w:outlineLvl w:val="0"/>
        <w:rPr>
          <w:rFonts w:hint="eastAsia" w:ascii="黑体" w:eastAsia="黑体"/>
          <w:sz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ascii="仿宋" w:hAnsi="仿宋" w:eastAsia="仿宋"/>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7"/>
    <w:rsid w:val="00055349"/>
    <w:rsid w:val="00095BDA"/>
    <w:rsid w:val="000E72AF"/>
    <w:rsid w:val="0016346C"/>
    <w:rsid w:val="002F1841"/>
    <w:rsid w:val="00306BBE"/>
    <w:rsid w:val="00410A84"/>
    <w:rsid w:val="004234CC"/>
    <w:rsid w:val="005806A2"/>
    <w:rsid w:val="005A35CF"/>
    <w:rsid w:val="006408A2"/>
    <w:rsid w:val="00782303"/>
    <w:rsid w:val="00791456"/>
    <w:rsid w:val="007B486F"/>
    <w:rsid w:val="008351A6"/>
    <w:rsid w:val="0098302A"/>
    <w:rsid w:val="009E06ED"/>
    <w:rsid w:val="00A87542"/>
    <w:rsid w:val="00C50290"/>
    <w:rsid w:val="00C563F8"/>
    <w:rsid w:val="00C73DE7"/>
    <w:rsid w:val="00CA3C4E"/>
    <w:rsid w:val="00E70715"/>
    <w:rsid w:val="00F710ED"/>
    <w:rsid w:val="00FA03F2"/>
    <w:rsid w:val="05BF4EEE"/>
    <w:rsid w:val="0FFEF882"/>
    <w:rsid w:val="17E90F00"/>
    <w:rsid w:val="1D172C44"/>
    <w:rsid w:val="1DD74623"/>
    <w:rsid w:val="1E7FD785"/>
    <w:rsid w:val="1F9BD13B"/>
    <w:rsid w:val="1FABA857"/>
    <w:rsid w:val="1FFB1FB2"/>
    <w:rsid w:val="227D3141"/>
    <w:rsid w:val="233F2D83"/>
    <w:rsid w:val="26F97511"/>
    <w:rsid w:val="2B9985FF"/>
    <w:rsid w:val="2E96F271"/>
    <w:rsid w:val="2FFFF537"/>
    <w:rsid w:val="30EECB9A"/>
    <w:rsid w:val="32EB9918"/>
    <w:rsid w:val="36BEA072"/>
    <w:rsid w:val="3A4B8CF7"/>
    <w:rsid w:val="3BFD299A"/>
    <w:rsid w:val="3D5D61DE"/>
    <w:rsid w:val="3E5E9D01"/>
    <w:rsid w:val="3EDF3FB5"/>
    <w:rsid w:val="3EEF0B14"/>
    <w:rsid w:val="3EFB85F2"/>
    <w:rsid w:val="3F9E4685"/>
    <w:rsid w:val="3FDF57FF"/>
    <w:rsid w:val="3FE9B2D4"/>
    <w:rsid w:val="3FF4BAC6"/>
    <w:rsid w:val="3FF65FF4"/>
    <w:rsid w:val="3FFE7598"/>
    <w:rsid w:val="3FFFD04E"/>
    <w:rsid w:val="467F347F"/>
    <w:rsid w:val="4DFF18F0"/>
    <w:rsid w:val="4EFE59AF"/>
    <w:rsid w:val="4FF98CA4"/>
    <w:rsid w:val="4FFF1463"/>
    <w:rsid w:val="51B2C198"/>
    <w:rsid w:val="527C997C"/>
    <w:rsid w:val="557BC5EE"/>
    <w:rsid w:val="59EF2FF7"/>
    <w:rsid w:val="59FE5D35"/>
    <w:rsid w:val="5BDFF1F5"/>
    <w:rsid w:val="5D57F978"/>
    <w:rsid w:val="5DC35AAF"/>
    <w:rsid w:val="5F6B9239"/>
    <w:rsid w:val="5F7D9E4B"/>
    <w:rsid w:val="5F83AA1A"/>
    <w:rsid w:val="5FB781DD"/>
    <w:rsid w:val="5FDE083C"/>
    <w:rsid w:val="5FDF9265"/>
    <w:rsid w:val="5FE6AF22"/>
    <w:rsid w:val="5FE74587"/>
    <w:rsid w:val="5FFC0007"/>
    <w:rsid w:val="5FFFC22A"/>
    <w:rsid w:val="637F9AC4"/>
    <w:rsid w:val="66B72823"/>
    <w:rsid w:val="66F38068"/>
    <w:rsid w:val="6757CC6E"/>
    <w:rsid w:val="68FF40ED"/>
    <w:rsid w:val="68FF54FD"/>
    <w:rsid w:val="699CAFE6"/>
    <w:rsid w:val="6AFF0577"/>
    <w:rsid w:val="6DFE3F94"/>
    <w:rsid w:val="6E7D1528"/>
    <w:rsid w:val="6F1BC9B4"/>
    <w:rsid w:val="6F3579B0"/>
    <w:rsid w:val="6F399304"/>
    <w:rsid w:val="6F5FDDF5"/>
    <w:rsid w:val="6F9BFC5E"/>
    <w:rsid w:val="6FA7678D"/>
    <w:rsid w:val="6FFDC4E2"/>
    <w:rsid w:val="6FFF4662"/>
    <w:rsid w:val="707F678D"/>
    <w:rsid w:val="71B7D672"/>
    <w:rsid w:val="71BF9D33"/>
    <w:rsid w:val="71F72054"/>
    <w:rsid w:val="722FA15A"/>
    <w:rsid w:val="73DA26FD"/>
    <w:rsid w:val="747A38BC"/>
    <w:rsid w:val="74FEA8A3"/>
    <w:rsid w:val="757E3A1D"/>
    <w:rsid w:val="75CFFE6C"/>
    <w:rsid w:val="763F5DF6"/>
    <w:rsid w:val="76DEE90E"/>
    <w:rsid w:val="773B464D"/>
    <w:rsid w:val="77BF0F55"/>
    <w:rsid w:val="77E7757B"/>
    <w:rsid w:val="78EA6B5B"/>
    <w:rsid w:val="797CC301"/>
    <w:rsid w:val="7ABFD25D"/>
    <w:rsid w:val="7ADC33FF"/>
    <w:rsid w:val="7AFFBD8C"/>
    <w:rsid w:val="7B79D042"/>
    <w:rsid w:val="7B7EACC0"/>
    <w:rsid w:val="7B7F5157"/>
    <w:rsid w:val="7BDFEE2D"/>
    <w:rsid w:val="7BF5519F"/>
    <w:rsid w:val="7BFD1B77"/>
    <w:rsid w:val="7C6BC52A"/>
    <w:rsid w:val="7CBF6364"/>
    <w:rsid w:val="7CE357E5"/>
    <w:rsid w:val="7D2DBCD1"/>
    <w:rsid w:val="7D4F00DB"/>
    <w:rsid w:val="7D7F46E8"/>
    <w:rsid w:val="7DB72562"/>
    <w:rsid w:val="7DFF3DDF"/>
    <w:rsid w:val="7E078403"/>
    <w:rsid w:val="7E5D8103"/>
    <w:rsid w:val="7E7E93C8"/>
    <w:rsid w:val="7E854098"/>
    <w:rsid w:val="7EEFCA4B"/>
    <w:rsid w:val="7EF97DD9"/>
    <w:rsid w:val="7EFC1B3B"/>
    <w:rsid w:val="7EFF3BFB"/>
    <w:rsid w:val="7EFFCFDF"/>
    <w:rsid w:val="7F1BAF6A"/>
    <w:rsid w:val="7F2F4986"/>
    <w:rsid w:val="7F4F6681"/>
    <w:rsid w:val="7F5E2701"/>
    <w:rsid w:val="7F7B8F6A"/>
    <w:rsid w:val="7F7FA5A3"/>
    <w:rsid w:val="7F7FFC93"/>
    <w:rsid w:val="7FB7966E"/>
    <w:rsid w:val="7FB7F27D"/>
    <w:rsid w:val="7FCF1911"/>
    <w:rsid w:val="7FCFC5F4"/>
    <w:rsid w:val="7FD64603"/>
    <w:rsid w:val="7FDFE35A"/>
    <w:rsid w:val="7FE815BA"/>
    <w:rsid w:val="7FEF48E7"/>
    <w:rsid w:val="7FFC5CA9"/>
    <w:rsid w:val="7FFD4AC3"/>
    <w:rsid w:val="7FFD6936"/>
    <w:rsid w:val="7FFDC8D3"/>
    <w:rsid w:val="7FFF0CD9"/>
    <w:rsid w:val="7FFF491B"/>
    <w:rsid w:val="7FFF8345"/>
    <w:rsid w:val="859EC0E1"/>
    <w:rsid w:val="957BCE29"/>
    <w:rsid w:val="997F9C1D"/>
    <w:rsid w:val="9DFE458B"/>
    <w:rsid w:val="9FC879E7"/>
    <w:rsid w:val="9FFB2AB8"/>
    <w:rsid w:val="ABFF0B88"/>
    <w:rsid w:val="AF77EF34"/>
    <w:rsid w:val="B3FC2A1B"/>
    <w:rsid w:val="BA7B6FDC"/>
    <w:rsid w:val="BB27E2F7"/>
    <w:rsid w:val="BBC90828"/>
    <w:rsid w:val="BBEE94C4"/>
    <w:rsid w:val="BBEF2811"/>
    <w:rsid w:val="BBFDCA39"/>
    <w:rsid w:val="BD27B8D9"/>
    <w:rsid w:val="BDAFFA89"/>
    <w:rsid w:val="BDD9C9B6"/>
    <w:rsid w:val="BDDF1DD0"/>
    <w:rsid w:val="BE4F8248"/>
    <w:rsid w:val="BE5FA00B"/>
    <w:rsid w:val="BEAF0394"/>
    <w:rsid w:val="BEB0A983"/>
    <w:rsid w:val="BEDB5361"/>
    <w:rsid w:val="BF33FD41"/>
    <w:rsid w:val="BF7F82D9"/>
    <w:rsid w:val="BFFDB1BA"/>
    <w:rsid w:val="BFFF1B27"/>
    <w:rsid w:val="C8B9BAA2"/>
    <w:rsid w:val="CF2CD698"/>
    <w:rsid w:val="CF7E3318"/>
    <w:rsid w:val="D5FF4ECA"/>
    <w:rsid w:val="D67DA5D8"/>
    <w:rsid w:val="D67F4767"/>
    <w:rsid w:val="D7DF73C4"/>
    <w:rsid w:val="D8FE0CFE"/>
    <w:rsid w:val="D9BF818C"/>
    <w:rsid w:val="D9D7F4AC"/>
    <w:rsid w:val="DB7FB270"/>
    <w:rsid w:val="DBF73406"/>
    <w:rsid w:val="DC4F7E86"/>
    <w:rsid w:val="DDE7527D"/>
    <w:rsid w:val="DDF17C79"/>
    <w:rsid w:val="DDFF2FD7"/>
    <w:rsid w:val="DF9903D3"/>
    <w:rsid w:val="DFCF710A"/>
    <w:rsid w:val="DFDF55EB"/>
    <w:rsid w:val="DFF32B33"/>
    <w:rsid w:val="E4FF9303"/>
    <w:rsid w:val="E57B43FD"/>
    <w:rsid w:val="E61F3972"/>
    <w:rsid w:val="E77FCB31"/>
    <w:rsid w:val="E7B40E6F"/>
    <w:rsid w:val="E7FB26D2"/>
    <w:rsid w:val="E92F2530"/>
    <w:rsid w:val="EC6AA274"/>
    <w:rsid w:val="ED5329AF"/>
    <w:rsid w:val="ED7710E2"/>
    <w:rsid w:val="EEFF0A7D"/>
    <w:rsid w:val="EF5DA248"/>
    <w:rsid w:val="F1BF3179"/>
    <w:rsid w:val="F2FFA9DE"/>
    <w:rsid w:val="F3D0E69E"/>
    <w:rsid w:val="F4EBF781"/>
    <w:rsid w:val="F5D3087B"/>
    <w:rsid w:val="F5E35BDC"/>
    <w:rsid w:val="F5EFBE1D"/>
    <w:rsid w:val="F6EEFF18"/>
    <w:rsid w:val="F6F9FAF1"/>
    <w:rsid w:val="F7260F1B"/>
    <w:rsid w:val="F798B112"/>
    <w:rsid w:val="F7ADF986"/>
    <w:rsid w:val="F7C7A32D"/>
    <w:rsid w:val="F7DD7328"/>
    <w:rsid w:val="F7EE29A7"/>
    <w:rsid w:val="F7F91601"/>
    <w:rsid w:val="F7FC2561"/>
    <w:rsid w:val="F8B378C4"/>
    <w:rsid w:val="F9CE434A"/>
    <w:rsid w:val="F9FF548A"/>
    <w:rsid w:val="FABEA51E"/>
    <w:rsid w:val="FAFFB501"/>
    <w:rsid w:val="FB27AB5D"/>
    <w:rsid w:val="FB7B31B4"/>
    <w:rsid w:val="FB7F9EB2"/>
    <w:rsid w:val="FBAF9DCA"/>
    <w:rsid w:val="FBEC8674"/>
    <w:rsid w:val="FD798C79"/>
    <w:rsid w:val="FD96FC8F"/>
    <w:rsid w:val="FDEE4F41"/>
    <w:rsid w:val="FDF79346"/>
    <w:rsid w:val="FDFAED57"/>
    <w:rsid w:val="FDFDE020"/>
    <w:rsid w:val="FDFF00DE"/>
    <w:rsid w:val="FDFF6DCE"/>
    <w:rsid w:val="FE6EDFA1"/>
    <w:rsid w:val="FEB57B85"/>
    <w:rsid w:val="FEB7404C"/>
    <w:rsid w:val="FEB7E74F"/>
    <w:rsid w:val="FEFFBA14"/>
    <w:rsid w:val="FF7BC156"/>
    <w:rsid w:val="FF7DE643"/>
    <w:rsid w:val="FF7F21E1"/>
    <w:rsid w:val="FFB7A1A9"/>
    <w:rsid w:val="FFBD8F80"/>
    <w:rsid w:val="FFCF9205"/>
    <w:rsid w:val="FFDC55B6"/>
    <w:rsid w:val="FFDE7BE2"/>
    <w:rsid w:val="FFDF0F00"/>
    <w:rsid w:val="FFDF842D"/>
    <w:rsid w:val="FFEAD23E"/>
    <w:rsid w:val="FFECA5FF"/>
    <w:rsid w:val="FFEFE58B"/>
    <w:rsid w:val="FFF26F45"/>
    <w:rsid w:val="FFF315A6"/>
    <w:rsid w:val="FFF6F97D"/>
    <w:rsid w:val="FFF91FAB"/>
    <w:rsid w:val="FFFB720C"/>
    <w:rsid w:val="FFFDBB0A"/>
    <w:rsid w:val="FF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4"/>
    <w:qFormat/>
    <w:uiPriority w:val="0"/>
    <w:pPr>
      <w:spacing w:after="120"/>
    </w:pPr>
  </w:style>
  <w:style w:type="paragraph" w:styleId="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6">
    <w:name w:val="annotation text"/>
    <w:basedOn w:val="1"/>
    <w:link w:val="15"/>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center"/>
      <w:outlineLvl w:val="0"/>
    </w:pPr>
    <w:rPr>
      <w:rFonts w:ascii="Arial" w:hAnsi="Arial" w:eastAsia="隶书"/>
      <w:b/>
      <w:bCs/>
      <w:kern w:val="0"/>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列出段落1"/>
    <w:basedOn w:val="1"/>
    <w:unhideWhenUsed/>
    <w:qFormat/>
    <w:uiPriority w:val="34"/>
    <w:pPr>
      <w:ind w:firstLine="420" w:firstLineChars="200"/>
    </w:pPr>
    <w:rPr>
      <w:rFonts w:ascii="Times New Roman" w:hAnsi="Times New Roman" w:eastAsia="宋体" w:cs="Times New Roman"/>
      <w:szCs w:val="24"/>
    </w:rPr>
  </w:style>
  <w:style w:type="character" w:customStyle="1" w:styleId="15">
    <w:name w:val="批注文字 字符"/>
    <w:basedOn w:val="12"/>
    <w:link w:val="6"/>
    <w:semiHidden/>
    <w:qFormat/>
    <w:uiPriority w:val="0"/>
    <w:rPr>
      <w:rFonts w:ascii="宋体" w:hAnsi="Times New Roman" w:eastAsia="宋体" w:cs="Times New Roman"/>
      <w:kern w:val="0"/>
      <w:sz w:val="34"/>
      <w:szCs w:val="20"/>
    </w:rPr>
  </w:style>
  <w:style w:type="paragraph" w:styleId="16">
    <w:name w:val="List Paragraph"/>
    <w:basedOn w:val="1"/>
    <w:qFormat/>
    <w:uiPriority w:val="34"/>
    <w:pPr>
      <w:ind w:firstLine="420" w:firstLineChars="200"/>
    </w:pPr>
  </w:style>
  <w:style w:type="character" w:customStyle="1" w:styleId="17">
    <w:name w:val="页眉 字符"/>
    <w:basedOn w:val="12"/>
    <w:link w:val="8"/>
    <w:qFormat/>
    <w:uiPriority w:val="99"/>
    <w:rPr>
      <w:kern w:val="2"/>
      <w:sz w:val="18"/>
      <w:szCs w:val="18"/>
    </w:rPr>
  </w:style>
  <w:style w:type="character" w:customStyle="1" w:styleId="18">
    <w:name w:val="页脚 字符"/>
    <w:basedOn w:val="12"/>
    <w:link w:val="7"/>
    <w:qFormat/>
    <w:uiPriority w:val="99"/>
    <w:rPr>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693</Words>
  <Characters>3952</Characters>
  <Lines>32</Lines>
  <Paragraphs>9</Paragraphs>
  <TotalTime>0</TotalTime>
  <ScaleCrop>false</ScaleCrop>
  <LinksUpToDate>false</LinksUpToDate>
  <CharactersWithSpaces>4636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2024-10-25T16:49:00Z</dcterms:created>
  <dc:creator>王美明</dc:creator>
  <cp:lastModifiedBy>郑来恩</cp:lastModifiedBy>
  <cp:lastPrinted>2025-03-16T02:00:00Z</cp:lastPrinted>
  <dcterms:modified xsi:type="dcterms:W3CDTF">2025-03-26T11:27:41Z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206ED35BC954F31154D9B667F25CB6C9</vt:lpwstr>
  </property>
</Properties>
</file>