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/>
          <w:b/>
          <w:sz w:val="44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法律链接</w:t>
      </w:r>
    </w:p>
    <w:p>
      <w:pPr>
        <w:spacing w:line="56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  <w:lang w:eastAsia="zh-CN"/>
        </w:rPr>
        <w:t>《深圳市员工工资支付条例》</w:t>
      </w: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</w:rPr>
      </w:pPr>
    </w:p>
    <w:p>
      <w:pPr>
        <w:pStyle w:val="9"/>
        <w:numPr>
          <w:ilvl w:val="0"/>
          <w:numId w:val="1"/>
        </w:numPr>
        <w:tabs>
          <w:tab w:val="left" w:pos="1418"/>
        </w:tabs>
        <w:spacing w:line="560" w:lineRule="exac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用人单位应当按时、足额支付员工工资。</w:t>
      </w: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第五十</w:t>
      </w:r>
      <w:r>
        <w:rPr>
          <w:rFonts w:hint="eastAsia" w:ascii="宋体"/>
          <w:sz w:val="28"/>
          <w:szCs w:val="28"/>
          <w:lang w:eastAsia="zh-CN"/>
        </w:rPr>
        <w:t>五</w:t>
      </w:r>
      <w:r>
        <w:rPr>
          <w:rFonts w:hint="default" w:ascii="宋体" w:eastAsia="宋体"/>
          <w:sz w:val="28"/>
          <w:szCs w:val="28"/>
          <w:lang w:eastAsia="zh-CN"/>
        </w:rPr>
        <w:t xml:space="preserve">条 </w:t>
      </w:r>
      <w:r>
        <w:rPr>
          <w:rFonts w:hint="default" w:ascii="宋体" w:eastAsia="宋体"/>
          <w:sz w:val="28"/>
          <w:szCs w:val="28"/>
          <w:lang w:val="en-US" w:eastAsia="zh-CN"/>
        </w:rPr>
        <w:t>用人单位有下列情形之一的，由人力资源主管部门责令限期改正；逾期未改正的，可以视情节轻重处三万元以上五万元以下的罚款:</w:t>
      </w: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（一）支付员工工资低于最低工资的；</w:t>
      </w: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（二）克扣或者无故拖欠员工工资的;</w:t>
      </w: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（三）以实物等非货币形式支付员工工资的。</w:t>
      </w:r>
    </w:p>
    <w:p>
      <w:pPr>
        <w:pStyle w:val="9"/>
        <w:numPr>
          <w:ilvl w:val="0"/>
          <w:numId w:val="0"/>
        </w:numPr>
        <w:tabs>
          <w:tab w:val="left" w:pos="1418"/>
        </w:tabs>
        <w:spacing w:line="560" w:lineRule="exact"/>
        <w:ind w:firstLine="560" w:firstLineChars="200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有前款第一项、第二项规定情形的，人力资源主管部门还引导依法责令用人单位向员工加付赔偿金。</w:t>
      </w:r>
    </w:p>
    <w:p>
      <w:pPr>
        <w:spacing w:line="560" w:lineRule="exact"/>
        <w:rPr>
          <w:rFonts w:ascii="楷体_GB2312" w:eastAsia="楷体_GB2312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F52BD"/>
    <w:multiLevelType w:val="singleLevel"/>
    <w:tmpl w:val="FBEF52BD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E9160"/>
    <w:rsid w:val="217F2108"/>
    <w:rsid w:val="396ADFFC"/>
    <w:rsid w:val="3B7B5716"/>
    <w:rsid w:val="3F27A9AB"/>
    <w:rsid w:val="3FFDCE04"/>
    <w:rsid w:val="49FD4DE0"/>
    <w:rsid w:val="5BFDACCE"/>
    <w:rsid w:val="5F7F97B1"/>
    <w:rsid w:val="6DED0E3C"/>
    <w:rsid w:val="6EFF287C"/>
    <w:rsid w:val="75FFB302"/>
    <w:rsid w:val="7757517D"/>
    <w:rsid w:val="77792A49"/>
    <w:rsid w:val="77F883E6"/>
    <w:rsid w:val="7BDFA815"/>
    <w:rsid w:val="7BFF91AE"/>
    <w:rsid w:val="7D171FEE"/>
    <w:rsid w:val="7D3EF3D4"/>
    <w:rsid w:val="7DBD232F"/>
    <w:rsid w:val="7EFE1F13"/>
    <w:rsid w:val="7F66094A"/>
    <w:rsid w:val="7F7F1209"/>
    <w:rsid w:val="AFBFEDC3"/>
    <w:rsid w:val="BD5C056C"/>
    <w:rsid w:val="CF6F3224"/>
    <w:rsid w:val="D6B724BF"/>
    <w:rsid w:val="DF7F2CF0"/>
    <w:rsid w:val="DF7FBC6E"/>
    <w:rsid w:val="EBEE9160"/>
    <w:rsid w:val="ED7F34FE"/>
    <w:rsid w:val="EF795649"/>
    <w:rsid w:val="F3FDBFD9"/>
    <w:rsid w:val="F6DA6870"/>
    <w:rsid w:val="F717A77F"/>
    <w:rsid w:val="F7973F41"/>
    <w:rsid w:val="F97D4B56"/>
    <w:rsid w:val="FA3FD711"/>
    <w:rsid w:val="FB65B962"/>
    <w:rsid w:val="FDFF33CC"/>
    <w:rsid w:val="FF2F4080"/>
    <w:rsid w:val="FF775E33"/>
    <w:rsid w:val="FF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2025-04-04T17:36:00Z</dcterms:created>
  <dc:creator>lxl</dc:creator>
  <cp:lastModifiedBy>麦晓君</cp:lastModifiedBy>
  <dcterms:modified xsi:type="dcterms:W3CDTF">2025-04-09T14:29:02Z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59336FC53D425C13AF81F36787B3BC9D</vt:lpwstr>
  </property>
</Properties>
</file>