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sz w:val="32"/>
          <w:szCs w:val="32"/>
        </w:rPr>
      </w:pPr>
      <w:r>
        <w:rPr>
          <w:rFonts w:hint="eastAsia" w:ascii="方正小标宋简体" w:hAnsi="宋体" w:eastAsia="方正小标宋简体"/>
          <w:sz w:val="32"/>
          <w:szCs w:val="32"/>
        </w:rPr>
        <w:t>大鹏新区2025</w:t>
      </w:r>
      <w:bookmarkStart w:id="0" w:name="_GoBack"/>
      <w:bookmarkEnd w:id="0"/>
      <w:r>
        <w:rPr>
          <w:rFonts w:hint="eastAsia" w:ascii="方正小标宋简体" w:hAnsi="宋体" w:eastAsia="方正小标宋简体"/>
          <w:sz w:val="32"/>
          <w:szCs w:val="32"/>
        </w:rPr>
        <w:t>年度水库大坝安全监测项目采购需求</w:t>
      </w:r>
    </w:p>
    <w:p>
      <w:pPr>
        <w:rPr>
          <w:rFonts w:ascii="仿宋_GB2312" w:hAnsi="仿宋" w:eastAsia="仿宋_GB2312"/>
        </w:rPr>
      </w:pPr>
    </w:p>
    <w:p>
      <w:pPr>
        <w:rPr>
          <w:rFonts w:ascii="仿宋_GB2312" w:hAnsi="仿宋" w:eastAsia="仿宋_GB2312"/>
        </w:rPr>
      </w:pPr>
      <w:r>
        <w:rPr>
          <w:rFonts w:hint="eastAsia" w:ascii="仿宋_GB2312" w:hAnsi="仿宋" w:eastAsia="仿宋_GB2312"/>
        </w:rPr>
        <w:t>编制指引：</w:t>
      </w:r>
    </w:p>
    <w:p>
      <w:pPr>
        <w:ind w:firstLine="420" w:firstLineChars="200"/>
        <w:rPr>
          <w:rFonts w:ascii="仿宋_GB2312" w:hAnsi="仿宋" w:eastAsia="仿宋_GB2312"/>
        </w:rPr>
      </w:pPr>
      <w:r>
        <w:rPr>
          <w:rFonts w:hint="eastAsia" w:ascii="仿宋_GB2312" w:hAnsi="仿宋" w:eastAsia="仿宋_GB2312"/>
        </w:rPr>
        <w:t>1.带“※”号的为必填内容，其他内容可根据项目实际情况作适当增减。</w:t>
      </w:r>
    </w:p>
    <w:p>
      <w:pPr>
        <w:ind w:firstLine="420" w:firstLineChars="200"/>
        <w:rPr>
          <w:rFonts w:ascii="仿宋_GB2312" w:hAnsi="仿宋" w:eastAsia="仿宋_GB2312"/>
        </w:rPr>
      </w:pPr>
      <w:r>
        <w:rPr>
          <w:rFonts w:hint="eastAsia" w:ascii="仿宋_GB2312" w:hAnsi="仿宋" w:eastAsia="仿宋_GB2312"/>
        </w:rPr>
        <w:t>2.采购人可根据项目实际情况，在技术要求及商务要求中设置不可偏离条款，使用“</w:t>
      </w:r>
      <w:r>
        <w:rPr>
          <w:rFonts w:hint="eastAsia" w:ascii="仿宋" w:hAnsi="仿宋" w:eastAsia="仿宋"/>
        </w:rPr>
        <w:t>★</w:t>
      </w:r>
      <w:r>
        <w:rPr>
          <w:rFonts w:hint="eastAsia" w:ascii="仿宋_GB2312" w:hAnsi="仿宋" w:eastAsia="仿宋_GB2312"/>
        </w:rPr>
        <w:t>”号标注，数量不超过3个。投标人一旦偏离“</w:t>
      </w:r>
      <w:r>
        <w:rPr>
          <w:rFonts w:hint="eastAsia" w:ascii="仿宋" w:hAnsi="仿宋" w:eastAsia="仿宋"/>
        </w:rPr>
        <w:t>★</w:t>
      </w:r>
      <w:r>
        <w:rPr>
          <w:rFonts w:hint="eastAsia" w:ascii="仿宋_GB2312" w:hAnsi="仿宋" w:eastAsia="仿宋_GB2312"/>
        </w:rPr>
        <w:t>”号条款，投标将作无效处理。</w:t>
      </w:r>
    </w:p>
    <w:p>
      <w:pPr>
        <w:ind w:firstLine="420" w:firstLineChars="200"/>
        <w:rPr>
          <w:rFonts w:ascii="仿宋_GB2312" w:hAnsi="仿宋" w:eastAsia="仿宋_GB2312"/>
        </w:rPr>
      </w:pPr>
      <w:r>
        <w:rPr>
          <w:rFonts w:hint="eastAsia" w:ascii="仿宋_GB2312" w:hAnsi="仿宋" w:eastAsia="仿宋_GB2312"/>
        </w:rPr>
        <w:t>3.采购人可根据项目实际情况，在技术要求和商务要求中设置重要服务要求，使用“</w:t>
      </w:r>
      <w:r>
        <w:rPr>
          <w:rFonts w:hint="eastAsia" w:ascii="仿宋" w:hAnsi="仿宋" w:eastAsia="仿宋"/>
        </w:rPr>
        <w:t>▲</w:t>
      </w:r>
      <w:r>
        <w:rPr>
          <w:rFonts w:hint="eastAsia" w:ascii="仿宋_GB2312" w:hAnsi="仿宋" w:eastAsia="仿宋_GB2312"/>
        </w:rPr>
        <w:t>”号标注。</w:t>
      </w:r>
    </w:p>
    <w:p>
      <w:pPr>
        <w:ind w:firstLine="420" w:firstLineChars="200"/>
        <w:rPr>
          <w:rFonts w:ascii="仿宋_GB2312" w:hAnsi="仿宋" w:eastAsia="仿宋_GB2312"/>
        </w:rPr>
      </w:pPr>
      <w:r>
        <w:rPr>
          <w:rFonts w:hint="eastAsia" w:ascii="仿宋_GB2312" w:hAnsi="仿宋" w:eastAsia="仿宋_GB2312"/>
        </w:rPr>
        <w:t>4.采购需求由采购人负责编报，应避免出现倾向性或排他性条款。</w:t>
      </w:r>
    </w:p>
    <w:p>
      <w:pPr>
        <w:ind w:firstLine="420" w:firstLineChars="200"/>
        <w:rPr>
          <w:rFonts w:ascii="仿宋_GB2312" w:hAnsi="仿宋" w:eastAsia="仿宋_GB2312"/>
          <w:szCs w:val="21"/>
        </w:rPr>
      </w:pPr>
      <w:r>
        <w:rPr>
          <w:rFonts w:hint="eastAsia" w:ascii="仿宋_GB2312" w:hAnsi="仿宋" w:eastAsia="仿宋_GB2312"/>
        </w:rPr>
        <w:t>5.公开招标的，采购人须填报第一至第七项全部内容。非公开招标的，采购人可不填报第七项评分细则，但应提交财政部门的审批文件</w:t>
      </w:r>
    </w:p>
    <w:p>
      <w:pPr>
        <w:adjustRightInd w:val="0"/>
        <w:snapToGrid w:val="0"/>
        <w:ind w:firstLine="421" w:firstLineChars="200"/>
        <w:outlineLvl w:val="0"/>
        <w:rPr>
          <w:rFonts w:ascii="仿宋" w:hAnsi="仿宋" w:eastAsia="仿宋"/>
          <w:b/>
          <w:szCs w:val="21"/>
        </w:rPr>
      </w:pPr>
      <w:r>
        <w:rPr>
          <w:rFonts w:hint="eastAsia" w:ascii="仿宋" w:hAnsi="仿宋" w:eastAsia="仿宋"/>
          <w:b/>
          <w:szCs w:val="21"/>
        </w:rPr>
        <w:t>※一、项目基本信息</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1"/>
        <w:gridCol w:w="1239"/>
        <w:gridCol w:w="1297"/>
        <w:gridCol w:w="1498"/>
        <w:gridCol w:w="1442"/>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4" w:type="pct"/>
            <w:vAlign w:val="center"/>
          </w:tcPr>
          <w:p>
            <w:pPr>
              <w:jc w:val="center"/>
              <w:rPr>
                <w:rFonts w:ascii="仿宋" w:hAnsi="仿宋" w:eastAsia="仿宋"/>
                <w:szCs w:val="21"/>
              </w:rPr>
            </w:pPr>
            <w:r>
              <w:rPr>
                <w:rFonts w:hint="eastAsia" w:ascii="仿宋" w:hAnsi="仿宋" w:eastAsia="仿宋"/>
                <w:szCs w:val="21"/>
              </w:rPr>
              <w:t>※项目名称</w:t>
            </w:r>
          </w:p>
        </w:tc>
        <w:tc>
          <w:tcPr>
            <w:tcW w:w="1488" w:type="pct"/>
            <w:gridSpan w:val="2"/>
            <w:vAlign w:val="center"/>
          </w:tcPr>
          <w:p>
            <w:pPr>
              <w:jc w:val="center"/>
              <w:rPr>
                <w:rFonts w:ascii="仿宋" w:hAnsi="仿宋" w:eastAsia="仿宋"/>
                <w:szCs w:val="21"/>
              </w:rPr>
            </w:pPr>
            <w:r>
              <w:rPr>
                <w:rFonts w:hint="eastAsia" w:ascii="仿宋" w:hAnsi="仿宋" w:eastAsia="仿宋"/>
                <w:szCs w:val="21"/>
              </w:rPr>
              <w:t>大鹏新区2025年度水库大坝安全监测项目</w:t>
            </w:r>
          </w:p>
        </w:tc>
        <w:tc>
          <w:tcPr>
            <w:tcW w:w="879" w:type="pct"/>
            <w:vAlign w:val="center"/>
          </w:tcPr>
          <w:p>
            <w:pPr>
              <w:jc w:val="center"/>
              <w:rPr>
                <w:rFonts w:ascii="仿宋" w:hAnsi="仿宋" w:eastAsia="仿宋"/>
                <w:szCs w:val="21"/>
              </w:rPr>
            </w:pPr>
            <w:r>
              <w:rPr>
                <w:rFonts w:hint="eastAsia" w:ascii="仿宋" w:hAnsi="仿宋" w:eastAsia="仿宋"/>
                <w:szCs w:val="21"/>
              </w:rPr>
              <w:t>※采购方式</w:t>
            </w:r>
          </w:p>
        </w:tc>
        <w:tc>
          <w:tcPr>
            <w:tcW w:w="1528" w:type="pct"/>
            <w:gridSpan w:val="2"/>
            <w:vAlign w:val="center"/>
          </w:tcPr>
          <w:p>
            <w:pPr>
              <w:jc w:val="left"/>
              <w:rPr>
                <w:rFonts w:ascii="仿宋" w:hAnsi="仿宋" w:eastAsia="仿宋"/>
              </w:rPr>
            </w:pPr>
            <w:r>
              <w:rPr>
                <w:rFonts w:hint="eastAsia"/>
              </w:rPr>
              <w:t>□</w:t>
            </w:r>
            <w:r>
              <w:rPr>
                <w:rFonts w:hint="eastAsia" w:ascii="仿宋" w:hAnsi="仿宋" w:eastAsia="仿宋"/>
              </w:rPr>
              <w:t xml:space="preserve"> 1.公开招标；</w:t>
            </w:r>
          </w:p>
          <w:p>
            <w:pPr>
              <w:jc w:val="left"/>
              <w:rPr>
                <w:rFonts w:ascii="仿宋" w:hAnsi="仿宋" w:eastAsia="仿宋"/>
              </w:rPr>
            </w:pPr>
            <w:r>
              <w:rPr>
                <w:rFonts w:hint="eastAsia" w:ascii="仿宋" w:hAnsi="仿宋" w:eastAsia="仿宋"/>
              </w:rPr>
              <w:t>□ 2.竞争性谈判；</w:t>
            </w:r>
          </w:p>
          <w:p>
            <w:pPr>
              <w:jc w:val="left"/>
              <w:rPr>
                <w:rFonts w:ascii="仿宋" w:hAnsi="仿宋" w:eastAsia="仿宋"/>
              </w:rPr>
            </w:pPr>
            <w:r>
              <w:rPr>
                <w:rFonts w:hint="eastAsia" w:ascii="仿宋" w:hAnsi="仿宋" w:eastAsia="仿宋"/>
              </w:rPr>
              <w:t>□ 3.单一来源；</w:t>
            </w:r>
          </w:p>
          <w:p>
            <w:pPr>
              <w:jc w:val="left"/>
            </w:pPr>
            <w:r>
              <w:rPr>
                <w:rFonts w:hint="eastAsia" w:ascii="仿宋" w:hAnsi="仿宋" w:eastAsia="仿宋"/>
              </w:rPr>
              <w:t>☑ 4.自行采购。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04" w:type="pct"/>
            <w:vAlign w:val="center"/>
          </w:tcPr>
          <w:p>
            <w:pPr>
              <w:jc w:val="center"/>
              <w:rPr>
                <w:rFonts w:ascii="仿宋" w:hAnsi="仿宋" w:eastAsia="仿宋"/>
                <w:szCs w:val="21"/>
              </w:rPr>
            </w:pPr>
            <w:r>
              <w:rPr>
                <w:rFonts w:hint="eastAsia" w:ascii="仿宋" w:hAnsi="仿宋" w:eastAsia="仿宋"/>
                <w:szCs w:val="21"/>
              </w:rPr>
              <w:t>※采购人名称</w:t>
            </w:r>
          </w:p>
        </w:tc>
        <w:tc>
          <w:tcPr>
            <w:tcW w:w="1488" w:type="pct"/>
            <w:gridSpan w:val="2"/>
            <w:vAlign w:val="center"/>
          </w:tcPr>
          <w:p>
            <w:pPr>
              <w:jc w:val="center"/>
              <w:rPr>
                <w:rFonts w:ascii="仿宋" w:hAnsi="仿宋" w:eastAsia="仿宋"/>
                <w:szCs w:val="21"/>
              </w:rPr>
            </w:pPr>
            <w:r>
              <w:rPr>
                <w:rFonts w:ascii="仿宋" w:hAnsi="仿宋" w:eastAsia="仿宋"/>
                <w:szCs w:val="21"/>
              </w:rPr>
              <w:t>深圳市大鹏新区水务局</w:t>
            </w:r>
          </w:p>
        </w:tc>
        <w:tc>
          <w:tcPr>
            <w:tcW w:w="879" w:type="pct"/>
            <w:vAlign w:val="center"/>
          </w:tcPr>
          <w:p>
            <w:pPr>
              <w:jc w:val="center"/>
              <w:rPr>
                <w:rFonts w:ascii="仿宋" w:hAnsi="仿宋" w:eastAsia="仿宋"/>
                <w:szCs w:val="21"/>
              </w:rPr>
            </w:pPr>
            <w:r>
              <w:rPr>
                <w:rFonts w:hint="eastAsia" w:ascii="仿宋" w:hAnsi="仿宋" w:eastAsia="仿宋"/>
                <w:szCs w:val="21"/>
              </w:rPr>
              <w:t>※联系人</w:t>
            </w:r>
          </w:p>
        </w:tc>
        <w:tc>
          <w:tcPr>
            <w:tcW w:w="1528" w:type="pct"/>
            <w:gridSpan w:val="2"/>
            <w:vAlign w:val="center"/>
          </w:tcPr>
          <w:p>
            <w:pPr>
              <w:jc w:val="left"/>
              <w:rPr>
                <w:rFonts w:ascii="仿宋" w:hAnsi="仿宋" w:eastAsia="仿宋"/>
              </w:rPr>
            </w:pPr>
            <w:r>
              <w:rPr>
                <w:rFonts w:hint="eastAsia" w:ascii="仿宋" w:hAnsi="仿宋" w:eastAsia="仿宋"/>
                <w:szCs w:val="21"/>
              </w:rPr>
              <w:t>姓名：</w:t>
            </w:r>
            <w:r>
              <w:rPr>
                <w:rFonts w:ascii="仿宋" w:hAnsi="仿宋" w:eastAsia="仿宋"/>
              </w:rPr>
              <w:t>胡工</w:t>
            </w:r>
          </w:p>
          <w:p>
            <w:pPr>
              <w:jc w:val="left"/>
              <w:rPr>
                <w:rFonts w:ascii="仿宋" w:hAnsi="仿宋" w:eastAsia="仿宋"/>
                <w:szCs w:val="21"/>
              </w:rPr>
            </w:pPr>
            <w:r>
              <w:rPr>
                <w:rFonts w:hint="eastAsia" w:ascii="仿宋" w:hAnsi="仿宋" w:eastAsia="仿宋"/>
                <w:szCs w:val="21"/>
              </w:rPr>
              <w:t>电话：0755-88159563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104" w:type="pct"/>
            <w:vAlign w:val="center"/>
          </w:tcPr>
          <w:p>
            <w:pPr>
              <w:jc w:val="center"/>
              <w:rPr>
                <w:rFonts w:ascii="仿宋" w:hAnsi="仿宋" w:eastAsia="仿宋"/>
                <w:szCs w:val="21"/>
              </w:rPr>
            </w:pPr>
            <w:r>
              <w:rPr>
                <w:rFonts w:hint="eastAsia" w:ascii="仿宋" w:hAnsi="仿宋" w:eastAsia="仿宋"/>
                <w:szCs w:val="21"/>
              </w:rPr>
              <w:t>计划立项批文号</w:t>
            </w:r>
          </w:p>
        </w:tc>
        <w:tc>
          <w:tcPr>
            <w:tcW w:w="727" w:type="pct"/>
            <w:vAlign w:val="center"/>
          </w:tcPr>
          <w:p>
            <w:pPr>
              <w:jc w:val="center"/>
              <w:rPr>
                <w:rFonts w:ascii="仿宋" w:hAnsi="仿宋" w:eastAsia="仿宋"/>
                <w:szCs w:val="21"/>
              </w:rPr>
            </w:pPr>
          </w:p>
        </w:tc>
        <w:tc>
          <w:tcPr>
            <w:tcW w:w="761" w:type="pct"/>
            <w:vAlign w:val="center"/>
          </w:tcPr>
          <w:p>
            <w:pPr>
              <w:jc w:val="center"/>
              <w:rPr>
                <w:rFonts w:ascii="仿宋" w:hAnsi="仿宋" w:eastAsia="仿宋"/>
                <w:szCs w:val="21"/>
              </w:rPr>
            </w:pPr>
            <w:r>
              <w:rPr>
                <w:rFonts w:hint="eastAsia" w:ascii="仿宋" w:hAnsi="仿宋" w:eastAsia="仿宋"/>
                <w:szCs w:val="21"/>
              </w:rPr>
              <w:t>资金来源</w:t>
            </w:r>
          </w:p>
        </w:tc>
        <w:tc>
          <w:tcPr>
            <w:tcW w:w="879" w:type="pct"/>
            <w:vAlign w:val="center"/>
          </w:tcPr>
          <w:p>
            <w:pPr>
              <w:jc w:val="center"/>
              <w:rPr>
                <w:rFonts w:ascii="仿宋" w:hAnsi="仿宋" w:eastAsia="仿宋"/>
                <w:szCs w:val="21"/>
              </w:rPr>
            </w:pPr>
            <w:r>
              <w:rPr>
                <w:rFonts w:ascii="仿宋" w:hAnsi="仿宋" w:eastAsia="仿宋"/>
                <w:szCs w:val="21"/>
              </w:rPr>
              <w:t>财政资金</w:t>
            </w:r>
          </w:p>
        </w:tc>
        <w:tc>
          <w:tcPr>
            <w:tcW w:w="846" w:type="pct"/>
            <w:vAlign w:val="center"/>
          </w:tcPr>
          <w:p>
            <w:pPr>
              <w:jc w:val="center"/>
              <w:rPr>
                <w:rFonts w:ascii="仿宋" w:hAnsi="仿宋" w:eastAsia="仿宋"/>
                <w:szCs w:val="21"/>
              </w:rPr>
            </w:pPr>
            <w:r>
              <w:rPr>
                <w:rFonts w:hint="eastAsia" w:ascii="仿宋" w:hAnsi="仿宋" w:eastAsia="仿宋"/>
                <w:szCs w:val="21"/>
              </w:rPr>
              <w:t>※财政预算</w:t>
            </w:r>
          </w:p>
        </w:tc>
        <w:tc>
          <w:tcPr>
            <w:tcW w:w="681" w:type="pct"/>
            <w:vAlign w:val="center"/>
          </w:tcPr>
          <w:p>
            <w:pPr>
              <w:jc w:val="center"/>
              <w:rPr>
                <w:rFonts w:ascii="仿宋" w:hAnsi="仿宋" w:eastAsia="仿宋"/>
                <w:szCs w:val="21"/>
              </w:rPr>
            </w:pPr>
            <w:r>
              <w:rPr>
                <w:rFonts w:hint="eastAsia" w:ascii="仿宋" w:hAnsi="仿宋" w:eastAsia="仿宋"/>
                <w:szCs w:val="21"/>
                <w:highlight w:val="none"/>
              </w:rPr>
              <w:t>34</w:t>
            </w:r>
            <w:r>
              <w:rPr>
                <w:rFonts w:ascii="仿宋" w:hAnsi="仿宋" w:eastAsia="仿宋"/>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104" w:type="pct"/>
            <w:vAlign w:val="center"/>
          </w:tcPr>
          <w:p>
            <w:pPr>
              <w:jc w:val="center"/>
              <w:rPr>
                <w:rFonts w:ascii="仿宋" w:hAnsi="仿宋" w:eastAsia="仿宋"/>
                <w:szCs w:val="21"/>
              </w:rPr>
            </w:pPr>
            <w:r>
              <w:rPr>
                <w:rFonts w:hint="eastAsia" w:ascii="仿宋" w:hAnsi="仿宋" w:eastAsia="仿宋"/>
                <w:szCs w:val="21"/>
              </w:rPr>
              <w:t>项目背景</w:t>
            </w:r>
          </w:p>
        </w:tc>
        <w:tc>
          <w:tcPr>
            <w:tcW w:w="3895" w:type="pct"/>
            <w:gridSpan w:val="5"/>
            <w:vAlign w:val="center"/>
          </w:tcPr>
          <w:p>
            <w:pPr>
              <w:ind w:firstLine="420" w:firstLineChars="200"/>
              <w:rPr>
                <w:rFonts w:ascii="仿宋" w:hAnsi="仿宋" w:eastAsia="仿宋"/>
                <w:szCs w:val="21"/>
              </w:rPr>
            </w:pPr>
            <w:r>
              <w:rPr>
                <w:rFonts w:hint="eastAsia" w:ascii="仿宋" w:hAnsi="仿宋" w:eastAsia="仿宋"/>
                <w:bCs/>
                <w:szCs w:val="21"/>
              </w:rPr>
              <w:t>根据《水库大坝安全管理条例》《土石坝安全监测技术规范》《深圳市小型水库管理办法》《深圳市小型水库运行管理履职清单》及市水务局《关于进一步加强水资源和水库大坝安全管理工作的通知》（深水源</w:t>
            </w:r>
            <w:r>
              <w:rPr>
                <w:rFonts w:hint="eastAsia" w:ascii="CESI仿宋-GB2312" w:hAnsi="CESI仿宋-GB2312" w:eastAsia="CESI仿宋-GB2312" w:cs="CESI仿宋-GB2312"/>
                <w:bCs/>
                <w:szCs w:val="21"/>
              </w:rPr>
              <w:t>〔</w:t>
            </w:r>
            <w:r>
              <w:rPr>
                <w:rFonts w:hint="eastAsia" w:ascii="仿宋" w:hAnsi="仿宋" w:eastAsia="仿宋"/>
                <w:bCs/>
                <w:szCs w:val="21"/>
              </w:rPr>
              <w:t>2003</w:t>
            </w:r>
            <w:r>
              <w:rPr>
                <w:rFonts w:hint="eastAsia" w:ascii="CESI仿宋-GB2312" w:hAnsi="CESI仿宋-GB2312" w:eastAsia="CESI仿宋-GB2312" w:cs="CESI仿宋-GB2312"/>
                <w:bCs/>
                <w:szCs w:val="21"/>
              </w:rPr>
              <w:t>〕</w:t>
            </w:r>
            <w:r>
              <w:rPr>
                <w:rFonts w:hint="eastAsia" w:ascii="仿宋" w:hAnsi="仿宋" w:eastAsia="仿宋"/>
                <w:bCs/>
                <w:szCs w:val="21"/>
              </w:rPr>
              <w:t>138号）等法律法规和文件精神，结合水库大坝安全监测和技术支持专业性要求，拟委托第三方技术服务单位开展本项目，主要内容为水库大坝巡视检查、大坝表面变形观测、培训等。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104" w:type="pct"/>
            <w:vAlign w:val="center"/>
          </w:tcPr>
          <w:p>
            <w:pPr>
              <w:jc w:val="center"/>
              <w:rPr>
                <w:rFonts w:ascii="仿宋" w:hAnsi="仿宋" w:eastAsia="仿宋"/>
                <w:szCs w:val="21"/>
              </w:rPr>
            </w:pPr>
            <w:r>
              <w:rPr>
                <w:rFonts w:hint="eastAsia" w:ascii="仿宋" w:hAnsi="仿宋" w:eastAsia="仿宋"/>
                <w:szCs w:val="21"/>
              </w:rPr>
              <w:t>※项目前期设计、规划论证单位</w:t>
            </w:r>
          </w:p>
        </w:tc>
        <w:tc>
          <w:tcPr>
            <w:tcW w:w="3895" w:type="pct"/>
            <w:gridSpan w:val="5"/>
            <w:vAlign w:val="center"/>
          </w:tcPr>
          <w:p>
            <w:pPr>
              <w:jc w:val="left"/>
              <w:rPr>
                <w:rFonts w:ascii="仿宋" w:hAnsi="仿宋" w:eastAsia="仿宋"/>
                <w:szCs w:val="21"/>
              </w:rPr>
            </w:pPr>
            <w:r>
              <w:rPr>
                <w:rFonts w:hint="eastAsia" w:ascii="仿宋" w:hAnsi="仿宋" w:eastAsia="仿宋"/>
                <w:szCs w:val="21"/>
              </w:rPr>
              <w:t>□有，单位名称：</w:t>
            </w:r>
            <w:r>
              <w:rPr>
                <w:rFonts w:hint="eastAsia" w:ascii="仿宋" w:hAnsi="仿宋" w:eastAsia="仿宋"/>
                <w:szCs w:val="21"/>
                <w:u w:val="single"/>
              </w:rPr>
              <w:t xml:space="preserve">                            </w:t>
            </w:r>
            <w:r>
              <w:rPr>
                <w:rFonts w:hint="eastAsia" w:ascii="仿宋" w:hAnsi="仿宋" w:eastAsia="仿宋"/>
                <w:szCs w:val="21"/>
              </w:rPr>
              <w:t>。</w:t>
            </w:r>
          </w:p>
          <w:p>
            <w:pPr>
              <w:jc w:val="left"/>
              <w:rPr>
                <w:rFonts w:ascii="仿宋" w:hAnsi="仿宋" w:eastAsia="仿宋"/>
                <w:szCs w:val="21"/>
                <w:u w:val="single"/>
              </w:rPr>
            </w:pPr>
            <w:r>
              <w:rPr>
                <w:rFonts w:ascii="仿宋" w:hAnsi="仿宋" w:eastAsia="仿宋"/>
                <w:szCs w:val="21"/>
              </w:rPr>
              <w:t>☑</w:t>
            </w:r>
            <w:r>
              <w:rPr>
                <w:rFonts w:hint="eastAsia" w:ascii="仿宋" w:hAnsi="仿宋" w:eastAsia="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04" w:type="pct"/>
            <w:vAlign w:val="center"/>
          </w:tcPr>
          <w:p>
            <w:pPr>
              <w:jc w:val="center"/>
              <w:rPr>
                <w:rFonts w:ascii="仿宋" w:hAnsi="仿宋" w:eastAsia="仿宋"/>
                <w:szCs w:val="21"/>
              </w:rPr>
            </w:pPr>
            <w:r>
              <w:rPr>
                <w:rFonts w:hint="eastAsia" w:ascii="仿宋" w:hAnsi="仿宋" w:eastAsia="仿宋"/>
                <w:szCs w:val="21"/>
              </w:rPr>
              <w:t>※采购项目品目</w:t>
            </w:r>
          </w:p>
        </w:tc>
        <w:tc>
          <w:tcPr>
            <w:tcW w:w="3895" w:type="pct"/>
            <w:gridSpan w:val="5"/>
            <w:vAlign w:val="center"/>
          </w:tcPr>
          <w:p>
            <w:pPr>
              <w:rPr>
                <w:rFonts w:ascii="仿宋" w:hAnsi="仿宋" w:eastAsia="仿宋"/>
                <w:szCs w:val="21"/>
              </w:rPr>
            </w:pPr>
            <w:r>
              <w:rPr>
                <w:rFonts w:hint="eastAsia" w:ascii="仿宋" w:hAnsi="仿宋" w:eastAsia="仿宋"/>
                <w:szCs w:val="21"/>
              </w:rPr>
              <w:t>品目编码：__________  品目名称：________</w:t>
            </w:r>
          </w:p>
          <w:p>
            <w:pPr>
              <w:rPr>
                <w:rFonts w:ascii="仿宋" w:hAnsi="仿宋" w:eastAsia="仿宋"/>
                <w:szCs w:val="21"/>
              </w:rPr>
            </w:pPr>
            <w:r>
              <w:rPr>
                <w:rFonts w:hint="eastAsia" w:ascii="仿宋" w:hAnsi="仿宋" w:eastAsia="仿宋"/>
                <w:szCs w:val="21"/>
              </w:rPr>
              <w:t>（请参照《大鹏新区政府集中采购目录》指引填写）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04" w:type="pct"/>
            <w:vAlign w:val="center"/>
          </w:tcPr>
          <w:p>
            <w:pPr>
              <w:jc w:val="center"/>
              <w:rPr>
                <w:rFonts w:ascii="仿宋" w:hAnsi="仿宋" w:eastAsia="仿宋"/>
                <w:szCs w:val="21"/>
              </w:rPr>
            </w:pPr>
            <w:r>
              <w:rPr>
                <w:rFonts w:hint="eastAsia" w:ascii="仿宋" w:hAnsi="仿宋" w:eastAsia="仿宋"/>
                <w:szCs w:val="21"/>
              </w:rPr>
              <w:t>※评标方法</w:t>
            </w:r>
          </w:p>
        </w:tc>
        <w:tc>
          <w:tcPr>
            <w:tcW w:w="3895" w:type="pct"/>
            <w:gridSpan w:val="5"/>
            <w:vAlign w:val="center"/>
          </w:tcPr>
          <w:p>
            <w:pPr>
              <w:rPr>
                <w:rFonts w:ascii="仿宋" w:hAnsi="仿宋" w:eastAsia="仿宋"/>
                <w:szCs w:val="21"/>
              </w:rPr>
            </w:pPr>
            <w:r>
              <w:rPr>
                <w:rFonts w:hint="eastAsia" w:ascii="仿宋" w:hAnsi="仿宋" w:eastAsia="仿宋"/>
                <w:szCs w:val="21"/>
              </w:rPr>
              <w:t>☑综合评分法   □定性评审法    □最低价法</w:t>
            </w:r>
          </w:p>
        </w:tc>
      </w:tr>
    </w:tbl>
    <w:p>
      <w:pPr>
        <w:adjustRightInd w:val="0"/>
        <w:snapToGrid w:val="0"/>
        <w:ind w:firstLine="421" w:firstLineChars="200"/>
        <w:outlineLvl w:val="0"/>
        <w:rPr>
          <w:rFonts w:ascii="仿宋" w:hAnsi="仿宋" w:eastAsia="仿宋"/>
          <w:b/>
          <w:szCs w:val="21"/>
        </w:rPr>
      </w:pPr>
      <w:r>
        <w:rPr>
          <w:rFonts w:hint="eastAsia" w:ascii="仿宋" w:hAnsi="仿宋" w:eastAsia="仿宋"/>
          <w:b/>
          <w:szCs w:val="21"/>
        </w:rPr>
        <w:t>※二、投标人资格要求</w:t>
      </w:r>
    </w:p>
    <w:p>
      <w:pPr>
        <w:adjustRightInd w:val="0"/>
        <w:snapToGrid w:val="0"/>
        <w:ind w:firstLine="420" w:firstLineChars="200"/>
        <w:rPr>
          <w:rFonts w:ascii="仿宋" w:hAnsi="仿宋" w:eastAsia="仿宋" w:cs="宋体"/>
          <w:kern w:val="0"/>
          <w:szCs w:val="21"/>
        </w:rPr>
      </w:pPr>
      <w:r>
        <w:rPr>
          <w:rFonts w:hint="eastAsia" w:ascii="仿宋" w:hAnsi="仿宋" w:eastAsia="仿宋" w:cs="宋体"/>
          <w:kern w:val="0"/>
          <w:szCs w:val="21"/>
        </w:rPr>
        <w:t>（一）中华人民共和国境内注册的法人或者其他组织。（证明材料：须提供法人或者其他组织的营业执照等证明文件，原件备查。）</w:t>
      </w:r>
    </w:p>
    <w:p>
      <w:pPr>
        <w:adjustRightInd w:val="0"/>
        <w:snapToGrid w:val="0"/>
        <w:ind w:firstLine="420" w:firstLineChars="200"/>
        <w:rPr>
          <w:rFonts w:ascii="仿宋" w:hAnsi="仿宋" w:eastAsia="仿宋" w:cs="宋体"/>
          <w:kern w:val="0"/>
          <w:szCs w:val="21"/>
        </w:rPr>
      </w:pPr>
      <w:r>
        <w:rPr>
          <w:rFonts w:hint="eastAsia" w:ascii="仿宋" w:hAnsi="仿宋" w:eastAsia="仿宋" w:cs="宋体"/>
          <w:kern w:val="0"/>
          <w:szCs w:val="21"/>
        </w:rPr>
        <w:t>（二）投标人符合《中华人民共和国政府采购法》第二十二条的规定；参与本项目投标前三年内，在经营活动中没有重大违法记录；参与本项目政府采购活动时不存在被有关部门禁止参与政府采购活动且在有效期限内的情形；参与本项目政府采购活动时未被列入失信被执行人、重大税收违法案件当事人名单、政府采购严重违法失信行为记录名单。（证明材料：须提供加盖投标人公章的书面承诺函，承诺函格式详细见“投标文件组成及要求”中“承诺函”，不得作出任何调整或修改，否则视为无效证明文件。未提供或未按要求提供的，作投标无效处理。）</w:t>
      </w:r>
    </w:p>
    <w:p>
      <w:pPr>
        <w:adjustRightInd w:val="0"/>
        <w:snapToGrid w:val="0"/>
        <w:ind w:firstLine="420" w:firstLineChars="200"/>
        <w:rPr>
          <w:rFonts w:ascii="仿宋" w:hAnsi="仿宋" w:eastAsia="仿宋" w:cs="宋体"/>
          <w:kern w:val="0"/>
          <w:szCs w:val="21"/>
        </w:rPr>
      </w:pPr>
      <w:r>
        <w:rPr>
          <w:rFonts w:hint="eastAsia" w:ascii="仿宋" w:hAnsi="仿宋" w:eastAsia="仿宋" w:cs="宋体"/>
          <w:kern w:val="0"/>
          <w:szCs w:val="21"/>
        </w:rPr>
        <w:t>（三）</w:t>
      </w:r>
      <w:r>
        <w:rPr>
          <w:rFonts w:ascii="仿宋" w:hAnsi="仿宋" w:eastAsia="仿宋" w:cs="宋体"/>
          <w:kern w:val="0"/>
          <w:szCs w:val="21"/>
        </w:rPr>
        <w:t>不接受</w:t>
      </w:r>
      <w:r>
        <w:rPr>
          <w:rFonts w:hint="eastAsia" w:ascii="仿宋" w:hAnsi="仿宋" w:eastAsia="仿宋" w:cs="宋体"/>
          <w:kern w:val="0"/>
          <w:szCs w:val="21"/>
        </w:rPr>
        <w:t>联合体投标。本项目不允许转包、分包。</w:t>
      </w:r>
    </w:p>
    <w:p>
      <w:pPr>
        <w:adjustRightInd w:val="0"/>
        <w:snapToGrid w:val="0"/>
        <w:ind w:firstLine="420" w:firstLineChars="200"/>
      </w:pPr>
      <w:r>
        <w:rPr>
          <w:rFonts w:hint="eastAsia" w:ascii="仿宋" w:hAnsi="仿宋" w:eastAsia="仿宋" w:cs="宋体"/>
          <w:kern w:val="0"/>
          <w:szCs w:val="21"/>
        </w:rPr>
        <w:t>（四）采购人或其委托的采购代理机构应当按照相关文件的要求，根据《供应商基本情况表》对供应商进行资格审查。重点审查：不同投标供应商的法定代表人、主要经营负责人、投标授权代表人、项目负责人、主要技术人员是否为同一人、属同一单位或者在同一单位缴纳社会保险；不同投标供应商是否存在单位负责人为同一人或直接控股、管理关系。如存在上述情形，供应商资格审查不通过，不得参与本次自行采购活动。并按格式填写附件2。</w:t>
      </w:r>
    </w:p>
    <w:p>
      <w:pPr>
        <w:adjustRightInd w:val="0"/>
        <w:snapToGrid w:val="0"/>
        <w:ind w:firstLine="421" w:firstLineChars="200"/>
        <w:outlineLvl w:val="0"/>
        <w:rPr>
          <w:rFonts w:ascii="仿宋" w:hAnsi="仿宋" w:eastAsia="仿宋"/>
          <w:b/>
          <w:szCs w:val="21"/>
        </w:rPr>
      </w:pPr>
      <w:r>
        <w:rPr>
          <w:rFonts w:hint="eastAsia" w:ascii="仿宋" w:hAnsi="仿宋" w:eastAsia="仿宋"/>
          <w:b/>
          <w:szCs w:val="21"/>
        </w:rPr>
        <w:t>※三、服务清单</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
        <w:gridCol w:w="1217"/>
        <w:gridCol w:w="4763"/>
        <w:gridCol w:w="614"/>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blHeader/>
        </w:trPr>
        <w:tc>
          <w:tcPr>
            <w:tcW w:w="261" w:type="pct"/>
            <w:vAlign w:val="center"/>
          </w:tcPr>
          <w:p>
            <w:pPr>
              <w:jc w:val="center"/>
              <w:rPr>
                <w:rFonts w:ascii="仿宋" w:hAnsi="仿宋" w:eastAsia="仿宋" w:cs="宋体"/>
                <w:kern w:val="0"/>
                <w:szCs w:val="21"/>
              </w:rPr>
            </w:pPr>
            <w:r>
              <w:rPr>
                <w:rFonts w:hint="eastAsia" w:ascii="仿宋" w:hAnsi="仿宋" w:eastAsia="仿宋" w:cs="宋体"/>
                <w:kern w:val="0"/>
                <w:szCs w:val="21"/>
              </w:rPr>
              <w:t>序号</w:t>
            </w:r>
          </w:p>
        </w:tc>
        <w:tc>
          <w:tcPr>
            <w:tcW w:w="714" w:type="pct"/>
            <w:vAlign w:val="center"/>
          </w:tcPr>
          <w:p>
            <w:pPr>
              <w:jc w:val="center"/>
              <w:rPr>
                <w:rFonts w:ascii="仿宋" w:hAnsi="仿宋" w:eastAsia="仿宋" w:cs="宋体"/>
                <w:kern w:val="0"/>
                <w:szCs w:val="21"/>
              </w:rPr>
            </w:pPr>
            <w:r>
              <w:rPr>
                <w:rFonts w:hint="eastAsia" w:ascii="仿宋" w:hAnsi="仿宋" w:eastAsia="仿宋" w:cs="宋体"/>
                <w:kern w:val="0"/>
                <w:szCs w:val="21"/>
              </w:rPr>
              <w:t>项目名称</w:t>
            </w:r>
          </w:p>
        </w:tc>
        <w:tc>
          <w:tcPr>
            <w:tcW w:w="2794" w:type="pct"/>
            <w:vAlign w:val="center"/>
          </w:tcPr>
          <w:p>
            <w:pPr>
              <w:jc w:val="center"/>
              <w:rPr>
                <w:rFonts w:ascii="仿宋" w:hAnsi="仿宋" w:eastAsia="仿宋" w:cs="宋体"/>
                <w:kern w:val="0"/>
                <w:szCs w:val="21"/>
              </w:rPr>
            </w:pPr>
            <w:r>
              <w:rPr>
                <w:rFonts w:hint="eastAsia" w:ascii="仿宋" w:hAnsi="仿宋" w:eastAsia="仿宋" w:cs="宋体"/>
                <w:kern w:val="0"/>
                <w:szCs w:val="21"/>
              </w:rPr>
              <w:t>服务内容</w:t>
            </w:r>
          </w:p>
        </w:tc>
        <w:tc>
          <w:tcPr>
            <w:tcW w:w="360" w:type="pct"/>
            <w:vAlign w:val="center"/>
          </w:tcPr>
          <w:p>
            <w:pPr>
              <w:jc w:val="center"/>
              <w:rPr>
                <w:rFonts w:ascii="仿宋" w:hAnsi="仿宋" w:eastAsia="仿宋" w:cs="宋体"/>
                <w:kern w:val="0"/>
                <w:szCs w:val="21"/>
              </w:rPr>
            </w:pPr>
            <w:r>
              <w:rPr>
                <w:rFonts w:hint="eastAsia" w:ascii="仿宋" w:hAnsi="仿宋" w:eastAsia="仿宋" w:cs="宋体"/>
                <w:kern w:val="0"/>
                <w:szCs w:val="21"/>
              </w:rPr>
              <w:t>备注</w:t>
            </w:r>
          </w:p>
        </w:tc>
        <w:tc>
          <w:tcPr>
            <w:tcW w:w="868" w:type="pct"/>
            <w:vAlign w:val="center"/>
          </w:tcPr>
          <w:p>
            <w:pPr>
              <w:jc w:val="center"/>
              <w:rPr>
                <w:rFonts w:ascii="仿宋" w:hAnsi="仿宋" w:eastAsia="仿宋" w:cs="宋体"/>
                <w:kern w:val="0"/>
                <w:szCs w:val="21"/>
              </w:rPr>
            </w:pPr>
            <w:r>
              <w:rPr>
                <w:rFonts w:hint="eastAsia" w:ascii="仿宋" w:hAnsi="仿宋" w:eastAsia="仿宋" w:cs="宋体"/>
                <w:kern w:val="0"/>
                <w:szCs w:val="21"/>
              </w:rPr>
              <w:t>财政预算限额</w:t>
            </w:r>
          </w:p>
          <w:p>
            <w:pPr>
              <w:jc w:val="center"/>
              <w:rPr>
                <w:rFonts w:ascii="仿宋" w:hAnsi="仿宋" w:eastAsia="仿宋" w:cs="宋体"/>
                <w:kern w:val="0"/>
                <w:szCs w:val="21"/>
              </w:rPr>
            </w:pPr>
            <w:r>
              <w:rPr>
                <w:rFonts w:hint="eastAsia" w:ascii="仿宋" w:hAnsi="仿宋" w:eastAsia="仿宋"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261" w:type="pct"/>
            <w:vAlign w:val="center"/>
          </w:tcPr>
          <w:p>
            <w:pPr>
              <w:jc w:val="center"/>
              <w:rPr>
                <w:rFonts w:ascii="仿宋" w:hAnsi="仿宋" w:eastAsia="仿宋" w:cs="宋体"/>
                <w:kern w:val="0"/>
                <w:szCs w:val="21"/>
              </w:rPr>
            </w:pPr>
            <w:r>
              <w:rPr>
                <w:rFonts w:hint="eastAsia" w:ascii="仿宋" w:hAnsi="仿宋" w:eastAsia="仿宋" w:cs="宋体"/>
                <w:kern w:val="0"/>
                <w:szCs w:val="21"/>
              </w:rPr>
              <w:t>1</w:t>
            </w:r>
          </w:p>
        </w:tc>
        <w:tc>
          <w:tcPr>
            <w:tcW w:w="714" w:type="pct"/>
            <w:vAlign w:val="center"/>
          </w:tcPr>
          <w:p>
            <w:pPr>
              <w:rPr>
                <w:rFonts w:ascii="仿宋" w:hAnsi="仿宋" w:eastAsia="仿宋" w:cs="宋体"/>
                <w:kern w:val="0"/>
                <w:szCs w:val="21"/>
              </w:rPr>
            </w:pPr>
            <w:r>
              <w:rPr>
                <w:rFonts w:hint="eastAsia" w:ascii="仿宋" w:hAnsi="仿宋" w:eastAsia="仿宋" w:cs="宋体"/>
                <w:kern w:val="0"/>
                <w:szCs w:val="21"/>
              </w:rPr>
              <w:t>大鹏新区2025年度水库大坝安全监测项目</w:t>
            </w:r>
          </w:p>
        </w:tc>
        <w:tc>
          <w:tcPr>
            <w:tcW w:w="2794" w:type="pct"/>
            <w:vAlign w:val="center"/>
          </w:tcPr>
          <w:p>
            <w:pPr>
              <w:pStyle w:val="12"/>
              <w:ind w:firstLine="0" w:firstLineChars="0"/>
              <w:rPr>
                <w:rFonts w:ascii="仿宋" w:hAnsi="仿宋" w:eastAsia="仿宋" w:cs="宋体"/>
                <w:kern w:val="0"/>
                <w:szCs w:val="21"/>
              </w:rPr>
            </w:pPr>
            <w:r>
              <w:rPr>
                <w:rFonts w:hint="eastAsia" w:ascii="仿宋" w:hAnsi="仿宋" w:eastAsia="仿宋"/>
                <w:bCs/>
                <w:szCs w:val="21"/>
              </w:rPr>
              <w:t>根据《水库大坝安全管理条例》《土石坝安全监测技术规范》《深圳市小型水库管理办法》《深圳市小型水库运行管理履职清单》等法律法规和相关文件要求，开展大鹏新区2025年度水库大坝安全监测项目工作，主要内容为水库大坝巡视检查、大坝表面变形观测、培训等。</w:t>
            </w:r>
          </w:p>
        </w:tc>
        <w:tc>
          <w:tcPr>
            <w:tcW w:w="360" w:type="pct"/>
            <w:vAlign w:val="center"/>
          </w:tcPr>
          <w:p>
            <w:pPr>
              <w:jc w:val="center"/>
              <w:rPr>
                <w:rFonts w:ascii="仿宋" w:hAnsi="仿宋" w:eastAsia="仿宋" w:cs="宋体"/>
                <w:kern w:val="0"/>
                <w:szCs w:val="21"/>
              </w:rPr>
            </w:pPr>
          </w:p>
        </w:tc>
        <w:tc>
          <w:tcPr>
            <w:tcW w:w="868" w:type="pct"/>
            <w:vAlign w:val="center"/>
          </w:tcPr>
          <w:p>
            <w:pPr>
              <w:jc w:val="center"/>
              <w:rPr>
                <w:rFonts w:ascii="仿宋" w:hAnsi="仿宋" w:eastAsia="仿宋" w:cs="宋体"/>
                <w:kern w:val="0"/>
                <w:szCs w:val="21"/>
              </w:rPr>
            </w:pPr>
            <w:r>
              <w:rPr>
                <w:rFonts w:hint="eastAsia" w:ascii="仿宋" w:hAnsi="仿宋" w:eastAsia="仿宋" w:cs="宋体"/>
                <w:kern w:val="0"/>
                <w:szCs w:val="21"/>
                <w:highlight w:val="none"/>
              </w:rPr>
              <w:t>340000</w:t>
            </w:r>
          </w:p>
        </w:tc>
      </w:tr>
    </w:tbl>
    <w:p>
      <w:pPr>
        <w:adjustRightInd w:val="0"/>
        <w:snapToGrid w:val="0"/>
        <w:ind w:firstLine="421" w:firstLineChars="200"/>
        <w:outlineLvl w:val="0"/>
        <w:rPr>
          <w:rFonts w:ascii="仿宋" w:hAnsi="仿宋" w:eastAsia="仿宋"/>
          <w:b/>
          <w:szCs w:val="21"/>
        </w:rPr>
      </w:pPr>
      <w:r>
        <w:rPr>
          <w:rFonts w:hint="eastAsia" w:ascii="仿宋" w:hAnsi="仿宋" w:eastAsia="仿宋"/>
          <w:b/>
          <w:szCs w:val="21"/>
        </w:rPr>
        <w:t>※四、服务要求</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605"/>
        <w:gridCol w:w="4560"/>
        <w:gridCol w:w="981"/>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26" w:type="dxa"/>
            <w:vAlign w:val="center"/>
          </w:tcPr>
          <w:p>
            <w:pPr>
              <w:jc w:val="center"/>
            </w:pPr>
            <w:r>
              <w:rPr>
                <w:rFonts w:hint="eastAsia" w:ascii="仿宋" w:hAnsi="仿宋" w:eastAsia="仿宋"/>
                <w:bCs/>
                <w:szCs w:val="21"/>
              </w:rPr>
              <w:t>序号</w:t>
            </w:r>
          </w:p>
        </w:tc>
        <w:tc>
          <w:tcPr>
            <w:tcW w:w="1605" w:type="dxa"/>
            <w:vAlign w:val="center"/>
          </w:tcPr>
          <w:p>
            <w:pPr>
              <w:jc w:val="center"/>
            </w:pPr>
            <w:r>
              <w:rPr>
                <w:rFonts w:hint="eastAsia" w:ascii="仿宋" w:hAnsi="仿宋" w:eastAsia="仿宋"/>
                <w:bCs/>
                <w:szCs w:val="21"/>
              </w:rPr>
              <w:t>名称</w:t>
            </w:r>
          </w:p>
        </w:tc>
        <w:tc>
          <w:tcPr>
            <w:tcW w:w="4560" w:type="dxa"/>
            <w:vAlign w:val="center"/>
          </w:tcPr>
          <w:p>
            <w:pPr>
              <w:jc w:val="center"/>
            </w:pPr>
            <w:r>
              <w:rPr>
                <w:rFonts w:hint="eastAsia" w:ascii="仿宋" w:hAnsi="仿宋" w:eastAsia="仿宋"/>
                <w:bCs/>
                <w:szCs w:val="21"/>
              </w:rPr>
              <w:t>具体内容</w:t>
            </w:r>
          </w:p>
        </w:tc>
        <w:tc>
          <w:tcPr>
            <w:tcW w:w="981" w:type="dxa"/>
            <w:vAlign w:val="center"/>
          </w:tcPr>
          <w:p>
            <w:pPr>
              <w:jc w:val="center"/>
            </w:pPr>
            <w:r>
              <w:rPr>
                <w:rFonts w:hint="eastAsia" w:ascii="仿宋" w:hAnsi="仿宋" w:eastAsia="仿宋"/>
                <w:bCs/>
                <w:szCs w:val="21"/>
              </w:rPr>
              <w:t>标注（本栏可根据情况标注★或▲）</w:t>
            </w:r>
          </w:p>
        </w:tc>
        <w:tc>
          <w:tcPr>
            <w:tcW w:w="950" w:type="dxa"/>
            <w:vAlign w:val="center"/>
          </w:tcPr>
          <w:p>
            <w:pPr>
              <w:jc w:val="center"/>
            </w:pPr>
            <w:r>
              <w:rPr>
                <w:rFonts w:hint="eastAsia" w:ascii="仿宋" w:hAnsi="仿宋" w:eastAsia="仿宋"/>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2" w:hRule="atLeast"/>
          <w:jc w:val="center"/>
        </w:trPr>
        <w:tc>
          <w:tcPr>
            <w:tcW w:w="426" w:type="dxa"/>
            <w:vAlign w:val="center"/>
          </w:tcPr>
          <w:p>
            <w:pPr>
              <w:jc w:val="center"/>
              <w:rPr>
                <w:rFonts w:ascii="仿宋" w:hAnsi="仿宋" w:eastAsia="仿宋"/>
                <w:bCs/>
                <w:szCs w:val="21"/>
              </w:rPr>
            </w:pPr>
            <w:r>
              <w:rPr>
                <w:rFonts w:ascii="仿宋" w:hAnsi="仿宋" w:eastAsia="仿宋"/>
                <w:bCs/>
                <w:szCs w:val="21"/>
              </w:rPr>
              <w:t>1</w:t>
            </w:r>
          </w:p>
        </w:tc>
        <w:tc>
          <w:tcPr>
            <w:tcW w:w="1605" w:type="dxa"/>
            <w:vAlign w:val="center"/>
          </w:tcPr>
          <w:p>
            <w:pPr>
              <w:jc w:val="center"/>
              <w:rPr>
                <w:rFonts w:ascii="仿宋" w:hAnsi="仿宋" w:eastAsia="仿宋"/>
                <w:bCs/>
                <w:szCs w:val="21"/>
              </w:rPr>
            </w:pPr>
            <w:r>
              <w:rPr>
                <w:rFonts w:hint="eastAsia" w:ascii="仿宋" w:hAnsi="仿宋" w:eastAsia="仿宋"/>
                <w:bCs/>
                <w:szCs w:val="21"/>
              </w:rPr>
              <w:t>项目概</w:t>
            </w:r>
            <w:r>
              <w:rPr>
                <w:rFonts w:ascii="仿宋" w:hAnsi="仿宋" w:eastAsia="仿宋"/>
                <w:bCs/>
                <w:szCs w:val="21"/>
              </w:rPr>
              <w:t>况</w:t>
            </w:r>
          </w:p>
        </w:tc>
        <w:tc>
          <w:tcPr>
            <w:tcW w:w="4560" w:type="dxa"/>
            <w:vAlign w:val="center"/>
          </w:tcPr>
          <w:p>
            <w:pPr>
              <w:rPr>
                <w:rFonts w:ascii="仿宋" w:hAnsi="仿宋" w:eastAsia="仿宋"/>
                <w:bCs/>
                <w:szCs w:val="21"/>
              </w:rPr>
            </w:pPr>
            <w:r>
              <w:rPr>
                <w:rFonts w:hint="eastAsia" w:ascii="仿宋" w:hAnsi="仿宋" w:eastAsia="仿宋"/>
                <w:bCs/>
                <w:szCs w:val="21"/>
              </w:rPr>
              <w:t>根据《水库大坝安全管理条例》《土石坝安全监测技术规范》《深圳市小型水库管理办法》《深圳市小型水库运行管理履职清单》及市水务局《关于进一步加强水资源和水库大坝安全管理工作的通知》（深水源</w:t>
            </w:r>
            <w:r>
              <w:rPr>
                <w:rFonts w:hint="eastAsia" w:ascii="CESI仿宋-GB2312" w:hAnsi="CESI仿宋-GB2312" w:eastAsia="CESI仿宋-GB2312" w:cs="CESI仿宋-GB2312"/>
                <w:bCs/>
                <w:szCs w:val="21"/>
              </w:rPr>
              <w:t>〔</w:t>
            </w:r>
            <w:r>
              <w:rPr>
                <w:rFonts w:hint="eastAsia" w:ascii="仿宋" w:hAnsi="仿宋" w:eastAsia="仿宋"/>
                <w:bCs/>
                <w:szCs w:val="21"/>
              </w:rPr>
              <w:t>2003</w:t>
            </w:r>
            <w:r>
              <w:rPr>
                <w:rFonts w:hint="eastAsia" w:ascii="CESI仿宋-GB2312" w:hAnsi="CESI仿宋-GB2312" w:eastAsia="CESI仿宋-GB2312" w:cs="CESI仿宋-GB2312"/>
                <w:bCs/>
                <w:szCs w:val="21"/>
              </w:rPr>
              <w:t>〕</w:t>
            </w:r>
            <w:r>
              <w:rPr>
                <w:rFonts w:hint="eastAsia" w:ascii="仿宋" w:hAnsi="仿宋" w:eastAsia="仿宋"/>
                <w:bCs/>
                <w:szCs w:val="21"/>
              </w:rPr>
              <w:t>138号）等法律法规和文件精神，结合水库大坝安全监测和技术支持专业性要求，拟委托第三方技术服务单位开展本项目。</w:t>
            </w:r>
          </w:p>
          <w:p>
            <w:pPr>
              <w:rPr>
                <w:rFonts w:ascii="仿宋" w:hAnsi="仿宋" w:eastAsia="仿宋"/>
                <w:bCs/>
                <w:szCs w:val="21"/>
              </w:rPr>
            </w:pPr>
            <w:r>
              <w:rPr>
                <w:rFonts w:ascii="仿宋" w:hAnsi="仿宋" w:eastAsia="仿宋"/>
                <w:bCs/>
                <w:szCs w:val="21"/>
              </w:rPr>
              <w:t>（</w:t>
            </w:r>
            <w:r>
              <w:rPr>
                <w:rFonts w:hint="eastAsia" w:ascii="仿宋" w:hAnsi="仿宋" w:eastAsia="仿宋"/>
                <w:bCs/>
                <w:szCs w:val="21"/>
              </w:rPr>
              <w:t>一</w:t>
            </w:r>
            <w:r>
              <w:rPr>
                <w:rFonts w:ascii="仿宋" w:hAnsi="仿宋" w:eastAsia="仿宋"/>
                <w:bCs/>
                <w:szCs w:val="21"/>
              </w:rPr>
              <w:t>）新区水库基本情况一览表</w:t>
            </w:r>
          </w:p>
          <w:tbl>
            <w:tblPr>
              <w:tblStyle w:val="13"/>
              <w:tblpPr w:leftFromText="180" w:rightFromText="180" w:vertAnchor="text" w:horzAnchor="page" w:tblpXSpec="center" w:tblpY="231"/>
              <w:tblOverlap w:val="never"/>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
              <w:gridCol w:w="1293"/>
              <w:gridCol w:w="672"/>
              <w:gridCol w:w="805"/>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00" w:type="pct"/>
                  <w:tcBorders>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序号</w:t>
                  </w:r>
                </w:p>
              </w:tc>
              <w:tc>
                <w:tcPr>
                  <w:tcW w:w="1492" w:type="pct"/>
                  <w:tcBorders>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水库名称</w:t>
                  </w:r>
                </w:p>
              </w:tc>
              <w:tc>
                <w:tcPr>
                  <w:tcW w:w="775" w:type="pct"/>
                  <w:tcBorders>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所在位置</w:t>
                  </w:r>
                </w:p>
              </w:tc>
              <w:tc>
                <w:tcPr>
                  <w:tcW w:w="929" w:type="pct"/>
                  <w:tcBorders>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设计标准（%）</w:t>
                  </w:r>
                </w:p>
              </w:tc>
              <w:tc>
                <w:tcPr>
                  <w:tcW w:w="1201" w:type="pct"/>
                  <w:tcBorders>
                    <w:left w:val="single" w:color="auto" w:sz="4" w:space="0"/>
                    <w:bottom w:val="single" w:color="auto" w:sz="4" w:space="0"/>
                  </w:tcBorders>
                  <w:vAlign w:val="center"/>
                </w:tcPr>
                <w:p>
                  <w:pPr>
                    <w:jc w:val="center"/>
                    <w:rPr>
                      <w:rFonts w:ascii="仿宋" w:hAnsi="仿宋" w:eastAsia="仿宋"/>
                      <w:bCs/>
                      <w:szCs w:val="21"/>
                    </w:rPr>
                  </w:pPr>
                  <w:r>
                    <w:rPr>
                      <w:rFonts w:hint="eastAsia" w:ascii="仿宋" w:hAnsi="仿宋" w:eastAsia="仿宋"/>
                      <w:bCs/>
                      <w:szCs w:val="21"/>
                    </w:rPr>
                    <w:t>总库容（万m³）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0" w:type="pct"/>
                  <w:tcBorders>
                    <w:top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1</w:t>
                  </w:r>
                </w:p>
              </w:tc>
              <w:tc>
                <w:tcPr>
                  <w:tcW w:w="1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罗屋田水库</w:t>
                  </w:r>
                </w:p>
              </w:tc>
              <w:tc>
                <w:tcPr>
                  <w:tcW w:w="77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葵涌</w:t>
                  </w:r>
                </w:p>
              </w:tc>
              <w:tc>
                <w:tcPr>
                  <w:tcW w:w="92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1.00</w:t>
                  </w:r>
                </w:p>
              </w:tc>
              <w:tc>
                <w:tcPr>
                  <w:tcW w:w="1201" w:type="pct"/>
                  <w:tcBorders>
                    <w:top w:val="single" w:color="auto" w:sz="4" w:space="0"/>
                    <w:left w:val="single" w:color="auto" w:sz="4" w:space="0"/>
                    <w:bottom w:val="single" w:color="auto" w:sz="4" w:space="0"/>
                  </w:tcBorders>
                  <w:vAlign w:val="center"/>
                </w:tcPr>
                <w:p>
                  <w:pPr>
                    <w:jc w:val="center"/>
                    <w:rPr>
                      <w:rFonts w:ascii="仿宋" w:hAnsi="仿宋" w:eastAsia="仿宋"/>
                      <w:bCs/>
                      <w:szCs w:val="21"/>
                    </w:rPr>
                  </w:pPr>
                  <w:r>
                    <w:rPr>
                      <w:rFonts w:hint="eastAsia" w:ascii="仿宋" w:hAnsi="仿宋" w:eastAsia="仿宋"/>
                      <w:bCs/>
                      <w:szCs w:val="21"/>
                    </w:rPr>
                    <w:t>389.19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0" w:type="pct"/>
                  <w:tcBorders>
                    <w:top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2</w:t>
                  </w:r>
                </w:p>
              </w:tc>
              <w:tc>
                <w:tcPr>
                  <w:tcW w:w="1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盐灶水库</w:t>
                  </w:r>
                </w:p>
              </w:tc>
              <w:tc>
                <w:tcPr>
                  <w:tcW w:w="77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葵涌</w:t>
                  </w:r>
                </w:p>
              </w:tc>
              <w:tc>
                <w:tcPr>
                  <w:tcW w:w="92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1.00</w:t>
                  </w:r>
                </w:p>
              </w:tc>
              <w:tc>
                <w:tcPr>
                  <w:tcW w:w="1201" w:type="pct"/>
                  <w:tcBorders>
                    <w:top w:val="single" w:color="auto" w:sz="4" w:space="0"/>
                    <w:left w:val="single" w:color="auto" w:sz="4" w:space="0"/>
                    <w:bottom w:val="single" w:color="auto" w:sz="4" w:space="0"/>
                  </w:tcBorders>
                  <w:vAlign w:val="center"/>
                </w:tcPr>
                <w:p>
                  <w:pPr>
                    <w:jc w:val="center"/>
                    <w:rPr>
                      <w:rFonts w:ascii="仿宋" w:hAnsi="仿宋" w:eastAsia="仿宋"/>
                      <w:bCs/>
                      <w:szCs w:val="21"/>
                    </w:rPr>
                  </w:pPr>
                  <w:r>
                    <w:rPr>
                      <w:rFonts w:hint="eastAsia" w:ascii="仿宋" w:hAnsi="仿宋" w:eastAsia="仿宋"/>
                      <w:bCs/>
                      <w:szCs w:val="21"/>
                    </w:rPr>
                    <w:t>414.93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0" w:type="pct"/>
                  <w:tcBorders>
                    <w:top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3</w:t>
                  </w:r>
                </w:p>
              </w:tc>
              <w:tc>
                <w:tcPr>
                  <w:tcW w:w="1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龙子尾水库</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Cs/>
                      <w:szCs w:val="21"/>
                    </w:rPr>
                  </w:pPr>
                  <w:r>
                    <w:rPr>
                      <w:rFonts w:hint="eastAsia" w:ascii="仿宋" w:hAnsi="仿宋" w:eastAsia="仿宋"/>
                      <w:bCs/>
                      <w:szCs w:val="21"/>
                    </w:rPr>
                    <w:t>葵涌</w:t>
                  </w:r>
                </w:p>
              </w:tc>
              <w:tc>
                <w:tcPr>
                  <w:tcW w:w="92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2.00</w:t>
                  </w:r>
                </w:p>
              </w:tc>
              <w:tc>
                <w:tcPr>
                  <w:tcW w:w="1201" w:type="pct"/>
                  <w:tcBorders>
                    <w:top w:val="single" w:color="auto" w:sz="4" w:space="0"/>
                    <w:left w:val="single" w:color="auto" w:sz="4" w:space="0"/>
                    <w:bottom w:val="single" w:color="auto" w:sz="4" w:space="0"/>
                  </w:tcBorders>
                  <w:vAlign w:val="center"/>
                </w:tcPr>
                <w:p>
                  <w:pPr>
                    <w:jc w:val="center"/>
                    <w:rPr>
                      <w:rFonts w:ascii="仿宋" w:hAnsi="仿宋" w:eastAsia="仿宋"/>
                      <w:bCs/>
                      <w:szCs w:val="21"/>
                    </w:rPr>
                  </w:pPr>
                  <w:r>
                    <w:rPr>
                      <w:rFonts w:hint="eastAsia" w:ascii="仿宋" w:hAnsi="仿宋" w:eastAsia="仿宋"/>
                      <w:bCs/>
                      <w:szCs w:val="21"/>
                    </w:rPr>
                    <w:t>28.97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0" w:type="pct"/>
                  <w:tcBorders>
                    <w:top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4</w:t>
                  </w:r>
                </w:p>
              </w:tc>
              <w:tc>
                <w:tcPr>
                  <w:tcW w:w="1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犁壁石水库</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Cs/>
                      <w:szCs w:val="21"/>
                    </w:rPr>
                  </w:pPr>
                  <w:r>
                    <w:rPr>
                      <w:rFonts w:hint="eastAsia" w:ascii="仿宋" w:hAnsi="仿宋" w:eastAsia="仿宋"/>
                      <w:bCs/>
                      <w:szCs w:val="21"/>
                    </w:rPr>
                    <w:t>葵涌</w:t>
                  </w:r>
                </w:p>
              </w:tc>
              <w:tc>
                <w:tcPr>
                  <w:tcW w:w="92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2.00</w:t>
                  </w:r>
                </w:p>
              </w:tc>
              <w:tc>
                <w:tcPr>
                  <w:tcW w:w="1201" w:type="pct"/>
                  <w:tcBorders>
                    <w:top w:val="single" w:color="auto" w:sz="4" w:space="0"/>
                    <w:left w:val="single" w:color="auto" w:sz="4" w:space="0"/>
                    <w:bottom w:val="single" w:color="auto" w:sz="4" w:space="0"/>
                  </w:tcBorders>
                  <w:vAlign w:val="center"/>
                </w:tcPr>
                <w:p>
                  <w:pPr>
                    <w:jc w:val="center"/>
                    <w:rPr>
                      <w:rFonts w:ascii="仿宋" w:hAnsi="仿宋" w:eastAsia="仿宋"/>
                      <w:bCs/>
                      <w:szCs w:val="21"/>
                    </w:rPr>
                  </w:pPr>
                  <w:r>
                    <w:rPr>
                      <w:rFonts w:hint="eastAsia" w:ascii="仿宋" w:hAnsi="仿宋" w:eastAsia="仿宋"/>
                      <w:bCs/>
                      <w:szCs w:val="21"/>
                    </w:rPr>
                    <w:t>34.99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0" w:type="pct"/>
                  <w:tcBorders>
                    <w:top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5</w:t>
                  </w:r>
                </w:p>
              </w:tc>
              <w:tc>
                <w:tcPr>
                  <w:tcW w:w="1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坑尾头水库</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Cs/>
                      <w:szCs w:val="21"/>
                    </w:rPr>
                  </w:pPr>
                  <w:r>
                    <w:rPr>
                      <w:rFonts w:hint="eastAsia" w:ascii="仿宋" w:hAnsi="仿宋" w:eastAsia="仿宋"/>
                      <w:bCs/>
                      <w:szCs w:val="21"/>
                    </w:rPr>
                    <w:t>葵涌</w:t>
                  </w:r>
                </w:p>
              </w:tc>
              <w:tc>
                <w:tcPr>
                  <w:tcW w:w="92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2.00</w:t>
                  </w:r>
                </w:p>
              </w:tc>
              <w:tc>
                <w:tcPr>
                  <w:tcW w:w="1201" w:type="pct"/>
                  <w:tcBorders>
                    <w:top w:val="single" w:color="auto" w:sz="4" w:space="0"/>
                    <w:left w:val="single" w:color="auto" w:sz="4" w:space="0"/>
                    <w:bottom w:val="single" w:color="auto" w:sz="4" w:space="0"/>
                  </w:tcBorders>
                  <w:vAlign w:val="center"/>
                </w:tcPr>
                <w:p>
                  <w:pPr>
                    <w:jc w:val="center"/>
                    <w:rPr>
                      <w:rFonts w:ascii="仿宋" w:hAnsi="仿宋" w:eastAsia="仿宋"/>
                      <w:bCs/>
                      <w:szCs w:val="21"/>
                    </w:rPr>
                  </w:pPr>
                  <w:r>
                    <w:rPr>
                      <w:rFonts w:hint="eastAsia" w:ascii="仿宋" w:hAnsi="仿宋" w:eastAsia="仿宋"/>
                      <w:bCs/>
                      <w:szCs w:val="21"/>
                    </w:rPr>
                    <w:t>49.53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0" w:type="pct"/>
                  <w:tcBorders>
                    <w:top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6</w:t>
                  </w:r>
                </w:p>
              </w:tc>
              <w:tc>
                <w:tcPr>
                  <w:tcW w:w="1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上洞水库</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Cs/>
                      <w:szCs w:val="21"/>
                    </w:rPr>
                  </w:pPr>
                  <w:r>
                    <w:rPr>
                      <w:rFonts w:hint="eastAsia" w:ascii="仿宋" w:hAnsi="仿宋" w:eastAsia="仿宋"/>
                      <w:bCs/>
                      <w:szCs w:val="21"/>
                    </w:rPr>
                    <w:t>葵涌</w:t>
                  </w:r>
                </w:p>
              </w:tc>
              <w:tc>
                <w:tcPr>
                  <w:tcW w:w="92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2.00</w:t>
                  </w:r>
                </w:p>
              </w:tc>
              <w:tc>
                <w:tcPr>
                  <w:tcW w:w="1201" w:type="pct"/>
                  <w:tcBorders>
                    <w:top w:val="single" w:color="auto" w:sz="4" w:space="0"/>
                    <w:left w:val="single" w:color="auto" w:sz="4" w:space="0"/>
                    <w:bottom w:val="single" w:color="auto" w:sz="4" w:space="0"/>
                  </w:tcBorders>
                  <w:vAlign w:val="center"/>
                </w:tcPr>
                <w:p>
                  <w:pPr>
                    <w:jc w:val="center"/>
                    <w:rPr>
                      <w:rFonts w:ascii="仿宋" w:hAnsi="仿宋" w:eastAsia="仿宋"/>
                      <w:bCs/>
                      <w:szCs w:val="21"/>
                    </w:rPr>
                  </w:pPr>
                  <w:r>
                    <w:rPr>
                      <w:rFonts w:hint="eastAsia" w:ascii="仿宋" w:hAnsi="仿宋" w:eastAsia="仿宋"/>
                      <w:bCs/>
                      <w:szCs w:val="21"/>
                    </w:rPr>
                    <w:t>23.14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0" w:type="pct"/>
                  <w:tcBorders>
                    <w:top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7</w:t>
                  </w:r>
                </w:p>
              </w:tc>
              <w:tc>
                <w:tcPr>
                  <w:tcW w:w="1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猪头山水库</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Cs/>
                      <w:szCs w:val="21"/>
                    </w:rPr>
                  </w:pPr>
                  <w:r>
                    <w:rPr>
                      <w:rFonts w:hint="eastAsia" w:ascii="仿宋" w:hAnsi="仿宋" w:eastAsia="仿宋"/>
                      <w:bCs/>
                      <w:szCs w:val="21"/>
                    </w:rPr>
                    <w:t>葵涌</w:t>
                  </w:r>
                </w:p>
              </w:tc>
              <w:tc>
                <w:tcPr>
                  <w:tcW w:w="92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2.00</w:t>
                  </w:r>
                </w:p>
              </w:tc>
              <w:tc>
                <w:tcPr>
                  <w:tcW w:w="1201" w:type="pct"/>
                  <w:tcBorders>
                    <w:top w:val="single" w:color="auto" w:sz="4" w:space="0"/>
                    <w:left w:val="single" w:color="auto" w:sz="4" w:space="0"/>
                    <w:bottom w:val="single" w:color="auto" w:sz="4" w:space="0"/>
                  </w:tcBorders>
                  <w:vAlign w:val="center"/>
                </w:tcPr>
                <w:p>
                  <w:pPr>
                    <w:jc w:val="center"/>
                    <w:rPr>
                      <w:rFonts w:ascii="仿宋" w:hAnsi="仿宋" w:eastAsia="仿宋"/>
                      <w:bCs/>
                      <w:szCs w:val="21"/>
                    </w:rPr>
                  </w:pPr>
                  <w:r>
                    <w:rPr>
                      <w:rFonts w:hint="eastAsia" w:ascii="仿宋" w:hAnsi="仿宋" w:eastAsia="仿宋"/>
                      <w:bCs/>
                      <w:szCs w:val="21"/>
                    </w:rPr>
                    <w:t>15.67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0" w:type="pct"/>
                  <w:tcBorders>
                    <w:top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8</w:t>
                  </w:r>
                </w:p>
              </w:tc>
              <w:tc>
                <w:tcPr>
                  <w:tcW w:w="1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打马沥水库</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Cs/>
                      <w:szCs w:val="21"/>
                    </w:rPr>
                  </w:pPr>
                  <w:r>
                    <w:rPr>
                      <w:rFonts w:hint="eastAsia" w:ascii="仿宋" w:hAnsi="仿宋" w:eastAsia="仿宋"/>
                      <w:bCs/>
                      <w:szCs w:val="21"/>
                    </w:rPr>
                    <w:t>大鹏</w:t>
                  </w:r>
                </w:p>
              </w:tc>
              <w:tc>
                <w:tcPr>
                  <w:tcW w:w="92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3.33</w:t>
                  </w:r>
                </w:p>
              </w:tc>
              <w:tc>
                <w:tcPr>
                  <w:tcW w:w="1201" w:type="pct"/>
                  <w:tcBorders>
                    <w:top w:val="single" w:color="auto" w:sz="4" w:space="0"/>
                    <w:left w:val="single" w:color="auto" w:sz="4" w:space="0"/>
                    <w:bottom w:val="single" w:color="auto" w:sz="4" w:space="0"/>
                  </w:tcBorders>
                  <w:vAlign w:val="center"/>
                </w:tcPr>
                <w:p>
                  <w:pPr>
                    <w:jc w:val="center"/>
                    <w:rPr>
                      <w:rFonts w:ascii="仿宋" w:hAnsi="仿宋" w:eastAsia="仿宋"/>
                      <w:bCs/>
                      <w:szCs w:val="21"/>
                    </w:rPr>
                  </w:pPr>
                  <w:r>
                    <w:rPr>
                      <w:rFonts w:hint="eastAsia" w:ascii="仿宋" w:hAnsi="仿宋" w:eastAsia="仿宋"/>
                      <w:bCs/>
                      <w:szCs w:val="21"/>
                    </w:rPr>
                    <w:t>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0" w:type="pct"/>
                  <w:tcBorders>
                    <w:top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9</w:t>
                  </w:r>
                </w:p>
              </w:tc>
              <w:tc>
                <w:tcPr>
                  <w:tcW w:w="1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水磨坑水库</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Cs/>
                      <w:szCs w:val="21"/>
                    </w:rPr>
                  </w:pPr>
                  <w:r>
                    <w:rPr>
                      <w:rFonts w:hint="eastAsia" w:ascii="仿宋" w:hAnsi="仿宋" w:eastAsia="仿宋"/>
                      <w:bCs/>
                      <w:szCs w:val="21"/>
                    </w:rPr>
                    <w:t>大鹏</w:t>
                  </w:r>
                </w:p>
              </w:tc>
              <w:tc>
                <w:tcPr>
                  <w:tcW w:w="92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1.00</w:t>
                  </w:r>
                </w:p>
              </w:tc>
              <w:tc>
                <w:tcPr>
                  <w:tcW w:w="1201" w:type="pct"/>
                  <w:tcBorders>
                    <w:top w:val="single" w:color="auto" w:sz="4" w:space="0"/>
                    <w:left w:val="single" w:color="auto" w:sz="4" w:space="0"/>
                    <w:bottom w:val="single" w:color="auto" w:sz="4" w:space="0"/>
                  </w:tcBorders>
                  <w:vAlign w:val="center"/>
                </w:tcPr>
                <w:p>
                  <w:pPr>
                    <w:jc w:val="center"/>
                    <w:rPr>
                      <w:rFonts w:ascii="仿宋" w:hAnsi="仿宋" w:eastAsia="仿宋"/>
                      <w:bCs/>
                      <w:szCs w:val="21"/>
                    </w:rPr>
                  </w:pPr>
                  <w:r>
                    <w:rPr>
                      <w:rFonts w:hint="eastAsia" w:ascii="仿宋" w:hAnsi="仿宋" w:eastAsia="仿宋"/>
                      <w:bCs/>
                      <w:szCs w:val="21"/>
                    </w:rPr>
                    <w:t>155.32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0" w:type="pct"/>
                  <w:tcBorders>
                    <w:top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10</w:t>
                  </w:r>
                </w:p>
              </w:tc>
              <w:tc>
                <w:tcPr>
                  <w:tcW w:w="1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大垅水库</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Cs/>
                      <w:szCs w:val="21"/>
                    </w:rPr>
                  </w:pPr>
                  <w:r>
                    <w:rPr>
                      <w:rFonts w:hint="eastAsia" w:ascii="仿宋" w:hAnsi="仿宋" w:eastAsia="仿宋"/>
                      <w:bCs/>
                      <w:szCs w:val="21"/>
                    </w:rPr>
                    <w:t>大鹏</w:t>
                  </w:r>
                </w:p>
              </w:tc>
              <w:tc>
                <w:tcPr>
                  <w:tcW w:w="92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2.00</w:t>
                  </w:r>
                </w:p>
              </w:tc>
              <w:tc>
                <w:tcPr>
                  <w:tcW w:w="1201" w:type="pct"/>
                  <w:tcBorders>
                    <w:top w:val="single" w:color="auto" w:sz="4" w:space="0"/>
                    <w:left w:val="single" w:color="auto" w:sz="4" w:space="0"/>
                    <w:bottom w:val="single" w:color="auto" w:sz="4" w:space="0"/>
                  </w:tcBorders>
                  <w:vAlign w:val="center"/>
                </w:tcPr>
                <w:p>
                  <w:pPr>
                    <w:jc w:val="center"/>
                    <w:rPr>
                      <w:rFonts w:ascii="仿宋" w:hAnsi="仿宋" w:eastAsia="仿宋"/>
                      <w:bCs/>
                      <w:szCs w:val="21"/>
                    </w:rPr>
                  </w:pPr>
                  <w:r>
                    <w:rPr>
                      <w:rFonts w:hint="eastAsia" w:ascii="仿宋" w:hAnsi="仿宋" w:eastAsia="仿宋"/>
                      <w:bCs/>
                      <w:szCs w:val="21"/>
                    </w:rPr>
                    <w:t>38.69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0" w:type="pct"/>
                  <w:tcBorders>
                    <w:top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11</w:t>
                  </w:r>
                </w:p>
              </w:tc>
              <w:tc>
                <w:tcPr>
                  <w:tcW w:w="1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水贝龙水库</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Cs/>
                      <w:szCs w:val="21"/>
                    </w:rPr>
                  </w:pPr>
                  <w:r>
                    <w:rPr>
                      <w:rFonts w:hint="eastAsia" w:ascii="仿宋" w:hAnsi="仿宋" w:eastAsia="仿宋"/>
                      <w:bCs/>
                      <w:szCs w:val="21"/>
                    </w:rPr>
                    <w:t>大鹏</w:t>
                  </w:r>
                </w:p>
              </w:tc>
              <w:tc>
                <w:tcPr>
                  <w:tcW w:w="92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2.00</w:t>
                  </w:r>
                </w:p>
              </w:tc>
              <w:tc>
                <w:tcPr>
                  <w:tcW w:w="1201" w:type="pct"/>
                  <w:tcBorders>
                    <w:top w:val="single" w:color="auto" w:sz="4" w:space="0"/>
                    <w:left w:val="single" w:color="auto" w:sz="4" w:space="0"/>
                    <w:bottom w:val="single" w:color="auto" w:sz="4" w:space="0"/>
                  </w:tcBorders>
                  <w:vAlign w:val="center"/>
                </w:tcPr>
                <w:p>
                  <w:pPr>
                    <w:jc w:val="center"/>
                    <w:rPr>
                      <w:rFonts w:ascii="仿宋" w:hAnsi="仿宋" w:eastAsia="仿宋"/>
                      <w:bCs/>
                      <w:szCs w:val="21"/>
                    </w:rPr>
                  </w:pPr>
                  <w:r>
                    <w:rPr>
                      <w:rFonts w:hint="eastAsia" w:ascii="仿宋" w:hAnsi="仿宋" w:eastAsia="仿宋"/>
                      <w:bCs/>
                      <w:szCs w:val="21"/>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0" w:type="pct"/>
                  <w:tcBorders>
                    <w:top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12</w:t>
                  </w:r>
                </w:p>
              </w:tc>
              <w:tc>
                <w:tcPr>
                  <w:tcW w:w="1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鬼打坳水库</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Cs/>
                      <w:szCs w:val="21"/>
                    </w:rPr>
                  </w:pPr>
                  <w:r>
                    <w:rPr>
                      <w:rFonts w:hint="eastAsia" w:ascii="仿宋" w:hAnsi="仿宋" w:eastAsia="仿宋"/>
                      <w:bCs/>
                      <w:szCs w:val="21"/>
                    </w:rPr>
                    <w:t>大鹏</w:t>
                  </w:r>
                </w:p>
              </w:tc>
              <w:tc>
                <w:tcPr>
                  <w:tcW w:w="92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2.00</w:t>
                  </w:r>
                </w:p>
              </w:tc>
              <w:tc>
                <w:tcPr>
                  <w:tcW w:w="1201" w:type="pct"/>
                  <w:tcBorders>
                    <w:top w:val="single" w:color="auto" w:sz="4" w:space="0"/>
                    <w:left w:val="single" w:color="auto" w:sz="4" w:space="0"/>
                    <w:bottom w:val="single" w:color="auto" w:sz="4" w:space="0"/>
                  </w:tcBorders>
                  <w:vAlign w:val="center"/>
                </w:tcPr>
                <w:p>
                  <w:pPr>
                    <w:jc w:val="center"/>
                    <w:rPr>
                      <w:rFonts w:ascii="仿宋" w:hAnsi="仿宋" w:eastAsia="仿宋"/>
                      <w:bCs/>
                      <w:szCs w:val="21"/>
                    </w:rPr>
                  </w:pPr>
                  <w:r>
                    <w:rPr>
                      <w:rFonts w:hint="eastAsia" w:ascii="仿宋" w:hAnsi="仿宋" w:eastAsia="仿宋"/>
                      <w:bCs/>
                      <w:szCs w:val="21"/>
                    </w:rPr>
                    <w:t>28.15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0" w:type="pct"/>
                  <w:tcBorders>
                    <w:top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13</w:t>
                  </w:r>
                </w:p>
              </w:tc>
              <w:tc>
                <w:tcPr>
                  <w:tcW w:w="1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债头水库</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Cs/>
                      <w:szCs w:val="21"/>
                    </w:rPr>
                  </w:pPr>
                  <w:r>
                    <w:rPr>
                      <w:rFonts w:hint="eastAsia" w:ascii="仿宋" w:hAnsi="仿宋" w:eastAsia="仿宋"/>
                      <w:bCs/>
                      <w:szCs w:val="21"/>
                    </w:rPr>
                    <w:t>大鹏</w:t>
                  </w:r>
                </w:p>
              </w:tc>
              <w:tc>
                <w:tcPr>
                  <w:tcW w:w="92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2.00</w:t>
                  </w:r>
                </w:p>
              </w:tc>
              <w:tc>
                <w:tcPr>
                  <w:tcW w:w="1201" w:type="pct"/>
                  <w:tcBorders>
                    <w:top w:val="single" w:color="auto" w:sz="4" w:space="0"/>
                    <w:left w:val="single" w:color="auto" w:sz="4" w:space="0"/>
                    <w:bottom w:val="single" w:color="auto" w:sz="4" w:space="0"/>
                  </w:tcBorders>
                  <w:vAlign w:val="center"/>
                </w:tcPr>
                <w:p>
                  <w:pPr>
                    <w:jc w:val="center"/>
                    <w:rPr>
                      <w:rFonts w:ascii="仿宋" w:hAnsi="仿宋" w:eastAsia="仿宋"/>
                      <w:bCs/>
                      <w:szCs w:val="21"/>
                    </w:rPr>
                  </w:pPr>
                  <w:r>
                    <w:rPr>
                      <w:rFonts w:hint="eastAsia" w:ascii="仿宋" w:hAnsi="仿宋" w:eastAsia="仿宋"/>
                      <w:bCs/>
                      <w:szCs w:val="21"/>
                    </w:rPr>
                    <w:t>37.54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0" w:type="pct"/>
                  <w:tcBorders>
                    <w:top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14</w:t>
                  </w:r>
                </w:p>
              </w:tc>
              <w:tc>
                <w:tcPr>
                  <w:tcW w:w="1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长坑水库</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Cs/>
                      <w:szCs w:val="21"/>
                    </w:rPr>
                  </w:pPr>
                  <w:r>
                    <w:rPr>
                      <w:rFonts w:hint="eastAsia" w:ascii="仿宋" w:hAnsi="仿宋" w:eastAsia="仿宋"/>
                      <w:bCs/>
                      <w:szCs w:val="21"/>
                    </w:rPr>
                    <w:t>大鹏</w:t>
                  </w:r>
                </w:p>
              </w:tc>
              <w:tc>
                <w:tcPr>
                  <w:tcW w:w="92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2.00</w:t>
                  </w:r>
                </w:p>
              </w:tc>
              <w:tc>
                <w:tcPr>
                  <w:tcW w:w="1201" w:type="pct"/>
                  <w:tcBorders>
                    <w:top w:val="single" w:color="auto" w:sz="4" w:space="0"/>
                    <w:left w:val="single" w:color="auto" w:sz="4" w:space="0"/>
                    <w:bottom w:val="single" w:color="auto" w:sz="4" w:space="0"/>
                  </w:tcBorders>
                  <w:vAlign w:val="center"/>
                </w:tcPr>
                <w:p>
                  <w:pPr>
                    <w:jc w:val="center"/>
                    <w:rPr>
                      <w:rFonts w:ascii="仿宋" w:hAnsi="仿宋" w:eastAsia="仿宋"/>
                      <w:bCs/>
                      <w:szCs w:val="21"/>
                    </w:rPr>
                  </w:pPr>
                  <w:r>
                    <w:rPr>
                      <w:rFonts w:hint="eastAsia" w:ascii="仿宋" w:hAnsi="仿宋" w:eastAsia="仿宋"/>
                      <w:bCs/>
                      <w:szCs w:val="21"/>
                    </w:rPr>
                    <w:t>27.52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0" w:type="pct"/>
                  <w:tcBorders>
                    <w:top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15</w:t>
                  </w:r>
                </w:p>
              </w:tc>
              <w:tc>
                <w:tcPr>
                  <w:tcW w:w="1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禾塘仔水库</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Cs/>
                      <w:szCs w:val="21"/>
                    </w:rPr>
                  </w:pPr>
                  <w:r>
                    <w:rPr>
                      <w:rFonts w:hint="eastAsia" w:ascii="仿宋" w:hAnsi="仿宋" w:eastAsia="仿宋"/>
                      <w:bCs/>
                      <w:szCs w:val="21"/>
                    </w:rPr>
                    <w:t>大鹏</w:t>
                  </w:r>
                </w:p>
              </w:tc>
              <w:tc>
                <w:tcPr>
                  <w:tcW w:w="92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2.00</w:t>
                  </w:r>
                </w:p>
              </w:tc>
              <w:tc>
                <w:tcPr>
                  <w:tcW w:w="1201" w:type="pct"/>
                  <w:tcBorders>
                    <w:top w:val="single" w:color="auto" w:sz="4" w:space="0"/>
                    <w:left w:val="single" w:color="auto" w:sz="4" w:space="0"/>
                    <w:bottom w:val="single" w:color="auto" w:sz="4" w:space="0"/>
                  </w:tcBorders>
                  <w:vAlign w:val="center"/>
                </w:tcPr>
                <w:p>
                  <w:pPr>
                    <w:jc w:val="center"/>
                    <w:rPr>
                      <w:rFonts w:ascii="仿宋" w:hAnsi="仿宋" w:eastAsia="仿宋"/>
                      <w:bCs/>
                      <w:szCs w:val="21"/>
                    </w:rPr>
                  </w:pPr>
                  <w:r>
                    <w:rPr>
                      <w:rFonts w:hint="eastAsia" w:ascii="仿宋" w:hAnsi="仿宋" w:eastAsia="仿宋"/>
                      <w:bCs/>
                      <w:szCs w:val="21"/>
                    </w:rPr>
                    <w:t>14.68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0" w:type="pct"/>
                  <w:tcBorders>
                    <w:top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16</w:t>
                  </w:r>
                </w:p>
              </w:tc>
              <w:tc>
                <w:tcPr>
                  <w:tcW w:w="1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响水水库</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Cs/>
                      <w:szCs w:val="21"/>
                    </w:rPr>
                  </w:pPr>
                  <w:r>
                    <w:rPr>
                      <w:rFonts w:hint="eastAsia" w:ascii="仿宋" w:hAnsi="仿宋" w:eastAsia="仿宋"/>
                      <w:bCs/>
                      <w:szCs w:val="21"/>
                    </w:rPr>
                    <w:t>大鹏</w:t>
                  </w:r>
                </w:p>
              </w:tc>
              <w:tc>
                <w:tcPr>
                  <w:tcW w:w="92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3.33</w:t>
                  </w:r>
                </w:p>
              </w:tc>
              <w:tc>
                <w:tcPr>
                  <w:tcW w:w="1201" w:type="pct"/>
                  <w:tcBorders>
                    <w:top w:val="single" w:color="auto" w:sz="4" w:space="0"/>
                    <w:left w:val="single" w:color="auto" w:sz="4" w:space="0"/>
                    <w:bottom w:val="single" w:color="auto" w:sz="4" w:space="0"/>
                  </w:tcBorders>
                  <w:vAlign w:val="center"/>
                </w:tcPr>
                <w:p>
                  <w:pPr>
                    <w:jc w:val="center"/>
                    <w:rPr>
                      <w:rFonts w:ascii="仿宋" w:hAnsi="仿宋" w:eastAsia="仿宋"/>
                      <w:bCs/>
                      <w:szCs w:val="21"/>
                    </w:rPr>
                  </w:pPr>
                  <w:r>
                    <w:rPr>
                      <w:rFonts w:hint="eastAsia" w:ascii="仿宋" w:hAnsi="仿宋" w:eastAsia="仿宋"/>
                      <w:bCs/>
                      <w:szCs w:val="21"/>
                    </w:rPr>
                    <w:t>11.35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0" w:type="pct"/>
                  <w:tcBorders>
                    <w:top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17</w:t>
                  </w:r>
                </w:p>
              </w:tc>
              <w:tc>
                <w:tcPr>
                  <w:tcW w:w="1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大坑水库</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Cs/>
                      <w:szCs w:val="21"/>
                    </w:rPr>
                  </w:pPr>
                  <w:r>
                    <w:rPr>
                      <w:rFonts w:hint="eastAsia" w:ascii="仿宋" w:hAnsi="仿宋" w:eastAsia="仿宋"/>
                      <w:bCs/>
                      <w:szCs w:val="21"/>
                    </w:rPr>
                    <w:t>大鹏</w:t>
                  </w:r>
                </w:p>
              </w:tc>
              <w:tc>
                <w:tcPr>
                  <w:tcW w:w="92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1.00</w:t>
                  </w:r>
                </w:p>
              </w:tc>
              <w:tc>
                <w:tcPr>
                  <w:tcW w:w="1201" w:type="pct"/>
                  <w:tcBorders>
                    <w:top w:val="single" w:color="auto" w:sz="4" w:space="0"/>
                    <w:left w:val="single" w:color="auto" w:sz="4" w:space="0"/>
                    <w:bottom w:val="single" w:color="auto" w:sz="4" w:space="0"/>
                  </w:tcBorders>
                  <w:vAlign w:val="center"/>
                </w:tcPr>
                <w:p>
                  <w:pPr>
                    <w:jc w:val="center"/>
                    <w:rPr>
                      <w:rFonts w:ascii="仿宋" w:hAnsi="仿宋" w:eastAsia="仿宋"/>
                      <w:bCs/>
                      <w:szCs w:val="21"/>
                    </w:rPr>
                  </w:pPr>
                  <w:r>
                    <w:rPr>
                      <w:rFonts w:hint="eastAsia" w:ascii="仿宋" w:hAnsi="仿宋" w:eastAsia="仿宋"/>
                      <w:bCs/>
                      <w:szCs w:val="21"/>
                    </w:rPr>
                    <w:t>190.23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0" w:type="pct"/>
                  <w:tcBorders>
                    <w:top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18</w:t>
                  </w:r>
                </w:p>
              </w:tc>
              <w:tc>
                <w:tcPr>
                  <w:tcW w:w="1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岭澳水库</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Cs/>
                      <w:szCs w:val="21"/>
                    </w:rPr>
                  </w:pPr>
                  <w:r>
                    <w:rPr>
                      <w:rFonts w:hint="eastAsia" w:ascii="仿宋" w:hAnsi="仿宋" w:eastAsia="仿宋"/>
                      <w:bCs/>
                      <w:szCs w:val="21"/>
                    </w:rPr>
                    <w:t>大鹏</w:t>
                  </w:r>
                </w:p>
              </w:tc>
              <w:tc>
                <w:tcPr>
                  <w:tcW w:w="92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1.00</w:t>
                  </w:r>
                </w:p>
              </w:tc>
              <w:tc>
                <w:tcPr>
                  <w:tcW w:w="1201" w:type="pct"/>
                  <w:tcBorders>
                    <w:top w:val="single" w:color="auto" w:sz="4" w:space="0"/>
                    <w:left w:val="single" w:color="auto" w:sz="4" w:space="0"/>
                    <w:bottom w:val="single" w:color="auto" w:sz="4" w:space="0"/>
                  </w:tcBorders>
                  <w:vAlign w:val="center"/>
                </w:tcPr>
                <w:p>
                  <w:pPr>
                    <w:jc w:val="center"/>
                    <w:rPr>
                      <w:rFonts w:ascii="仿宋" w:hAnsi="仿宋" w:eastAsia="仿宋"/>
                      <w:bCs/>
                      <w:szCs w:val="21"/>
                    </w:rPr>
                  </w:pPr>
                  <w:r>
                    <w:rPr>
                      <w:rFonts w:hint="eastAsia" w:ascii="仿宋" w:hAnsi="仿宋" w:eastAsia="仿宋"/>
                      <w:bCs/>
                      <w:szCs w:val="21"/>
                    </w:rPr>
                    <w:t>590.32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0" w:type="pct"/>
                  <w:tcBorders>
                    <w:top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19</w:t>
                  </w:r>
                </w:p>
              </w:tc>
              <w:tc>
                <w:tcPr>
                  <w:tcW w:w="1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枫木浪水库</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Cs/>
                      <w:szCs w:val="21"/>
                    </w:rPr>
                  </w:pPr>
                  <w:r>
                    <w:rPr>
                      <w:rFonts w:hint="eastAsia" w:ascii="仿宋" w:hAnsi="仿宋" w:eastAsia="仿宋"/>
                      <w:bCs/>
                      <w:szCs w:val="21"/>
                    </w:rPr>
                    <w:t>南澳</w:t>
                  </w:r>
                </w:p>
              </w:tc>
              <w:tc>
                <w:tcPr>
                  <w:tcW w:w="92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1.00</w:t>
                  </w:r>
                </w:p>
              </w:tc>
              <w:tc>
                <w:tcPr>
                  <w:tcW w:w="1201" w:type="pct"/>
                  <w:tcBorders>
                    <w:top w:val="single" w:color="auto" w:sz="4" w:space="0"/>
                    <w:left w:val="single" w:color="auto" w:sz="4" w:space="0"/>
                    <w:bottom w:val="single" w:color="auto" w:sz="4" w:space="0"/>
                  </w:tcBorders>
                  <w:vAlign w:val="center"/>
                </w:tcPr>
                <w:p>
                  <w:pPr>
                    <w:jc w:val="center"/>
                    <w:rPr>
                      <w:rFonts w:ascii="仿宋" w:hAnsi="仿宋" w:eastAsia="仿宋"/>
                      <w:bCs/>
                      <w:szCs w:val="21"/>
                    </w:rPr>
                  </w:pPr>
                  <w:r>
                    <w:rPr>
                      <w:rFonts w:hint="eastAsia" w:ascii="仿宋" w:hAnsi="仿宋" w:eastAsia="仿宋"/>
                      <w:bCs/>
                      <w:szCs w:val="21"/>
                    </w:rPr>
                    <w:t>658.17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0" w:type="pct"/>
                  <w:tcBorders>
                    <w:top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20</w:t>
                  </w:r>
                </w:p>
              </w:tc>
              <w:tc>
                <w:tcPr>
                  <w:tcW w:w="1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香车水库</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Cs/>
                      <w:szCs w:val="21"/>
                    </w:rPr>
                  </w:pPr>
                  <w:r>
                    <w:rPr>
                      <w:rFonts w:hint="eastAsia" w:ascii="仿宋" w:hAnsi="仿宋" w:eastAsia="仿宋"/>
                      <w:bCs/>
                      <w:szCs w:val="21"/>
                    </w:rPr>
                    <w:t>南澳</w:t>
                  </w:r>
                </w:p>
              </w:tc>
              <w:tc>
                <w:tcPr>
                  <w:tcW w:w="92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1.00</w:t>
                  </w:r>
                </w:p>
              </w:tc>
              <w:tc>
                <w:tcPr>
                  <w:tcW w:w="1201" w:type="pct"/>
                  <w:tcBorders>
                    <w:top w:val="single" w:color="auto" w:sz="4" w:space="0"/>
                    <w:left w:val="single" w:color="auto" w:sz="4" w:space="0"/>
                    <w:bottom w:val="single" w:color="auto" w:sz="4" w:space="0"/>
                  </w:tcBorders>
                  <w:vAlign w:val="center"/>
                </w:tcPr>
                <w:p>
                  <w:pPr>
                    <w:jc w:val="center"/>
                    <w:rPr>
                      <w:rFonts w:ascii="仿宋" w:hAnsi="仿宋" w:eastAsia="仿宋"/>
                      <w:bCs/>
                      <w:szCs w:val="21"/>
                    </w:rPr>
                  </w:pPr>
                  <w:r>
                    <w:rPr>
                      <w:rFonts w:hint="eastAsia" w:ascii="仿宋" w:hAnsi="仿宋" w:eastAsia="仿宋"/>
                      <w:bCs/>
                      <w:szCs w:val="21"/>
                    </w:rPr>
                    <w:t>481.17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0" w:type="pct"/>
                  <w:tcBorders>
                    <w:top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21</w:t>
                  </w:r>
                </w:p>
              </w:tc>
              <w:tc>
                <w:tcPr>
                  <w:tcW w:w="1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铁扇关门水库</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Cs/>
                      <w:szCs w:val="21"/>
                    </w:rPr>
                  </w:pPr>
                  <w:r>
                    <w:rPr>
                      <w:rFonts w:hint="eastAsia" w:ascii="仿宋" w:hAnsi="仿宋" w:eastAsia="仿宋"/>
                      <w:bCs/>
                      <w:szCs w:val="21"/>
                    </w:rPr>
                    <w:t>南澳</w:t>
                  </w:r>
                </w:p>
              </w:tc>
              <w:tc>
                <w:tcPr>
                  <w:tcW w:w="92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1.00</w:t>
                  </w:r>
                </w:p>
              </w:tc>
              <w:tc>
                <w:tcPr>
                  <w:tcW w:w="1201" w:type="pct"/>
                  <w:tcBorders>
                    <w:top w:val="single" w:color="auto" w:sz="4" w:space="0"/>
                    <w:left w:val="single" w:color="auto" w:sz="4" w:space="0"/>
                    <w:bottom w:val="single" w:color="auto" w:sz="4" w:space="0"/>
                  </w:tcBorders>
                  <w:vAlign w:val="center"/>
                </w:tcPr>
                <w:p>
                  <w:pPr>
                    <w:jc w:val="center"/>
                    <w:rPr>
                      <w:rFonts w:ascii="仿宋" w:hAnsi="仿宋" w:eastAsia="仿宋"/>
                      <w:bCs/>
                      <w:szCs w:val="21"/>
                    </w:rPr>
                  </w:pPr>
                  <w:r>
                    <w:rPr>
                      <w:rFonts w:hint="eastAsia" w:ascii="仿宋" w:hAnsi="仿宋" w:eastAsia="仿宋"/>
                      <w:bCs/>
                      <w:szCs w:val="21"/>
                    </w:rPr>
                    <w:t>122.38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0" w:type="pct"/>
                  <w:tcBorders>
                    <w:top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22</w:t>
                  </w:r>
                </w:p>
              </w:tc>
              <w:tc>
                <w:tcPr>
                  <w:tcW w:w="1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大毛田水库</w:t>
                  </w:r>
                </w:p>
              </w:tc>
              <w:tc>
                <w:tcPr>
                  <w:tcW w:w="77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南澳</w:t>
                  </w:r>
                </w:p>
              </w:tc>
              <w:tc>
                <w:tcPr>
                  <w:tcW w:w="92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2.00</w:t>
                  </w:r>
                </w:p>
              </w:tc>
              <w:tc>
                <w:tcPr>
                  <w:tcW w:w="1201" w:type="pct"/>
                  <w:tcBorders>
                    <w:top w:val="single" w:color="auto" w:sz="4" w:space="0"/>
                    <w:left w:val="single" w:color="auto" w:sz="4" w:space="0"/>
                    <w:bottom w:val="single" w:color="auto" w:sz="4" w:space="0"/>
                  </w:tcBorders>
                  <w:vAlign w:val="center"/>
                </w:tcPr>
                <w:p>
                  <w:pPr>
                    <w:jc w:val="center"/>
                    <w:rPr>
                      <w:rFonts w:ascii="仿宋" w:hAnsi="仿宋" w:eastAsia="仿宋"/>
                      <w:bCs/>
                      <w:szCs w:val="21"/>
                    </w:rPr>
                  </w:pPr>
                  <w:r>
                    <w:rPr>
                      <w:rFonts w:hint="eastAsia" w:ascii="仿宋" w:hAnsi="仿宋" w:eastAsia="仿宋"/>
                      <w:bCs/>
                      <w:szCs w:val="21"/>
                    </w:rPr>
                    <w:t>26.75</w:t>
                  </w:r>
                </w:p>
              </w:tc>
            </w:tr>
          </w:tbl>
          <w:p>
            <w:r>
              <w:rPr>
                <w:rFonts w:ascii="仿宋" w:hAnsi="仿宋" w:eastAsia="仿宋"/>
                <w:bCs/>
                <w:szCs w:val="21"/>
              </w:rPr>
              <w:t>（</w:t>
            </w:r>
            <w:r>
              <w:rPr>
                <w:rFonts w:hint="eastAsia" w:ascii="仿宋" w:hAnsi="仿宋" w:eastAsia="仿宋"/>
                <w:bCs/>
                <w:szCs w:val="21"/>
              </w:rPr>
              <w:t>二</w:t>
            </w:r>
            <w:r>
              <w:rPr>
                <w:rFonts w:ascii="仿宋" w:hAnsi="仿宋" w:eastAsia="仿宋"/>
                <w:bCs/>
                <w:szCs w:val="21"/>
              </w:rPr>
              <w:t>）新区山塘基本情况一览表</w:t>
            </w:r>
          </w:p>
          <w:tbl>
            <w:tblPr>
              <w:tblStyle w:val="13"/>
              <w:tblW w:w="4304" w:type="dxa"/>
              <w:jc w:val="center"/>
              <w:tblLayout w:type="autofit"/>
              <w:tblCellMar>
                <w:top w:w="0" w:type="dxa"/>
                <w:left w:w="51" w:type="dxa"/>
                <w:bottom w:w="0" w:type="dxa"/>
                <w:right w:w="51" w:type="dxa"/>
              </w:tblCellMar>
            </w:tblPr>
            <w:tblGrid>
              <w:gridCol w:w="466"/>
              <w:gridCol w:w="626"/>
              <w:gridCol w:w="1331"/>
              <w:gridCol w:w="937"/>
              <w:gridCol w:w="944"/>
            </w:tblGrid>
            <w:tr>
              <w:tblPrEx>
                <w:tblCellMar>
                  <w:top w:w="0" w:type="dxa"/>
                  <w:left w:w="51" w:type="dxa"/>
                  <w:bottom w:w="0" w:type="dxa"/>
                  <w:right w:w="51" w:type="dxa"/>
                </w:tblCellMar>
              </w:tblPrEx>
              <w:trPr>
                <w:trHeight w:val="624" w:hRule="exact"/>
                <w:jc w:val="center"/>
              </w:trPr>
              <w:tc>
                <w:tcPr>
                  <w:tcW w:w="54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序号</w:t>
                  </w:r>
                </w:p>
              </w:tc>
              <w:tc>
                <w:tcPr>
                  <w:tcW w:w="727" w:type="pct"/>
                  <w:tcBorders>
                    <w:top w:val="single" w:color="auto" w:sz="4" w:space="0"/>
                    <w:left w:val="nil"/>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所在街道</w:t>
                  </w:r>
                </w:p>
              </w:tc>
              <w:tc>
                <w:tcPr>
                  <w:tcW w:w="1545" w:type="pct"/>
                  <w:tcBorders>
                    <w:top w:val="single" w:color="auto" w:sz="4" w:space="0"/>
                    <w:left w:val="nil"/>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山塘名称</w:t>
                  </w:r>
                </w:p>
              </w:tc>
              <w:tc>
                <w:tcPr>
                  <w:tcW w:w="1088" w:type="pct"/>
                  <w:tcBorders>
                    <w:top w:val="single" w:color="auto" w:sz="4" w:space="0"/>
                    <w:left w:val="nil"/>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所在社区</w:t>
                  </w:r>
                </w:p>
              </w:tc>
              <w:tc>
                <w:tcPr>
                  <w:tcW w:w="1096" w:type="pct"/>
                  <w:tcBorders>
                    <w:top w:val="single" w:color="auto" w:sz="4" w:space="0"/>
                    <w:left w:val="nil"/>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总库容</w:t>
                  </w:r>
                </w:p>
                <w:p>
                  <w:pPr>
                    <w:jc w:val="center"/>
                    <w:rPr>
                      <w:rFonts w:ascii="仿宋" w:hAnsi="仿宋" w:eastAsia="仿宋"/>
                      <w:bCs/>
                      <w:szCs w:val="21"/>
                    </w:rPr>
                  </w:pPr>
                  <w:r>
                    <w:rPr>
                      <w:rFonts w:hint="eastAsia" w:ascii="仿宋" w:hAnsi="仿宋" w:eastAsia="仿宋"/>
                      <w:bCs/>
                      <w:szCs w:val="21"/>
                    </w:rPr>
                    <w:t>（万m³）</w:t>
                  </w:r>
                </w:p>
              </w:tc>
            </w:tr>
            <w:tr>
              <w:tblPrEx>
                <w:tblCellMar>
                  <w:top w:w="0" w:type="dxa"/>
                  <w:left w:w="51" w:type="dxa"/>
                  <w:bottom w:w="0" w:type="dxa"/>
                  <w:right w:w="51" w:type="dxa"/>
                </w:tblCellMar>
              </w:tblPrEx>
              <w:trPr>
                <w:trHeight w:val="584" w:hRule="exact"/>
                <w:jc w:val="center"/>
              </w:trPr>
              <w:tc>
                <w:tcPr>
                  <w:tcW w:w="542" w:type="pct"/>
                  <w:tcBorders>
                    <w:top w:val="nil"/>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1</w:t>
                  </w:r>
                </w:p>
              </w:tc>
              <w:tc>
                <w:tcPr>
                  <w:tcW w:w="72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葵涌</w:t>
                  </w:r>
                </w:p>
              </w:tc>
              <w:tc>
                <w:tcPr>
                  <w:tcW w:w="1545" w:type="pct"/>
                  <w:tcBorders>
                    <w:top w:val="nil"/>
                    <w:left w:val="nil"/>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擦茶坑山塘</w:t>
                  </w:r>
                </w:p>
              </w:tc>
              <w:tc>
                <w:tcPr>
                  <w:tcW w:w="1088" w:type="pct"/>
                  <w:tcBorders>
                    <w:top w:val="nil"/>
                    <w:left w:val="nil"/>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三溪</w:t>
                  </w:r>
                </w:p>
              </w:tc>
              <w:tc>
                <w:tcPr>
                  <w:tcW w:w="1096" w:type="pct"/>
                  <w:tcBorders>
                    <w:top w:val="nil"/>
                    <w:left w:val="nil"/>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4.97</w:t>
                  </w:r>
                </w:p>
              </w:tc>
            </w:tr>
            <w:tr>
              <w:tblPrEx>
                <w:tblCellMar>
                  <w:top w:w="0" w:type="dxa"/>
                  <w:left w:w="51" w:type="dxa"/>
                  <w:bottom w:w="0" w:type="dxa"/>
                  <w:right w:w="51" w:type="dxa"/>
                </w:tblCellMar>
              </w:tblPrEx>
              <w:trPr>
                <w:trHeight w:val="454" w:hRule="exact"/>
                <w:jc w:val="center"/>
              </w:trPr>
              <w:tc>
                <w:tcPr>
                  <w:tcW w:w="54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Cs/>
                      <w:szCs w:val="21"/>
                    </w:rPr>
                  </w:pPr>
                  <w:r>
                    <w:rPr>
                      <w:rFonts w:hint="eastAsia" w:ascii="仿宋" w:hAnsi="仿宋" w:eastAsia="仿宋"/>
                      <w:bCs/>
                      <w:szCs w:val="21"/>
                    </w:rPr>
                    <w:t>2</w:t>
                  </w:r>
                </w:p>
              </w:tc>
              <w:tc>
                <w:tcPr>
                  <w:tcW w:w="727"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大鹏</w:t>
                  </w:r>
                </w:p>
              </w:tc>
              <w:tc>
                <w:tcPr>
                  <w:tcW w:w="1545" w:type="pct"/>
                  <w:tcBorders>
                    <w:top w:val="single" w:color="auto" w:sz="4" w:space="0"/>
                    <w:left w:val="nil"/>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斗米田山塘</w:t>
                  </w:r>
                </w:p>
              </w:tc>
              <w:tc>
                <w:tcPr>
                  <w:tcW w:w="1088" w:type="pct"/>
                  <w:tcBorders>
                    <w:top w:val="single" w:color="auto" w:sz="4" w:space="0"/>
                    <w:left w:val="nil"/>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下沙</w:t>
                  </w:r>
                </w:p>
              </w:tc>
              <w:tc>
                <w:tcPr>
                  <w:tcW w:w="1096" w:type="pct"/>
                  <w:tcBorders>
                    <w:top w:val="single" w:color="auto" w:sz="4" w:space="0"/>
                    <w:left w:val="nil"/>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6.53</w:t>
                  </w:r>
                </w:p>
              </w:tc>
            </w:tr>
            <w:tr>
              <w:tblPrEx>
                <w:tblCellMar>
                  <w:top w:w="0" w:type="dxa"/>
                  <w:left w:w="51" w:type="dxa"/>
                  <w:bottom w:w="0" w:type="dxa"/>
                  <w:right w:w="51" w:type="dxa"/>
                </w:tblCellMar>
              </w:tblPrEx>
              <w:trPr>
                <w:trHeight w:val="454" w:hRule="exact"/>
                <w:jc w:val="center"/>
              </w:trPr>
              <w:tc>
                <w:tcPr>
                  <w:tcW w:w="54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Cs/>
                      <w:szCs w:val="21"/>
                    </w:rPr>
                  </w:pPr>
                  <w:r>
                    <w:rPr>
                      <w:rFonts w:hint="eastAsia" w:ascii="仿宋" w:hAnsi="仿宋" w:eastAsia="仿宋"/>
                      <w:bCs/>
                      <w:szCs w:val="21"/>
                    </w:rPr>
                    <w:t>3</w:t>
                  </w:r>
                </w:p>
              </w:tc>
              <w:tc>
                <w:tcPr>
                  <w:tcW w:w="727"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p>
              </w:tc>
              <w:tc>
                <w:tcPr>
                  <w:tcW w:w="1545" w:type="pct"/>
                  <w:tcBorders>
                    <w:top w:val="single" w:color="auto" w:sz="4" w:space="0"/>
                    <w:left w:val="nil"/>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马草龙山塘</w:t>
                  </w:r>
                </w:p>
              </w:tc>
              <w:tc>
                <w:tcPr>
                  <w:tcW w:w="1088" w:type="pct"/>
                  <w:tcBorders>
                    <w:top w:val="single" w:color="auto" w:sz="4" w:space="0"/>
                    <w:left w:val="nil"/>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鹏城</w:t>
                  </w:r>
                </w:p>
              </w:tc>
              <w:tc>
                <w:tcPr>
                  <w:tcW w:w="1096" w:type="pct"/>
                  <w:tcBorders>
                    <w:top w:val="single" w:color="auto" w:sz="4" w:space="0"/>
                    <w:left w:val="nil"/>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8.61</w:t>
                  </w:r>
                </w:p>
              </w:tc>
            </w:tr>
            <w:tr>
              <w:tblPrEx>
                <w:tblCellMar>
                  <w:top w:w="0" w:type="dxa"/>
                  <w:left w:w="51" w:type="dxa"/>
                  <w:bottom w:w="0" w:type="dxa"/>
                  <w:right w:w="51" w:type="dxa"/>
                </w:tblCellMar>
              </w:tblPrEx>
              <w:trPr>
                <w:trHeight w:val="454" w:hRule="exact"/>
                <w:jc w:val="center"/>
              </w:trPr>
              <w:tc>
                <w:tcPr>
                  <w:tcW w:w="54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Cs/>
                      <w:szCs w:val="21"/>
                    </w:rPr>
                  </w:pPr>
                  <w:r>
                    <w:rPr>
                      <w:rFonts w:hint="eastAsia" w:ascii="仿宋" w:hAnsi="仿宋" w:eastAsia="仿宋"/>
                      <w:bCs/>
                      <w:szCs w:val="21"/>
                    </w:rPr>
                    <w:t>4</w:t>
                  </w:r>
                </w:p>
              </w:tc>
              <w:tc>
                <w:tcPr>
                  <w:tcW w:w="727"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p>
              </w:tc>
              <w:tc>
                <w:tcPr>
                  <w:tcW w:w="1545" w:type="pct"/>
                  <w:tcBorders>
                    <w:top w:val="single" w:color="auto" w:sz="4" w:space="0"/>
                    <w:left w:val="nil"/>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老虎坑山塘</w:t>
                  </w:r>
                </w:p>
              </w:tc>
              <w:tc>
                <w:tcPr>
                  <w:tcW w:w="1088" w:type="pct"/>
                  <w:tcBorders>
                    <w:top w:val="single" w:color="auto" w:sz="4" w:space="0"/>
                    <w:left w:val="nil"/>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鹏城</w:t>
                  </w:r>
                </w:p>
              </w:tc>
              <w:tc>
                <w:tcPr>
                  <w:tcW w:w="1096" w:type="pct"/>
                  <w:tcBorders>
                    <w:top w:val="single" w:color="auto" w:sz="4" w:space="0"/>
                    <w:left w:val="nil"/>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7.16</w:t>
                  </w:r>
                </w:p>
              </w:tc>
            </w:tr>
          </w:tbl>
          <w:p>
            <w:pPr>
              <w:pStyle w:val="2"/>
            </w:pPr>
          </w:p>
        </w:tc>
        <w:tc>
          <w:tcPr>
            <w:tcW w:w="981" w:type="dxa"/>
            <w:vAlign w:val="center"/>
          </w:tcPr>
          <w:p>
            <w:pPr>
              <w:rPr>
                <w:rFonts w:ascii="仿宋" w:hAnsi="仿宋" w:eastAsia="仿宋"/>
                <w:bCs/>
                <w:szCs w:val="21"/>
              </w:rPr>
            </w:pPr>
          </w:p>
        </w:tc>
        <w:tc>
          <w:tcPr>
            <w:tcW w:w="950" w:type="dxa"/>
            <w:vAlign w:val="center"/>
          </w:tcPr>
          <w:p>
            <w:pP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6" w:hRule="atLeast"/>
          <w:jc w:val="center"/>
        </w:trPr>
        <w:tc>
          <w:tcPr>
            <w:tcW w:w="426" w:type="dxa"/>
            <w:vAlign w:val="center"/>
          </w:tcPr>
          <w:p>
            <w:pPr>
              <w:jc w:val="center"/>
              <w:rPr>
                <w:rFonts w:ascii="仿宋" w:hAnsi="仿宋" w:eastAsia="仿宋"/>
                <w:bCs/>
                <w:szCs w:val="21"/>
              </w:rPr>
            </w:pPr>
            <w:r>
              <w:rPr>
                <w:rFonts w:ascii="仿宋" w:hAnsi="仿宋" w:eastAsia="仿宋"/>
                <w:bCs/>
                <w:szCs w:val="21"/>
              </w:rPr>
              <w:t>2</w:t>
            </w:r>
          </w:p>
        </w:tc>
        <w:tc>
          <w:tcPr>
            <w:tcW w:w="1605" w:type="dxa"/>
            <w:vAlign w:val="center"/>
          </w:tcPr>
          <w:p>
            <w:pPr>
              <w:jc w:val="center"/>
              <w:rPr>
                <w:rFonts w:ascii="仿宋" w:hAnsi="仿宋" w:eastAsia="仿宋"/>
                <w:bCs/>
                <w:szCs w:val="21"/>
              </w:rPr>
            </w:pPr>
            <w:r>
              <w:rPr>
                <w:rFonts w:hint="eastAsia" w:ascii="仿宋" w:hAnsi="仿宋" w:eastAsia="仿宋"/>
                <w:bCs/>
                <w:szCs w:val="21"/>
              </w:rPr>
              <w:t>服务内容</w:t>
            </w:r>
          </w:p>
        </w:tc>
        <w:tc>
          <w:tcPr>
            <w:tcW w:w="4560" w:type="dxa"/>
            <w:vAlign w:val="center"/>
          </w:tcPr>
          <w:p>
            <w:pPr>
              <w:rPr>
                <w:rFonts w:ascii="仿宋" w:hAnsi="仿宋" w:eastAsia="仿宋"/>
                <w:bCs/>
                <w:szCs w:val="21"/>
                <w:highlight w:val="none"/>
              </w:rPr>
            </w:pPr>
            <w:r>
              <w:rPr>
                <w:rFonts w:ascii="仿宋" w:hAnsi="仿宋" w:eastAsia="仿宋"/>
                <w:bCs/>
                <w:szCs w:val="21"/>
              </w:rPr>
              <w:t>根据《水库大坝安全管理条例》《土石坝安全监测技术规范》《深圳市小型水库管理办法》《深圳市小型水库运行管理履职清单》等法律法规和相关文件要求，协助新区完成水库大坝安全监测</w:t>
            </w:r>
            <w:r>
              <w:rPr>
                <w:rFonts w:ascii="仿宋" w:hAnsi="仿宋" w:eastAsia="仿宋"/>
                <w:bCs/>
                <w:szCs w:val="21"/>
                <w:highlight w:val="none"/>
              </w:rPr>
              <w:t>相关工作。</w:t>
            </w:r>
          </w:p>
          <w:p>
            <w:pPr>
              <w:numPr>
                <w:ilvl w:val="0"/>
                <w:numId w:val="1"/>
              </w:numPr>
              <w:rPr>
                <w:rFonts w:ascii="仿宋" w:hAnsi="仿宋" w:eastAsia="仿宋"/>
                <w:bCs/>
                <w:szCs w:val="21"/>
                <w:highlight w:val="none"/>
              </w:rPr>
            </w:pPr>
            <w:r>
              <w:rPr>
                <w:rFonts w:ascii="仿宋" w:hAnsi="仿宋" w:eastAsia="仿宋"/>
                <w:bCs/>
                <w:szCs w:val="21"/>
                <w:highlight w:val="none"/>
              </w:rPr>
              <w:t>巡视检查：</w:t>
            </w:r>
            <w:r>
              <w:rPr>
                <w:rFonts w:hint="eastAsia" w:ascii="仿宋" w:hAnsi="仿宋" w:eastAsia="仿宋"/>
                <w:bCs/>
                <w:szCs w:val="21"/>
                <w:highlight w:val="none"/>
              </w:rPr>
              <w:t>在2025年度汛后，对新区22座水库及4座山塘大坝进行全面的或专门的巡视检查。</w:t>
            </w:r>
          </w:p>
          <w:p>
            <w:pPr>
              <w:rPr>
                <w:rFonts w:ascii="仿宋" w:hAnsi="仿宋" w:eastAsia="仿宋"/>
                <w:bCs/>
                <w:szCs w:val="21"/>
              </w:rPr>
            </w:pPr>
            <w:r>
              <w:rPr>
                <w:rFonts w:ascii="仿宋" w:hAnsi="仿宋" w:eastAsia="仿宋"/>
                <w:bCs/>
                <w:szCs w:val="21"/>
              </w:rPr>
              <w:t>（二）表面变形观测：打马沥水库、水磨坑水库、犁壁石水库、盐灶水库、香车水库、枫木浪水库、铁扇关门水库、上洞水库、龙子尾水库、长坑水库、禾塘仔水库共1</w:t>
            </w:r>
            <w:r>
              <w:rPr>
                <w:rFonts w:hint="eastAsia" w:ascii="仿宋" w:hAnsi="仿宋" w:eastAsia="仿宋"/>
                <w:bCs/>
                <w:szCs w:val="21"/>
              </w:rPr>
              <w:t>1</w:t>
            </w:r>
            <w:r>
              <w:rPr>
                <w:rFonts w:ascii="仿宋" w:hAnsi="仿宋" w:eastAsia="仿宋"/>
                <w:bCs/>
                <w:szCs w:val="21"/>
              </w:rPr>
              <w:t>座水库大坝表面变形观测</w:t>
            </w:r>
            <w:r>
              <w:rPr>
                <w:rFonts w:hint="eastAsia" w:ascii="仿宋" w:hAnsi="仿宋" w:eastAsia="仿宋"/>
                <w:bCs/>
                <w:szCs w:val="21"/>
              </w:rPr>
              <w:t>1</w:t>
            </w:r>
            <w:r>
              <w:rPr>
                <w:rFonts w:ascii="仿宋" w:hAnsi="仿宋" w:eastAsia="仿宋"/>
                <w:bCs/>
                <w:szCs w:val="21"/>
              </w:rPr>
              <w:t>次/年，基准网校测1次/年；同时对上述水库水平年度监测资料进行整编工作。</w:t>
            </w:r>
          </w:p>
          <w:p>
            <w:pPr>
              <w:rPr>
                <w:rFonts w:ascii="仿宋" w:hAnsi="仿宋" w:eastAsia="仿宋"/>
                <w:bCs/>
                <w:szCs w:val="21"/>
              </w:rPr>
            </w:pPr>
            <w:r>
              <w:rPr>
                <w:rFonts w:ascii="仿宋" w:hAnsi="仿宋" w:eastAsia="仿宋"/>
                <w:bCs/>
                <w:szCs w:val="21"/>
              </w:rPr>
              <w:t>（三）水库管理人员培训：采取集中授课及技术指导相结合的方式，为全区的水库基层单位工作人员提供1次基础性的专业培训及技术答疑，提高基层水务队伍的大坝安全监测水平。制作水库日常管理制度或手册并下发管理</w:t>
            </w:r>
            <w:r>
              <w:rPr>
                <w:rFonts w:hint="eastAsia" w:ascii="仿宋" w:hAnsi="仿宋" w:eastAsia="仿宋"/>
                <w:bCs/>
                <w:szCs w:val="21"/>
              </w:rPr>
              <w:t>单位</w:t>
            </w:r>
            <w:r>
              <w:rPr>
                <w:rFonts w:ascii="仿宋" w:hAnsi="仿宋" w:eastAsia="仿宋"/>
                <w:bCs/>
                <w:szCs w:val="21"/>
              </w:rPr>
              <w:t>。</w:t>
            </w:r>
          </w:p>
        </w:tc>
        <w:tc>
          <w:tcPr>
            <w:tcW w:w="981" w:type="dxa"/>
            <w:vAlign w:val="center"/>
          </w:tcPr>
          <w:p>
            <w:pPr>
              <w:rPr>
                <w:rFonts w:ascii="仿宋" w:hAnsi="仿宋" w:eastAsia="仿宋"/>
                <w:bCs/>
                <w:szCs w:val="21"/>
              </w:rPr>
            </w:pPr>
          </w:p>
        </w:tc>
        <w:tc>
          <w:tcPr>
            <w:tcW w:w="950" w:type="dxa"/>
            <w:vAlign w:val="center"/>
          </w:tcPr>
          <w:p>
            <w:pP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9" w:hRule="atLeast"/>
          <w:jc w:val="center"/>
        </w:trPr>
        <w:tc>
          <w:tcPr>
            <w:tcW w:w="426" w:type="dxa"/>
            <w:vAlign w:val="center"/>
          </w:tcPr>
          <w:p>
            <w:pPr>
              <w:jc w:val="center"/>
              <w:rPr>
                <w:rFonts w:ascii="仿宋" w:hAnsi="仿宋" w:eastAsia="仿宋"/>
                <w:bCs/>
                <w:szCs w:val="21"/>
              </w:rPr>
            </w:pPr>
            <w:r>
              <w:rPr>
                <w:rFonts w:ascii="仿宋" w:hAnsi="仿宋" w:eastAsia="仿宋"/>
                <w:bCs/>
                <w:szCs w:val="21"/>
              </w:rPr>
              <w:t>3</w:t>
            </w:r>
          </w:p>
        </w:tc>
        <w:tc>
          <w:tcPr>
            <w:tcW w:w="1605" w:type="dxa"/>
            <w:vAlign w:val="center"/>
          </w:tcPr>
          <w:p>
            <w:pPr>
              <w:jc w:val="center"/>
              <w:rPr>
                <w:rFonts w:ascii="仿宋" w:hAnsi="仿宋" w:eastAsia="仿宋"/>
                <w:bCs/>
                <w:szCs w:val="21"/>
              </w:rPr>
            </w:pPr>
            <w:r>
              <w:rPr>
                <w:rFonts w:hint="eastAsia" w:ascii="仿宋" w:hAnsi="仿宋" w:eastAsia="仿宋"/>
                <w:bCs/>
                <w:szCs w:val="21"/>
              </w:rPr>
              <w:t>人员要</w:t>
            </w:r>
            <w:r>
              <w:rPr>
                <w:rFonts w:ascii="仿宋" w:hAnsi="仿宋" w:eastAsia="仿宋"/>
                <w:bCs/>
                <w:szCs w:val="21"/>
              </w:rPr>
              <w:t>求</w:t>
            </w:r>
          </w:p>
        </w:tc>
        <w:tc>
          <w:tcPr>
            <w:tcW w:w="4560" w:type="dxa"/>
            <w:vAlign w:val="center"/>
          </w:tcPr>
          <w:p>
            <w:pPr>
              <w:rPr>
                <w:rFonts w:ascii="仿宋" w:hAnsi="仿宋" w:eastAsia="仿宋"/>
                <w:bCs/>
                <w:szCs w:val="21"/>
              </w:rPr>
            </w:pPr>
            <w:r>
              <w:rPr>
                <w:rFonts w:hint="eastAsia" w:ascii="仿宋" w:hAnsi="仿宋" w:eastAsia="仿宋"/>
                <w:bCs/>
                <w:szCs w:val="21"/>
              </w:rPr>
              <w:t>投标人须为本项目安排5人或以上（含项目负责人及常驻人员）的工作团队，团队成员均为投标人自有员工。</w:t>
            </w:r>
          </w:p>
          <w:p>
            <w:pPr>
              <w:rPr>
                <w:rFonts w:ascii="仿宋" w:hAnsi="仿宋" w:eastAsia="仿宋"/>
                <w:bCs/>
                <w:szCs w:val="21"/>
              </w:rPr>
            </w:pPr>
            <w:r>
              <w:rPr>
                <w:rFonts w:hint="eastAsia" w:ascii="仿宋" w:hAnsi="仿宋" w:eastAsia="仿宋"/>
                <w:bCs/>
                <w:szCs w:val="21"/>
              </w:rPr>
              <w:t>（1）项目负责人1人，日常管理实行项目负责人负责制。</w:t>
            </w:r>
          </w:p>
          <w:p>
            <w:pPr>
              <w:rPr>
                <w:rFonts w:ascii="仿宋" w:hAnsi="仿宋" w:eastAsia="仿宋"/>
                <w:bCs/>
                <w:szCs w:val="21"/>
              </w:rPr>
            </w:pPr>
            <w:r>
              <w:rPr>
                <w:rFonts w:hint="eastAsia" w:ascii="仿宋" w:hAnsi="仿宋" w:eastAsia="仿宋"/>
                <w:bCs/>
                <w:szCs w:val="21"/>
              </w:rPr>
              <w:t>（2）常驻人员1人（具备助理工程师或以上职称且有3年以上水库安全监测工作经验），合同期内服从甲方工作安排。</w:t>
            </w:r>
          </w:p>
        </w:tc>
        <w:tc>
          <w:tcPr>
            <w:tcW w:w="981" w:type="dxa"/>
            <w:vAlign w:val="center"/>
          </w:tcPr>
          <w:p>
            <w:pPr>
              <w:jc w:val="center"/>
              <w:rPr>
                <w:rFonts w:ascii="仿宋" w:hAnsi="仿宋" w:eastAsia="仿宋"/>
                <w:bCs/>
                <w:szCs w:val="21"/>
              </w:rPr>
            </w:pPr>
            <w:r>
              <w:rPr>
                <w:rFonts w:hint="eastAsia" w:ascii="仿宋" w:hAnsi="仿宋" w:eastAsia="仿宋"/>
                <w:bCs/>
                <w:szCs w:val="21"/>
              </w:rPr>
              <w:t>▲</w:t>
            </w:r>
          </w:p>
        </w:tc>
        <w:tc>
          <w:tcPr>
            <w:tcW w:w="950" w:type="dxa"/>
            <w:vAlign w:val="center"/>
          </w:tcPr>
          <w:p>
            <w:pP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3" w:hRule="atLeast"/>
          <w:jc w:val="center"/>
        </w:trPr>
        <w:tc>
          <w:tcPr>
            <w:tcW w:w="426" w:type="dxa"/>
            <w:vAlign w:val="center"/>
          </w:tcPr>
          <w:p>
            <w:pPr>
              <w:jc w:val="center"/>
              <w:rPr>
                <w:rFonts w:ascii="仿宋" w:hAnsi="仿宋" w:eastAsia="仿宋"/>
                <w:bCs/>
                <w:szCs w:val="21"/>
              </w:rPr>
            </w:pPr>
            <w:r>
              <w:rPr>
                <w:rFonts w:hint="eastAsia" w:ascii="仿宋" w:hAnsi="仿宋" w:eastAsia="仿宋"/>
                <w:bCs/>
                <w:szCs w:val="21"/>
              </w:rPr>
              <w:t>4</w:t>
            </w:r>
          </w:p>
        </w:tc>
        <w:tc>
          <w:tcPr>
            <w:tcW w:w="1605" w:type="dxa"/>
            <w:vAlign w:val="center"/>
          </w:tcPr>
          <w:p>
            <w:pPr>
              <w:jc w:val="center"/>
              <w:rPr>
                <w:rFonts w:ascii="仿宋" w:hAnsi="仿宋" w:eastAsia="仿宋"/>
                <w:bCs/>
                <w:szCs w:val="21"/>
              </w:rPr>
            </w:pPr>
            <w:r>
              <w:rPr>
                <w:rFonts w:hint="eastAsia" w:ascii="仿宋" w:hAnsi="仿宋" w:eastAsia="仿宋"/>
                <w:bCs/>
                <w:szCs w:val="21"/>
              </w:rPr>
              <w:t>投入设施要求</w:t>
            </w:r>
          </w:p>
        </w:tc>
        <w:tc>
          <w:tcPr>
            <w:tcW w:w="4560" w:type="dxa"/>
            <w:vAlign w:val="center"/>
          </w:tcPr>
          <w:p>
            <w:pPr>
              <w:rPr>
                <w:rFonts w:ascii="仿宋" w:hAnsi="仿宋" w:eastAsia="仿宋"/>
                <w:bCs/>
              </w:rPr>
            </w:pPr>
            <w:r>
              <w:rPr>
                <w:rFonts w:ascii="仿宋" w:hAnsi="仿宋" w:eastAsia="仿宋" w:cs="宋体"/>
                <w:kern w:val="0"/>
              </w:rPr>
              <w:t>投标人需</w:t>
            </w:r>
            <w:r>
              <w:rPr>
                <w:rFonts w:hint="eastAsia" w:ascii="仿宋" w:hAnsi="仿宋" w:eastAsia="仿宋" w:cs="宋体"/>
                <w:kern w:val="0"/>
              </w:rPr>
              <w:t>配</w:t>
            </w:r>
            <w:r>
              <w:rPr>
                <w:rFonts w:ascii="仿宋" w:hAnsi="仿宋" w:eastAsia="仿宋" w:cs="宋体"/>
                <w:kern w:val="0"/>
              </w:rPr>
              <w:t>符合相关要求和标准的设施设备</w:t>
            </w:r>
            <w:r>
              <w:rPr>
                <w:rFonts w:ascii="仿宋" w:hAnsi="仿宋" w:eastAsia="仿宋"/>
                <w:bCs/>
              </w:rPr>
              <w:t>（设施设备详见下表），</w:t>
            </w:r>
            <w:r>
              <w:rPr>
                <w:rFonts w:ascii="仿宋" w:hAnsi="仿宋" w:eastAsia="仿宋" w:cs="宋体"/>
                <w:kern w:val="0"/>
              </w:rPr>
              <w:t>为常驻人员配备日常办公电脑，相机等必备设备，并保证人员日常工作出勤需要</w:t>
            </w:r>
            <w:r>
              <w:rPr>
                <w:rFonts w:ascii="仿宋" w:hAnsi="仿宋" w:eastAsia="仿宋"/>
                <w:bCs/>
              </w:rPr>
              <w:t>。</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3"/>
              <w:gridCol w:w="1737"/>
              <w:gridCol w:w="758"/>
              <w:gridCol w:w="9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szCs w:val="21"/>
                    </w:rPr>
                  </w:pPr>
                  <w:r>
                    <w:rPr>
                      <w:rFonts w:hint="eastAsia" w:ascii="仿宋" w:hAnsi="仿宋" w:eastAsia="仿宋"/>
                      <w:bCs/>
                      <w:szCs w:val="21"/>
                    </w:rPr>
                    <w:t>名称</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szCs w:val="21"/>
                    </w:rPr>
                  </w:pPr>
                  <w:r>
                    <w:rPr>
                      <w:rFonts w:hint="eastAsia" w:ascii="仿宋" w:hAnsi="仿宋" w:eastAsia="仿宋"/>
                      <w:bCs/>
                      <w:szCs w:val="21"/>
                    </w:rPr>
                    <w:t>技术参数</w:t>
                  </w:r>
                </w:p>
              </w:tc>
              <w:tc>
                <w:tcPr>
                  <w:tcW w:w="7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szCs w:val="21"/>
                    </w:rPr>
                  </w:pPr>
                  <w:r>
                    <w:rPr>
                      <w:rFonts w:hint="eastAsia" w:ascii="仿宋" w:hAnsi="仿宋" w:eastAsia="仿宋"/>
                      <w:bCs/>
                      <w:szCs w:val="21"/>
                    </w:rPr>
                    <w:t>数量</w:t>
                  </w:r>
                </w:p>
              </w:tc>
              <w:tc>
                <w:tcPr>
                  <w:tcW w:w="93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szCs w:val="21"/>
                    </w:rPr>
                  </w:pPr>
                  <w:r>
                    <w:rPr>
                      <w:rFonts w:hint="eastAsia" w:ascii="仿宋" w:hAnsi="仿宋" w:eastAsia="仿宋"/>
                      <w:bCs/>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6" w:hRule="atLeast"/>
                <w:jc w:val="center"/>
              </w:trPr>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szCs w:val="21"/>
                    </w:rPr>
                  </w:pPr>
                  <w:r>
                    <w:rPr>
                      <w:rFonts w:hint="eastAsia" w:ascii="仿宋" w:hAnsi="仿宋" w:eastAsia="仿宋"/>
                      <w:bCs/>
                      <w:szCs w:val="21"/>
                    </w:rPr>
                    <w:t>全站仪</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szCs w:val="21"/>
                    </w:rPr>
                  </w:pPr>
                  <w:r>
                    <w:rPr>
                      <w:rFonts w:hint="eastAsia" w:ascii="仿宋" w:hAnsi="仿宋" w:eastAsia="仿宋"/>
                      <w:bCs/>
                      <w:szCs w:val="21"/>
                    </w:rPr>
                    <w:t>1"，1mm+1.5×10-6D</w:t>
                  </w:r>
                </w:p>
              </w:tc>
              <w:tc>
                <w:tcPr>
                  <w:tcW w:w="7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szCs w:val="21"/>
                    </w:rPr>
                  </w:pPr>
                  <w:r>
                    <w:rPr>
                      <w:rFonts w:hint="eastAsia" w:ascii="仿宋" w:hAnsi="仿宋" w:eastAsia="仿宋"/>
                      <w:bCs/>
                      <w:szCs w:val="21"/>
                    </w:rPr>
                    <w:t>1台</w:t>
                  </w:r>
                </w:p>
              </w:tc>
              <w:tc>
                <w:tcPr>
                  <w:tcW w:w="939"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szCs w:val="21"/>
                    </w:rPr>
                  </w:pPr>
                  <w:r>
                    <w:rPr>
                      <w:rFonts w:hint="eastAsia" w:ascii="仿宋" w:hAnsi="仿宋" w:eastAsia="仿宋"/>
                      <w:bCs/>
                      <w:szCs w:val="21"/>
                    </w:rPr>
                    <w:t>签订合同前必须具备，否则采购单位有权拒绝签订合同并上报主管部门处理。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jc w:val="center"/>
              </w:trPr>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szCs w:val="21"/>
                    </w:rPr>
                  </w:pPr>
                  <w:r>
                    <w:rPr>
                      <w:rFonts w:hint="eastAsia" w:ascii="仿宋" w:hAnsi="仿宋" w:eastAsia="仿宋"/>
                      <w:bCs/>
                      <w:szCs w:val="21"/>
                    </w:rPr>
                    <w:t>棱镜</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szCs w:val="21"/>
                    </w:rPr>
                  </w:pPr>
                  <w:r>
                    <w:rPr>
                      <w:rFonts w:hint="eastAsia" w:ascii="仿宋" w:hAnsi="仿宋" w:eastAsia="仿宋"/>
                      <w:bCs/>
                      <w:szCs w:val="21"/>
                    </w:rPr>
                    <w:t>1000m/800m</w:t>
                  </w:r>
                </w:p>
              </w:tc>
              <w:tc>
                <w:tcPr>
                  <w:tcW w:w="7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szCs w:val="21"/>
                    </w:rPr>
                  </w:pPr>
                  <w:r>
                    <w:rPr>
                      <w:rFonts w:hint="eastAsia" w:ascii="仿宋" w:hAnsi="仿宋" w:eastAsia="仿宋"/>
                      <w:bCs/>
                      <w:szCs w:val="21"/>
                    </w:rPr>
                    <w:t>15个</w:t>
                  </w:r>
                </w:p>
              </w:tc>
              <w:tc>
                <w:tcPr>
                  <w:tcW w:w="9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6" w:hRule="atLeast"/>
                <w:jc w:val="center"/>
              </w:trPr>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szCs w:val="21"/>
                    </w:rPr>
                  </w:pPr>
                  <w:r>
                    <w:rPr>
                      <w:rFonts w:hint="eastAsia" w:ascii="仿宋" w:hAnsi="仿宋" w:eastAsia="仿宋"/>
                      <w:bCs/>
                      <w:szCs w:val="21"/>
                    </w:rPr>
                    <w:t>数字水准仪</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szCs w:val="21"/>
                    </w:rPr>
                  </w:pPr>
                  <w:r>
                    <w:rPr>
                      <w:rFonts w:hint="eastAsia" w:ascii="仿宋" w:hAnsi="仿宋" w:eastAsia="仿宋"/>
                      <w:bCs/>
                      <w:szCs w:val="21"/>
                    </w:rPr>
                    <w:t>水准测量精度可达±0.3mm/km</w:t>
                  </w:r>
                </w:p>
              </w:tc>
              <w:tc>
                <w:tcPr>
                  <w:tcW w:w="7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szCs w:val="21"/>
                    </w:rPr>
                  </w:pPr>
                  <w:r>
                    <w:rPr>
                      <w:rFonts w:hint="eastAsia" w:ascii="仿宋" w:hAnsi="仿宋" w:eastAsia="仿宋"/>
                      <w:bCs/>
                      <w:szCs w:val="21"/>
                    </w:rPr>
                    <w:t>1套</w:t>
                  </w:r>
                </w:p>
              </w:tc>
              <w:tc>
                <w:tcPr>
                  <w:tcW w:w="93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bCs/>
                    </w:rPr>
                  </w:pPr>
                </w:p>
              </w:tc>
            </w:tr>
          </w:tbl>
          <w:p>
            <w:pPr>
              <w:rPr>
                <w:rFonts w:ascii="仿宋" w:hAnsi="仿宋" w:eastAsia="仿宋"/>
                <w:bCs/>
                <w:szCs w:val="21"/>
              </w:rPr>
            </w:pPr>
          </w:p>
        </w:tc>
        <w:tc>
          <w:tcPr>
            <w:tcW w:w="981" w:type="dxa"/>
            <w:vAlign w:val="center"/>
          </w:tcPr>
          <w:p>
            <w:pPr>
              <w:jc w:val="center"/>
              <w:rPr>
                <w:rFonts w:ascii="仿宋" w:hAnsi="仿宋" w:eastAsia="仿宋"/>
                <w:bCs/>
                <w:szCs w:val="21"/>
              </w:rPr>
            </w:pPr>
          </w:p>
        </w:tc>
        <w:tc>
          <w:tcPr>
            <w:tcW w:w="950" w:type="dxa"/>
            <w:vAlign w:val="center"/>
          </w:tcPr>
          <w:p>
            <w:pP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426" w:type="dxa"/>
            <w:vAlign w:val="center"/>
          </w:tcPr>
          <w:p>
            <w:pPr>
              <w:jc w:val="center"/>
              <w:rPr>
                <w:rFonts w:ascii="仿宋" w:hAnsi="仿宋" w:eastAsia="仿宋"/>
                <w:bCs/>
                <w:szCs w:val="21"/>
              </w:rPr>
            </w:pPr>
            <w:r>
              <w:rPr>
                <w:rFonts w:hint="eastAsia" w:ascii="仿宋" w:hAnsi="仿宋" w:eastAsia="仿宋"/>
                <w:bCs/>
                <w:szCs w:val="21"/>
              </w:rPr>
              <w:t>5</w:t>
            </w:r>
          </w:p>
        </w:tc>
        <w:tc>
          <w:tcPr>
            <w:tcW w:w="1605" w:type="dxa"/>
            <w:vAlign w:val="center"/>
          </w:tcPr>
          <w:p>
            <w:pPr>
              <w:jc w:val="center"/>
              <w:rPr>
                <w:rFonts w:ascii="仿宋" w:hAnsi="仿宋" w:eastAsia="仿宋"/>
                <w:bCs/>
                <w:szCs w:val="21"/>
              </w:rPr>
            </w:pPr>
            <w:r>
              <w:rPr>
                <w:rFonts w:ascii="仿宋" w:hAnsi="仿宋" w:eastAsia="仿宋"/>
                <w:bCs/>
              </w:rPr>
              <w:t>项目服务要求</w:t>
            </w:r>
          </w:p>
        </w:tc>
        <w:tc>
          <w:tcPr>
            <w:tcW w:w="4560" w:type="dxa"/>
            <w:vAlign w:val="center"/>
          </w:tcPr>
          <w:p>
            <w:pPr>
              <w:pStyle w:val="2"/>
              <w:spacing w:after="0"/>
              <w:rPr>
                <w:rFonts w:ascii="仿宋" w:hAnsi="仿宋" w:eastAsia="仿宋"/>
                <w:bCs/>
                <w:szCs w:val="21"/>
              </w:rPr>
            </w:pPr>
            <w:r>
              <w:rPr>
                <w:rFonts w:hint="eastAsia" w:ascii="仿宋" w:hAnsi="仿宋" w:eastAsia="仿宋"/>
                <w:bCs/>
                <w:szCs w:val="21"/>
              </w:rPr>
              <w:t>1.投标人应建立与采购单位以及水库（山塘）管理单位有效的沟通协调机制，对存在的问题要及时汇报；</w:t>
            </w:r>
          </w:p>
          <w:p>
            <w:pPr>
              <w:pStyle w:val="2"/>
              <w:spacing w:after="0"/>
              <w:rPr>
                <w:rFonts w:ascii="仿宋" w:hAnsi="仿宋" w:eastAsia="仿宋"/>
                <w:bCs/>
                <w:szCs w:val="21"/>
              </w:rPr>
            </w:pPr>
            <w:r>
              <w:rPr>
                <w:rFonts w:hint="eastAsia" w:ascii="仿宋" w:hAnsi="仿宋" w:eastAsia="仿宋"/>
                <w:bCs/>
                <w:szCs w:val="21"/>
              </w:rPr>
              <w:t>2.投标人应按照有关标准、规范和甲方的要求开展相关工作；</w:t>
            </w:r>
          </w:p>
          <w:p>
            <w:pPr>
              <w:pStyle w:val="2"/>
              <w:spacing w:after="0"/>
              <w:rPr>
                <w:rFonts w:ascii="仿宋" w:hAnsi="仿宋" w:eastAsia="仿宋"/>
                <w:bCs/>
                <w:szCs w:val="21"/>
              </w:rPr>
            </w:pPr>
            <w:r>
              <w:rPr>
                <w:rFonts w:hint="eastAsia" w:ascii="仿宋" w:hAnsi="仿宋" w:eastAsia="仿宋"/>
                <w:bCs/>
                <w:szCs w:val="21"/>
              </w:rPr>
              <w:t>3.投标人须按向采购人提交监测报告等资料，要求提交的报告能全面反映水库情况、存在的问题以及合理化建议，并及时做好资料整理归档工作；</w:t>
            </w:r>
          </w:p>
          <w:p>
            <w:pPr>
              <w:pStyle w:val="2"/>
              <w:spacing w:after="0"/>
              <w:rPr>
                <w:rFonts w:ascii="仿宋" w:hAnsi="仿宋" w:eastAsia="仿宋"/>
                <w:bCs/>
                <w:szCs w:val="21"/>
              </w:rPr>
            </w:pPr>
            <w:r>
              <w:rPr>
                <w:rFonts w:hint="eastAsia" w:ascii="仿宋" w:hAnsi="仿宋" w:eastAsia="仿宋"/>
                <w:bCs/>
                <w:szCs w:val="21"/>
              </w:rPr>
              <w:t>4.协助采购单位处理水库（山塘）大坝应急事件、应急演练以及安全检查等相关事宜；</w:t>
            </w:r>
          </w:p>
          <w:p>
            <w:pPr>
              <w:pStyle w:val="2"/>
              <w:spacing w:after="0"/>
              <w:rPr>
                <w:rFonts w:ascii="仿宋" w:hAnsi="仿宋" w:eastAsia="仿宋"/>
                <w:bCs/>
                <w:szCs w:val="21"/>
              </w:rPr>
            </w:pPr>
            <w:r>
              <w:rPr>
                <w:rFonts w:hint="eastAsia" w:ascii="仿宋" w:hAnsi="仿宋" w:eastAsia="仿宋"/>
                <w:bCs/>
                <w:szCs w:val="21"/>
              </w:rPr>
              <w:t>5.对新区符合监测要求的小（1）型及坝高超过15米的小（2）型共11座水库（打马沥水库、水磨坑水库、犁壁石水库、盐灶水库、香车水库、枫木浪水库、铁扇关门水库、上洞水库、龙子尾水库、长坑水库、禾塘仔水库）进行表面位移监测。</w:t>
            </w:r>
          </w:p>
        </w:tc>
        <w:tc>
          <w:tcPr>
            <w:tcW w:w="981" w:type="dxa"/>
            <w:vAlign w:val="center"/>
          </w:tcPr>
          <w:p>
            <w:pPr>
              <w:rPr>
                <w:rFonts w:ascii="仿宋" w:hAnsi="仿宋" w:eastAsia="仿宋"/>
                <w:bCs/>
                <w:szCs w:val="21"/>
              </w:rPr>
            </w:pPr>
          </w:p>
        </w:tc>
        <w:tc>
          <w:tcPr>
            <w:tcW w:w="950" w:type="dxa"/>
            <w:vAlign w:val="center"/>
          </w:tcPr>
          <w:p>
            <w:pP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shd w:val="clear" w:color="auto" w:fill="auto"/>
            <w:vAlign w:val="center"/>
          </w:tcPr>
          <w:p>
            <w:pPr>
              <w:jc w:val="center"/>
              <w:rPr>
                <w:rFonts w:ascii="仿宋" w:hAnsi="仿宋" w:eastAsia="仿宋"/>
                <w:bCs/>
                <w:szCs w:val="21"/>
              </w:rPr>
            </w:pPr>
            <w:r>
              <w:rPr>
                <w:rFonts w:hint="eastAsia" w:ascii="仿宋" w:hAnsi="仿宋" w:eastAsia="仿宋"/>
                <w:bCs/>
                <w:szCs w:val="21"/>
              </w:rPr>
              <w:t>6</w:t>
            </w:r>
          </w:p>
        </w:tc>
        <w:tc>
          <w:tcPr>
            <w:tcW w:w="1605" w:type="dxa"/>
            <w:shd w:val="clear" w:color="auto" w:fill="auto"/>
            <w:vAlign w:val="center"/>
          </w:tcPr>
          <w:p>
            <w:pPr>
              <w:jc w:val="center"/>
              <w:rPr>
                <w:rFonts w:ascii="仿宋" w:hAnsi="仿宋" w:eastAsia="仿宋"/>
                <w:bCs/>
                <w:szCs w:val="21"/>
              </w:rPr>
            </w:pPr>
            <w:r>
              <w:rPr>
                <w:rFonts w:hint="eastAsia" w:ascii="仿宋" w:hAnsi="仿宋" w:eastAsia="仿宋"/>
                <w:bCs/>
                <w:szCs w:val="21"/>
              </w:rPr>
              <w:t>成果要求</w:t>
            </w:r>
          </w:p>
        </w:tc>
        <w:tc>
          <w:tcPr>
            <w:tcW w:w="4560" w:type="dxa"/>
            <w:shd w:val="clear" w:color="auto" w:fill="auto"/>
            <w:vAlign w:val="center"/>
          </w:tcPr>
          <w:p>
            <w:pPr>
              <w:pStyle w:val="2"/>
              <w:spacing w:after="0"/>
              <w:rPr>
                <w:rFonts w:ascii="仿宋" w:hAnsi="仿宋" w:eastAsia="仿宋"/>
                <w:bCs/>
                <w:szCs w:val="21"/>
              </w:rPr>
            </w:pPr>
            <w:r>
              <w:rPr>
                <w:rFonts w:hint="eastAsia" w:ascii="仿宋" w:hAnsi="仿宋" w:eastAsia="仿宋"/>
                <w:bCs/>
                <w:szCs w:val="21"/>
              </w:rPr>
              <w:t>投标人</w:t>
            </w:r>
            <w:r>
              <w:rPr>
                <w:rFonts w:hint="eastAsia" w:ascii="仿宋" w:hAnsi="仿宋" w:eastAsia="仿宋"/>
                <w:bCs/>
              </w:rPr>
              <w:t>需向采购人提交监测报告等资料，要求提交的报告能全面反映水库（山塘）情况、存在的问题以及合理化建议，并及时做好资料整理归档工作。</w:t>
            </w:r>
          </w:p>
        </w:tc>
        <w:tc>
          <w:tcPr>
            <w:tcW w:w="981" w:type="dxa"/>
            <w:vAlign w:val="center"/>
          </w:tcPr>
          <w:p>
            <w:pPr>
              <w:rPr>
                <w:rFonts w:ascii="仿宋" w:hAnsi="仿宋" w:eastAsia="仿宋"/>
                <w:bCs/>
                <w:szCs w:val="21"/>
              </w:rPr>
            </w:pPr>
          </w:p>
        </w:tc>
        <w:tc>
          <w:tcPr>
            <w:tcW w:w="950" w:type="dxa"/>
            <w:vAlign w:val="center"/>
          </w:tcPr>
          <w:p>
            <w:pPr>
              <w:rPr>
                <w:rFonts w:ascii="仿宋" w:hAnsi="仿宋" w:eastAsia="仿宋"/>
                <w:bCs/>
                <w:szCs w:val="21"/>
              </w:rPr>
            </w:pPr>
          </w:p>
        </w:tc>
      </w:tr>
    </w:tbl>
    <w:p>
      <w:pPr>
        <w:adjustRightInd w:val="0"/>
        <w:snapToGrid w:val="0"/>
        <w:ind w:firstLine="421" w:firstLineChars="200"/>
        <w:outlineLvl w:val="0"/>
        <w:rPr>
          <w:rFonts w:ascii="仿宋" w:hAnsi="仿宋" w:eastAsia="仿宋"/>
          <w:b/>
          <w:szCs w:val="21"/>
        </w:rPr>
      </w:pPr>
      <w:r>
        <w:rPr>
          <w:rFonts w:hint="eastAsia" w:ascii="仿宋" w:hAnsi="仿宋" w:eastAsia="仿宋"/>
          <w:b/>
          <w:szCs w:val="21"/>
        </w:rPr>
        <w:t>※五、商务要求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1616"/>
        <w:gridCol w:w="4580"/>
        <w:gridCol w:w="956"/>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409" w:type="dxa"/>
            <w:vAlign w:val="center"/>
          </w:tcPr>
          <w:p>
            <w:pPr>
              <w:jc w:val="center"/>
              <w:rPr>
                <w:rFonts w:ascii="仿宋" w:hAnsi="仿宋" w:eastAsia="仿宋"/>
                <w:bCs/>
                <w:szCs w:val="21"/>
              </w:rPr>
            </w:pPr>
            <w:r>
              <w:rPr>
                <w:rFonts w:hint="eastAsia" w:ascii="仿宋" w:hAnsi="仿宋" w:eastAsia="仿宋"/>
                <w:bCs/>
                <w:szCs w:val="21"/>
              </w:rPr>
              <w:t>序号</w:t>
            </w:r>
          </w:p>
        </w:tc>
        <w:tc>
          <w:tcPr>
            <w:tcW w:w="1616" w:type="dxa"/>
            <w:vAlign w:val="center"/>
          </w:tcPr>
          <w:p>
            <w:pPr>
              <w:jc w:val="center"/>
              <w:rPr>
                <w:rFonts w:ascii="仿宋" w:hAnsi="仿宋" w:eastAsia="仿宋"/>
                <w:bCs/>
                <w:szCs w:val="21"/>
              </w:rPr>
            </w:pPr>
            <w:r>
              <w:rPr>
                <w:rFonts w:hint="eastAsia" w:ascii="仿宋" w:hAnsi="仿宋" w:eastAsia="仿宋"/>
                <w:bCs/>
                <w:szCs w:val="21"/>
              </w:rPr>
              <w:t>具体内容</w:t>
            </w:r>
          </w:p>
        </w:tc>
        <w:tc>
          <w:tcPr>
            <w:tcW w:w="4580" w:type="dxa"/>
            <w:vAlign w:val="center"/>
          </w:tcPr>
          <w:p>
            <w:pPr>
              <w:jc w:val="center"/>
              <w:rPr>
                <w:rFonts w:ascii="仿宋" w:hAnsi="仿宋" w:eastAsia="仿宋"/>
                <w:bCs/>
                <w:szCs w:val="21"/>
              </w:rPr>
            </w:pPr>
            <w:r>
              <w:rPr>
                <w:rFonts w:hint="eastAsia" w:ascii="仿宋" w:hAnsi="仿宋" w:eastAsia="仿宋"/>
                <w:bCs/>
                <w:szCs w:val="21"/>
              </w:rPr>
              <w:t>商务要求</w:t>
            </w:r>
          </w:p>
        </w:tc>
        <w:tc>
          <w:tcPr>
            <w:tcW w:w="956" w:type="dxa"/>
            <w:vAlign w:val="center"/>
          </w:tcPr>
          <w:p>
            <w:pPr>
              <w:jc w:val="center"/>
            </w:pPr>
            <w:r>
              <w:rPr>
                <w:rFonts w:hint="eastAsia" w:ascii="仿宋" w:hAnsi="仿宋" w:eastAsia="仿宋"/>
                <w:bCs/>
                <w:szCs w:val="21"/>
              </w:rPr>
              <w:t>标注（本栏可根据情况标注★或▲）</w:t>
            </w:r>
          </w:p>
        </w:tc>
        <w:tc>
          <w:tcPr>
            <w:tcW w:w="961" w:type="dxa"/>
          </w:tcPr>
          <w:p>
            <w:pPr>
              <w:jc w:val="center"/>
              <w:rPr>
                <w:rFonts w:ascii="仿宋" w:hAnsi="仿宋" w:eastAsia="仿宋"/>
                <w:bCs/>
                <w:szCs w:val="21"/>
              </w:rPr>
            </w:pPr>
          </w:p>
          <w:p>
            <w:pPr>
              <w:jc w:val="center"/>
              <w:rPr>
                <w:rFonts w:ascii="仿宋" w:hAnsi="仿宋" w:eastAsia="仿宋"/>
                <w:bCs/>
                <w:szCs w:val="21"/>
              </w:rPr>
            </w:pPr>
          </w:p>
          <w:p>
            <w:pPr>
              <w:jc w:val="center"/>
              <w:rPr>
                <w:rFonts w:ascii="仿宋" w:hAnsi="仿宋" w:eastAsia="仿宋"/>
                <w:bCs/>
                <w:szCs w:val="21"/>
              </w:rPr>
            </w:pPr>
            <w:r>
              <w:rPr>
                <w:rFonts w:hint="eastAsia" w:ascii="仿宋" w:hAnsi="仿宋" w:eastAsia="仿宋"/>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409" w:type="dxa"/>
            <w:vAlign w:val="center"/>
          </w:tcPr>
          <w:p>
            <w:pPr>
              <w:jc w:val="center"/>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1</w:t>
            </w:r>
          </w:p>
        </w:tc>
        <w:tc>
          <w:tcPr>
            <w:tcW w:w="1616" w:type="dxa"/>
            <w:vAlign w:val="center"/>
          </w:tcPr>
          <w:p>
            <w:pPr>
              <w:jc w:val="center"/>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服务期限</w:t>
            </w:r>
          </w:p>
        </w:tc>
        <w:tc>
          <w:tcPr>
            <w:tcW w:w="4580" w:type="dxa"/>
            <w:vAlign w:val="center"/>
          </w:tcPr>
          <w:p>
            <w:pPr>
              <w:jc w:val="both"/>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自合同签订之日至2025年底或完成合同全部工作量并验收通过为准。</w:t>
            </w:r>
          </w:p>
        </w:tc>
        <w:tc>
          <w:tcPr>
            <w:tcW w:w="956" w:type="dxa"/>
          </w:tcPr>
          <w:p>
            <w:pPr>
              <w:jc w:val="center"/>
              <w:rPr>
                <w:rFonts w:ascii="仿宋" w:hAnsi="仿宋" w:eastAsia="仿宋"/>
                <w:bCs/>
                <w:color w:val="000000" w:themeColor="text1"/>
                <w:szCs w:val="21"/>
                <w14:textFill>
                  <w14:solidFill>
                    <w14:schemeClr w14:val="tx1"/>
                  </w14:solidFill>
                </w14:textFill>
              </w:rPr>
            </w:pPr>
          </w:p>
        </w:tc>
        <w:tc>
          <w:tcPr>
            <w:tcW w:w="961"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409" w:type="dxa"/>
            <w:vAlign w:val="center"/>
          </w:tcPr>
          <w:p>
            <w:pPr>
              <w:jc w:val="center"/>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2</w:t>
            </w:r>
          </w:p>
        </w:tc>
        <w:tc>
          <w:tcPr>
            <w:tcW w:w="1616" w:type="dxa"/>
            <w:vAlign w:val="center"/>
          </w:tcPr>
          <w:p>
            <w:pPr>
              <w:jc w:val="center"/>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服务地点</w:t>
            </w:r>
          </w:p>
        </w:tc>
        <w:tc>
          <w:tcPr>
            <w:tcW w:w="4580" w:type="dxa"/>
            <w:vAlign w:val="center"/>
          </w:tcPr>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深圳市</w:t>
            </w:r>
            <w:r>
              <w:rPr>
                <w:rFonts w:ascii="仿宋" w:hAnsi="仿宋" w:eastAsia="仿宋"/>
                <w:color w:val="000000" w:themeColor="text1"/>
                <w:szCs w:val="21"/>
                <w14:textFill>
                  <w14:solidFill>
                    <w14:schemeClr w14:val="tx1"/>
                  </w14:solidFill>
                </w14:textFill>
              </w:rPr>
              <w:t>大鹏新区</w:t>
            </w:r>
          </w:p>
        </w:tc>
        <w:tc>
          <w:tcPr>
            <w:tcW w:w="956" w:type="dxa"/>
          </w:tcPr>
          <w:p>
            <w:pPr>
              <w:rPr>
                <w:color w:val="000000" w:themeColor="text1"/>
                <w14:textFill>
                  <w14:solidFill>
                    <w14:schemeClr w14:val="tx1"/>
                  </w14:solidFill>
                </w14:textFill>
              </w:rPr>
            </w:pPr>
          </w:p>
        </w:tc>
        <w:tc>
          <w:tcPr>
            <w:tcW w:w="961"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7" w:hRule="atLeast"/>
        </w:trPr>
        <w:tc>
          <w:tcPr>
            <w:tcW w:w="409" w:type="dxa"/>
            <w:vAlign w:val="center"/>
          </w:tcPr>
          <w:p>
            <w:pPr>
              <w:jc w:val="center"/>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3</w:t>
            </w:r>
          </w:p>
        </w:tc>
        <w:tc>
          <w:tcPr>
            <w:tcW w:w="1616" w:type="dxa"/>
            <w:vAlign w:val="center"/>
          </w:tcPr>
          <w:p>
            <w:pPr>
              <w:jc w:val="center"/>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报价要求</w:t>
            </w:r>
          </w:p>
        </w:tc>
        <w:tc>
          <w:tcPr>
            <w:tcW w:w="4580" w:type="dxa"/>
          </w:tcPr>
          <w:p>
            <w:pPr>
              <w:rPr>
                <w:rFonts w:ascii="仿宋" w:hAnsi="仿宋" w:eastAsia="仿宋"/>
                <w:szCs w:val="21"/>
              </w:rPr>
            </w:pPr>
            <w:r>
              <w:rPr>
                <w:rFonts w:hint="eastAsia" w:ascii="仿宋" w:hAnsi="仿宋" w:eastAsia="仿宋"/>
                <w:szCs w:val="21"/>
              </w:rPr>
              <w:t>（1）本项目服务费采用包干制【投标报价均应包括投标人投标总报价按服务期限内总费用进行报价。日常服务费用、管理费、人员费用（含工资、奖金、房补、劳保福利、社保、养老、医疗、工伤、失业保险及教育培训、居住费用、处理一切伤亡事故等费用）、企业应缴税金和利润等一切费用包含在合同价内。由投标人根据招标文件所提供的资料自行测算投标报价，一经中标该总价将作为合同签订及支付的依据。合同期限内不做调整】。</w:t>
            </w:r>
          </w:p>
          <w:p>
            <w:pPr>
              <w:rPr>
                <w:rFonts w:ascii="仿宋" w:hAnsi="仿宋" w:eastAsia="仿宋"/>
                <w:bCs/>
                <w:color w:val="000000" w:themeColor="text1"/>
                <w:szCs w:val="21"/>
                <w14:textFill>
                  <w14:solidFill>
                    <w14:schemeClr w14:val="tx1"/>
                  </w14:solidFill>
                </w14:textFill>
              </w:rPr>
            </w:pPr>
            <w:r>
              <w:rPr>
                <w:rFonts w:hint="eastAsia" w:ascii="仿宋" w:hAnsi="仿宋" w:eastAsia="仿宋"/>
                <w:szCs w:val="21"/>
              </w:rPr>
              <w:t>（2）报价文件需根据服务内容分项报价。</w:t>
            </w:r>
          </w:p>
        </w:tc>
        <w:tc>
          <w:tcPr>
            <w:tcW w:w="956" w:type="dxa"/>
            <w:vAlign w:val="center"/>
          </w:tcPr>
          <w:p>
            <w:pPr>
              <w:jc w:val="center"/>
              <w:rPr>
                <w:color w:val="000000" w:themeColor="text1"/>
                <w14:textFill>
                  <w14:solidFill>
                    <w14:schemeClr w14:val="tx1"/>
                  </w14:solidFill>
                </w14:textFill>
              </w:rPr>
            </w:pPr>
          </w:p>
        </w:tc>
        <w:tc>
          <w:tcPr>
            <w:tcW w:w="961"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409" w:type="dxa"/>
            <w:vAlign w:val="center"/>
          </w:tcPr>
          <w:p>
            <w:pPr>
              <w:jc w:val="center"/>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4</w:t>
            </w:r>
          </w:p>
        </w:tc>
        <w:tc>
          <w:tcPr>
            <w:tcW w:w="1616" w:type="dxa"/>
            <w:vAlign w:val="center"/>
          </w:tcPr>
          <w:p>
            <w:pPr>
              <w:jc w:val="center"/>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付款方式</w:t>
            </w:r>
          </w:p>
        </w:tc>
        <w:tc>
          <w:tcPr>
            <w:tcW w:w="4580" w:type="dxa"/>
            <w:vAlign w:val="center"/>
          </w:tcPr>
          <w:p>
            <w:pPr>
              <w:rPr>
                <w:rFonts w:ascii="仿宋" w:hAnsi="仿宋" w:eastAsia="仿宋"/>
              </w:rPr>
            </w:pPr>
            <w:r>
              <w:rPr>
                <w:rFonts w:hint="eastAsia" w:ascii="仿宋" w:hAnsi="仿宋" w:eastAsia="仿宋"/>
              </w:rPr>
              <w:t>采购人支付费用前，中标人须提交等额发票，采购人在收到发票并审核无误后，按照合同约定进度支付中标人费用，具体以新区财政部门支付为准。</w:t>
            </w:r>
          </w:p>
        </w:tc>
        <w:tc>
          <w:tcPr>
            <w:tcW w:w="956" w:type="dxa"/>
            <w:vAlign w:val="center"/>
          </w:tcPr>
          <w:p>
            <w:pPr>
              <w:jc w:val="center"/>
              <w:rPr>
                <w:color w:val="000000" w:themeColor="text1"/>
                <w14:textFill>
                  <w14:solidFill>
                    <w14:schemeClr w14:val="tx1"/>
                  </w14:solidFill>
                </w14:textFill>
              </w:rPr>
            </w:pPr>
          </w:p>
        </w:tc>
        <w:tc>
          <w:tcPr>
            <w:tcW w:w="961" w:type="dxa"/>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09" w:type="dxa"/>
            <w:vAlign w:val="center"/>
          </w:tcPr>
          <w:p>
            <w:pPr>
              <w:jc w:val="center"/>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5</w:t>
            </w:r>
          </w:p>
        </w:tc>
        <w:tc>
          <w:tcPr>
            <w:tcW w:w="1616" w:type="dxa"/>
            <w:vAlign w:val="center"/>
          </w:tcPr>
          <w:p>
            <w:pPr>
              <w:jc w:val="center"/>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履约保证金</w:t>
            </w:r>
          </w:p>
        </w:tc>
        <w:tc>
          <w:tcPr>
            <w:tcW w:w="4580" w:type="dxa"/>
            <w:vAlign w:val="center"/>
          </w:tcPr>
          <w:p>
            <w:pPr>
              <w:rPr>
                <w:rFonts w:ascii="仿宋" w:hAnsi="仿宋" w:eastAsia="仿宋"/>
              </w:rPr>
            </w:pPr>
            <w:r>
              <w:rPr>
                <w:rFonts w:hint="eastAsia" w:ascii="仿宋" w:hAnsi="仿宋" w:eastAsia="仿宋"/>
              </w:rPr>
              <w:t>本项目免收保证金。</w:t>
            </w:r>
          </w:p>
        </w:tc>
        <w:tc>
          <w:tcPr>
            <w:tcW w:w="956" w:type="dxa"/>
            <w:vAlign w:val="center"/>
          </w:tcPr>
          <w:p>
            <w:pPr>
              <w:jc w:val="center"/>
              <w:rPr>
                <w:color w:val="000000" w:themeColor="text1"/>
                <w14:textFill>
                  <w14:solidFill>
                    <w14:schemeClr w14:val="tx1"/>
                  </w14:solidFill>
                </w14:textFill>
              </w:rPr>
            </w:pPr>
          </w:p>
        </w:tc>
        <w:tc>
          <w:tcPr>
            <w:tcW w:w="961" w:type="dxa"/>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09" w:type="dxa"/>
            <w:vAlign w:val="center"/>
          </w:tcPr>
          <w:p>
            <w:pPr>
              <w:jc w:val="center"/>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6</w:t>
            </w:r>
          </w:p>
        </w:tc>
        <w:tc>
          <w:tcPr>
            <w:tcW w:w="1616" w:type="dxa"/>
            <w:vAlign w:val="center"/>
          </w:tcPr>
          <w:p>
            <w:pPr>
              <w:jc w:val="center"/>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履约验收</w:t>
            </w:r>
          </w:p>
        </w:tc>
        <w:tc>
          <w:tcPr>
            <w:tcW w:w="4580" w:type="dxa"/>
            <w:vAlign w:val="center"/>
          </w:tcPr>
          <w:p>
            <w:pPr>
              <w:rPr>
                <w:rFonts w:ascii="仿宋" w:hAnsi="仿宋" w:eastAsia="仿宋"/>
              </w:rPr>
            </w:pPr>
            <w:r>
              <w:rPr>
                <w:rFonts w:hint="eastAsia" w:ascii="仿宋" w:hAnsi="仿宋" w:eastAsia="仿宋"/>
              </w:rPr>
              <w:t>采购人组织项目验收。</w:t>
            </w:r>
          </w:p>
        </w:tc>
        <w:tc>
          <w:tcPr>
            <w:tcW w:w="956" w:type="dxa"/>
            <w:vAlign w:val="center"/>
          </w:tcPr>
          <w:p>
            <w:pPr>
              <w:jc w:val="center"/>
              <w:rPr>
                <w:color w:val="000000" w:themeColor="text1"/>
                <w14:textFill>
                  <w14:solidFill>
                    <w14:schemeClr w14:val="tx1"/>
                  </w14:solidFill>
                </w14:textFill>
              </w:rPr>
            </w:pPr>
          </w:p>
        </w:tc>
        <w:tc>
          <w:tcPr>
            <w:tcW w:w="961" w:type="dxa"/>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dxa"/>
            <w:vAlign w:val="center"/>
          </w:tcPr>
          <w:p>
            <w:pPr>
              <w:jc w:val="center"/>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7</w:t>
            </w:r>
          </w:p>
        </w:tc>
        <w:tc>
          <w:tcPr>
            <w:tcW w:w="1616" w:type="dxa"/>
            <w:vAlign w:val="center"/>
          </w:tcPr>
          <w:p>
            <w:pPr>
              <w:jc w:val="center"/>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违约条款</w:t>
            </w:r>
          </w:p>
        </w:tc>
        <w:tc>
          <w:tcPr>
            <w:tcW w:w="4580" w:type="dxa"/>
            <w:vAlign w:val="center"/>
          </w:tcPr>
          <w:p>
            <w:r>
              <w:rPr>
                <w:rFonts w:hint="eastAsia" w:ascii="仿宋" w:hAnsi="仿宋" w:eastAsia="仿宋"/>
              </w:rPr>
              <w:t>中标人不得将项目非法分包或转包给任何单位和</w:t>
            </w:r>
            <w:r>
              <w:rPr>
                <w:rFonts w:ascii="仿宋" w:hAnsi="仿宋" w:eastAsia="仿宋"/>
                <w:bCs/>
              </w:rPr>
              <w:t>个人。否则，采购</w:t>
            </w:r>
            <w:r>
              <w:rPr>
                <w:rFonts w:hint="eastAsia" w:ascii="仿宋" w:hAnsi="仿宋" w:eastAsia="仿宋"/>
                <w:bCs/>
              </w:rPr>
              <w:t>人</w:t>
            </w:r>
            <w:r>
              <w:rPr>
                <w:rFonts w:ascii="仿宋" w:hAnsi="仿宋" w:eastAsia="仿宋"/>
                <w:bCs/>
              </w:rPr>
              <w:t>有权即刻终止合同，并要求中标人赔偿相应损失。</w:t>
            </w:r>
          </w:p>
        </w:tc>
        <w:tc>
          <w:tcPr>
            <w:tcW w:w="956" w:type="dxa"/>
            <w:vAlign w:val="center"/>
          </w:tcPr>
          <w:p>
            <w:pPr>
              <w:jc w:val="center"/>
              <w:rPr>
                <w:color w:val="000000" w:themeColor="text1"/>
                <w14:textFill>
                  <w14:solidFill>
                    <w14:schemeClr w14:val="tx1"/>
                  </w14:solidFill>
                </w14:textFill>
              </w:rPr>
            </w:pPr>
          </w:p>
        </w:tc>
        <w:tc>
          <w:tcPr>
            <w:tcW w:w="961" w:type="dxa"/>
          </w:tcPr>
          <w:p>
            <w:pPr>
              <w:jc w:val="center"/>
              <w:rPr>
                <w:color w:val="000000" w:themeColor="text1"/>
                <w14:textFill>
                  <w14:solidFill>
                    <w14:schemeClr w14:val="tx1"/>
                  </w14:solidFill>
                </w14:textFill>
              </w:rPr>
            </w:pPr>
          </w:p>
        </w:tc>
      </w:tr>
    </w:tbl>
    <w:p>
      <w:pPr>
        <w:adjustRightInd w:val="0"/>
        <w:snapToGrid w:val="0"/>
        <w:ind w:firstLine="421" w:firstLineChars="200"/>
        <w:outlineLvl w:val="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※六、关于享受优惠政策的主体及价格扣除比例</w:t>
      </w:r>
    </w:p>
    <w:p>
      <w:pPr>
        <w:ind w:firstLine="420" w:firstLineChars="200"/>
        <w:rPr>
          <w:rFonts w:ascii="仿宋" w:hAnsi="仿宋" w:eastAsia="仿宋" w:cs="宋体"/>
          <w:kern w:val="0"/>
        </w:rPr>
      </w:pPr>
      <w:r>
        <w:rPr>
          <w:rFonts w:hint="eastAsia" w:ascii="仿宋" w:hAnsi="仿宋" w:eastAsia="仿宋" w:cs="宋体"/>
          <w:kern w:val="0"/>
        </w:rPr>
        <w:t>（一）小型企业、微型企业、监狱企业、残疾人福利性单位提供本企业制造的货物，承担的工程或服务，或者提供其他符合优惠主体资格条件企业制造的货物，对其所投产品的价格给予</w:t>
      </w:r>
      <w:r>
        <w:rPr>
          <w:rFonts w:hint="eastAsia" w:ascii="仿宋" w:hAnsi="仿宋" w:eastAsia="仿宋" w:cs="宋体"/>
          <w:kern w:val="0"/>
          <w:u w:val="single"/>
        </w:rPr>
        <w:t>10%</w:t>
      </w:r>
      <w:r>
        <w:rPr>
          <w:rFonts w:hint="eastAsia" w:ascii="仿宋" w:hAnsi="仿宋" w:eastAsia="仿宋" w:cs="宋体"/>
          <w:kern w:val="0"/>
        </w:rPr>
        <w:t>的扣除，用扣除后的价格参与评审，具体扣除比例由采购人或者招标机构确定。满足多项优惠政策的企业，不重复享受多项价格扣除政策。</w:t>
      </w:r>
    </w:p>
    <w:p>
      <w:pPr>
        <w:ind w:firstLine="420" w:firstLineChars="200"/>
        <w:rPr>
          <w:rFonts w:ascii="仿宋" w:hAnsi="仿宋" w:eastAsia="仿宋" w:cs="宋体"/>
          <w:kern w:val="0"/>
        </w:rPr>
      </w:pPr>
      <w:r>
        <w:rPr>
          <w:rFonts w:hint="eastAsia" w:ascii="仿宋" w:hAnsi="仿宋" w:eastAsia="仿宋" w:cs="宋体"/>
          <w:kern w:val="0"/>
        </w:rPr>
        <w:t>（二）联合体投标且联合协议中明确约定优惠主体的协议合同金额占到联合体协议总金额30%以上的，价格扣除比例为</w:t>
      </w:r>
      <w:r>
        <w:rPr>
          <w:rFonts w:hint="eastAsia" w:ascii="仿宋" w:hAnsi="仿宋" w:eastAsia="仿宋" w:cs="宋体"/>
          <w:kern w:val="0"/>
          <w:u w:val="single"/>
        </w:rPr>
        <w:t xml:space="preserve"> / </w:t>
      </w:r>
      <w:r>
        <w:rPr>
          <w:rFonts w:hint="eastAsia" w:ascii="仿宋" w:hAnsi="仿宋" w:eastAsia="仿宋" w:cs="宋体"/>
          <w:kern w:val="0"/>
        </w:rPr>
        <w:t>（2%-3%），具体扣除比例由采购人或者招标机构确定。联合体各方均为优惠主体的，对其所投产品的价格给予</w:t>
      </w:r>
      <w:r>
        <w:rPr>
          <w:rFonts w:hint="eastAsia" w:ascii="仿宋" w:hAnsi="仿宋" w:eastAsia="仿宋" w:cs="宋体"/>
          <w:kern w:val="0"/>
          <w:u w:val="single"/>
        </w:rPr>
        <w:t xml:space="preserve"> / </w:t>
      </w:r>
      <w:r>
        <w:rPr>
          <w:rFonts w:hint="eastAsia" w:ascii="仿宋" w:hAnsi="仿宋" w:eastAsia="仿宋" w:cs="宋体"/>
          <w:kern w:val="0"/>
        </w:rPr>
        <w:t>（6%-10%）的扣除（不接受联合体投标的项目，本条不适用）。</w:t>
      </w:r>
    </w:p>
    <w:p>
      <w:pPr>
        <w:ind w:firstLine="420" w:firstLineChars="200"/>
        <w:rPr>
          <w:rFonts w:ascii="仿宋" w:hAnsi="仿宋" w:eastAsia="仿宋" w:cs="宋体"/>
          <w:kern w:val="0"/>
        </w:rPr>
      </w:pPr>
      <w:r>
        <w:rPr>
          <w:rFonts w:hint="eastAsia" w:ascii="仿宋" w:hAnsi="仿宋" w:eastAsia="仿宋" w:cs="宋体"/>
          <w:kern w:val="0"/>
        </w:rPr>
        <w:t>（三）优惠主体资格的认定资料为《中小企业声明函》《残疾人福利性单位声明函》《监狱企业声明函》以及《含有小型、微型企业的联合体声明函》等承诺性质的资料；监狱企业或者代理提供监狱企业货物的供应商如须享受优惠政策，除上述资料外，还须提供省级以上监狱管理局、戒毒管理局出具的监狱企业证明文件。</w:t>
      </w:r>
    </w:p>
    <w:p>
      <w:pPr>
        <w:adjustRightInd w:val="0"/>
        <w:snapToGrid w:val="0"/>
        <w:ind w:firstLine="421" w:firstLineChars="200"/>
        <w:outlineLvl w:val="0"/>
        <w:rPr>
          <w:rFonts w:ascii="仿宋" w:hAnsi="仿宋" w:eastAsia="仿宋"/>
          <w:b/>
          <w:bCs/>
          <w:color w:val="000000" w:themeColor="text1"/>
          <w14:textFill>
            <w14:solidFill>
              <w14:schemeClr w14:val="tx1"/>
            </w14:solidFill>
          </w14:textFill>
        </w:rPr>
      </w:pPr>
      <w:r>
        <w:rPr>
          <w:rFonts w:hint="eastAsia" w:ascii="仿宋" w:hAnsi="仿宋" w:eastAsia="仿宋"/>
          <w:b/>
          <w:bCs/>
        </w:rPr>
        <w:t>※七、</w:t>
      </w:r>
      <w:r>
        <w:rPr>
          <w:rFonts w:hint="eastAsia" w:ascii="仿宋" w:hAnsi="仿宋" w:eastAsia="仿宋"/>
          <w:b/>
          <w:bCs/>
          <w:color w:val="000000" w:themeColor="text1"/>
          <w14:textFill>
            <w14:solidFill>
              <w14:schemeClr w14:val="tx1"/>
            </w14:solidFill>
          </w14:textFill>
        </w:rPr>
        <w:t>评分细则</w:t>
      </w:r>
    </w:p>
    <w:p>
      <w:pPr>
        <w:ind w:firstLine="420" w:firstLineChars="200"/>
        <w:outlineLvl w:val="0"/>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本次评审采用综合评分法，由采购单位组织5名人员按照评分中规定的各项因素进行量化打分，以评标总得分最高的投标人为中标人。</w:t>
      </w:r>
    </w:p>
    <w:p>
      <w:pPr>
        <w:ind w:firstLine="420" w:firstLineChars="200"/>
        <w:outlineLvl w:val="0"/>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确定中标供应商按评审后得分由高到低顺序排列。得分相同的，按投标报价由低到高顺序排列。得分且投标报价相同的，按技术或服务方案优劣顺序排列。</w:t>
      </w:r>
    </w:p>
    <w:p>
      <w:pPr>
        <w:ind w:firstLine="420" w:firstLineChars="200"/>
        <w:outlineLvl w:val="0"/>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评标时，按照以下量化的评审因素，对各投标文件进行分析和比较：</w:t>
      </w:r>
    </w:p>
    <w:p>
      <w:pPr>
        <w:ind w:firstLine="420" w:firstLineChars="200"/>
        <w:rPr>
          <w:rFonts w:ascii="仿宋" w:hAnsi="仿宋" w:eastAsia="仿宋"/>
        </w:rPr>
      </w:pPr>
      <w:r>
        <w:rPr>
          <w:rFonts w:hint="eastAsia" w:ascii="仿宋" w:hAnsi="仿宋" w:eastAsia="仿宋"/>
        </w:rPr>
        <w:t>1.权重范围（价格+服务+商务+诚信=100分）</w:t>
      </w:r>
    </w:p>
    <w:tbl>
      <w:tblPr>
        <w:tblStyle w:val="13"/>
        <w:tblW w:w="86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4"/>
        <w:gridCol w:w="2186"/>
        <w:gridCol w:w="2093"/>
        <w:gridCol w:w="20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 w:hRule="atLeast"/>
          <w:jc w:val="center"/>
        </w:trPr>
        <w:tc>
          <w:tcPr>
            <w:tcW w:w="2334" w:type="dxa"/>
            <w:vAlign w:val="center"/>
          </w:tcPr>
          <w:p>
            <w:pPr>
              <w:spacing w:before="156" w:beforeLines="50" w:after="156" w:afterLines="50" w:line="400" w:lineRule="exact"/>
              <w:jc w:val="center"/>
              <w:rPr>
                <w:rFonts w:ascii="仿宋" w:hAnsi="仿宋" w:eastAsia="仿宋"/>
              </w:rPr>
            </w:pPr>
            <w:r>
              <w:rPr>
                <w:rFonts w:hint="eastAsia" w:ascii="仿宋" w:hAnsi="仿宋" w:eastAsia="仿宋"/>
              </w:rPr>
              <w:t>价格部分</w:t>
            </w:r>
          </w:p>
        </w:tc>
        <w:tc>
          <w:tcPr>
            <w:tcW w:w="2186" w:type="dxa"/>
            <w:vAlign w:val="center"/>
          </w:tcPr>
          <w:p>
            <w:pPr>
              <w:spacing w:before="156" w:beforeLines="50" w:after="156" w:afterLines="50" w:line="400" w:lineRule="exact"/>
              <w:jc w:val="center"/>
              <w:rPr>
                <w:rFonts w:ascii="仿宋" w:hAnsi="仿宋" w:eastAsia="仿宋"/>
              </w:rPr>
            </w:pPr>
            <w:r>
              <w:rPr>
                <w:rFonts w:hint="eastAsia" w:ascii="仿宋" w:hAnsi="仿宋" w:eastAsia="仿宋"/>
              </w:rPr>
              <w:t>服务部分</w:t>
            </w:r>
          </w:p>
        </w:tc>
        <w:tc>
          <w:tcPr>
            <w:tcW w:w="2093" w:type="dxa"/>
            <w:vAlign w:val="center"/>
          </w:tcPr>
          <w:p>
            <w:pPr>
              <w:spacing w:before="156" w:beforeLines="50" w:after="156" w:afterLines="50" w:line="400" w:lineRule="exact"/>
              <w:jc w:val="center"/>
              <w:rPr>
                <w:rFonts w:ascii="仿宋" w:hAnsi="仿宋" w:eastAsia="仿宋"/>
              </w:rPr>
            </w:pPr>
            <w:r>
              <w:rPr>
                <w:rFonts w:hint="eastAsia" w:ascii="仿宋" w:hAnsi="仿宋" w:eastAsia="仿宋"/>
              </w:rPr>
              <w:t>商务部分</w:t>
            </w:r>
          </w:p>
        </w:tc>
        <w:tc>
          <w:tcPr>
            <w:tcW w:w="2031" w:type="dxa"/>
            <w:vAlign w:val="center"/>
          </w:tcPr>
          <w:p>
            <w:pPr>
              <w:spacing w:before="156" w:beforeLines="50" w:after="156" w:afterLines="50" w:line="400" w:lineRule="exact"/>
              <w:jc w:val="center"/>
              <w:rPr>
                <w:rFonts w:ascii="仿宋" w:hAnsi="仿宋" w:eastAsia="仿宋"/>
              </w:rPr>
            </w:pPr>
            <w:r>
              <w:rPr>
                <w:rFonts w:hint="eastAsia" w:ascii="仿宋" w:hAnsi="仿宋" w:eastAsia="仿宋"/>
              </w:rPr>
              <w:t>诚信部分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2334" w:type="dxa"/>
            <w:vAlign w:val="center"/>
          </w:tcPr>
          <w:p>
            <w:pPr>
              <w:spacing w:before="156" w:beforeLines="50" w:after="156" w:afterLines="50" w:line="400" w:lineRule="exact"/>
              <w:jc w:val="center"/>
              <w:rPr>
                <w:rFonts w:ascii="仿宋" w:hAnsi="仿宋" w:eastAsia="仿宋"/>
              </w:rPr>
            </w:pPr>
            <w:r>
              <w:rPr>
                <w:rFonts w:hint="eastAsia" w:ascii="仿宋" w:hAnsi="仿宋" w:eastAsia="仿宋"/>
              </w:rPr>
              <w:t>20分</w:t>
            </w:r>
          </w:p>
        </w:tc>
        <w:tc>
          <w:tcPr>
            <w:tcW w:w="2186" w:type="dxa"/>
            <w:vAlign w:val="center"/>
          </w:tcPr>
          <w:p>
            <w:pPr>
              <w:spacing w:before="156" w:beforeLines="50" w:after="156" w:afterLines="50" w:line="400" w:lineRule="exact"/>
              <w:jc w:val="center"/>
              <w:rPr>
                <w:rFonts w:ascii="仿宋" w:hAnsi="仿宋" w:eastAsia="仿宋"/>
              </w:rPr>
            </w:pPr>
            <w:r>
              <w:rPr>
                <w:rFonts w:hint="eastAsia" w:ascii="仿宋" w:hAnsi="仿宋" w:eastAsia="仿宋"/>
              </w:rPr>
              <w:t>5</w:t>
            </w:r>
            <w:r>
              <w:rPr>
                <w:rFonts w:ascii="仿宋" w:hAnsi="仿宋" w:eastAsia="仿宋"/>
              </w:rPr>
              <w:t>0</w:t>
            </w:r>
            <w:r>
              <w:rPr>
                <w:rFonts w:hint="eastAsia" w:ascii="仿宋" w:hAnsi="仿宋" w:eastAsia="仿宋"/>
              </w:rPr>
              <w:t>分</w:t>
            </w:r>
          </w:p>
        </w:tc>
        <w:tc>
          <w:tcPr>
            <w:tcW w:w="2093" w:type="dxa"/>
            <w:vAlign w:val="center"/>
          </w:tcPr>
          <w:p>
            <w:pPr>
              <w:spacing w:before="156" w:beforeLines="50" w:after="156" w:afterLines="50" w:line="400" w:lineRule="exact"/>
              <w:jc w:val="center"/>
              <w:rPr>
                <w:rFonts w:ascii="仿宋" w:hAnsi="仿宋" w:eastAsia="仿宋"/>
              </w:rPr>
            </w:pPr>
            <w:r>
              <w:rPr>
                <w:rFonts w:hint="eastAsia" w:ascii="仿宋" w:hAnsi="仿宋" w:eastAsia="仿宋"/>
              </w:rPr>
              <w:t>25分</w:t>
            </w:r>
          </w:p>
        </w:tc>
        <w:tc>
          <w:tcPr>
            <w:tcW w:w="2031" w:type="dxa"/>
            <w:vAlign w:val="center"/>
          </w:tcPr>
          <w:p>
            <w:pPr>
              <w:spacing w:before="156" w:beforeLines="50" w:after="156" w:afterLines="50" w:line="400" w:lineRule="exact"/>
              <w:jc w:val="center"/>
              <w:rPr>
                <w:rFonts w:ascii="仿宋" w:hAnsi="仿宋" w:eastAsia="仿宋"/>
              </w:rPr>
            </w:pPr>
            <w:r>
              <w:rPr>
                <w:rFonts w:hint="eastAsia" w:ascii="仿宋" w:hAnsi="仿宋" w:eastAsia="仿宋"/>
              </w:rPr>
              <w:t>5分</w:t>
            </w:r>
          </w:p>
        </w:tc>
      </w:tr>
    </w:tbl>
    <w:p>
      <w:pPr>
        <w:ind w:firstLine="420" w:firstLineChars="200"/>
        <w:rPr>
          <w:rFonts w:ascii="仿宋" w:hAnsi="仿宋" w:eastAsia="仿宋"/>
        </w:rPr>
      </w:pPr>
      <w:r>
        <w:rPr>
          <w:rFonts w:hint="eastAsia" w:ascii="仿宋" w:hAnsi="仿宋" w:eastAsia="仿宋"/>
        </w:rPr>
        <w:t>2.评分因素</w:t>
      </w:r>
    </w:p>
    <w:tbl>
      <w:tblPr>
        <w:tblStyle w:val="13"/>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994"/>
        <w:gridCol w:w="763"/>
        <w:gridCol w:w="690"/>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8" w:type="dxa"/>
            <w:gridSpan w:val="4"/>
            <w:vAlign w:val="center"/>
          </w:tcPr>
          <w:p>
            <w:pPr>
              <w:jc w:val="center"/>
              <w:rPr>
                <w:rFonts w:ascii="仿宋" w:hAnsi="仿宋" w:eastAsia="仿宋"/>
              </w:rPr>
            </w:pPr>
            <w:r>
              <w:rPr>
                <w:rFonts w:hint="eastAsia" w:ascii="仿宋" w:hAnsi="仿宋" w:eastAsia="仿宋"/>
              </w:rPr>
              <w:t>评分项</w:t>
            </w:r>
          </w:p>
        </w:tc>
        <w:tc>
          <w:tcPr>
            <w:tcW w:w="5675" w:type="dxa"/>
            <w:vAlign w:val="center"/>
          </w:tcPr>
          <w:p>
            <w:pPr>
              <w:jc w:val="center"/>
              <w:rPr>
                <w:rFonts w:ascii="仿宋" w:hAnsi="仿宋" w:eastAsia="仿宋"/>
              </w:rPr>
            </w:pPr>
            <w:r>
              <w:rPr>
                <w:rFonts w:hint="eastAsia" w:ascii="仿宋" w:hAnsi="仿宋" w:eastAsia="仿宋"/>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018" w:type="dxa"/>
            <w:gridSpan w:val="4"/>
            <w:vAlign w:val="center"/>
          </w:tcPr>
          <w:p>
            <w:pPr>
              <w:jc w:val="center"/>
              <w:rPr>
                <w:rFonts w:ascii="仿宋" w:hAnsi="仿宋" w:eastAsia="仿宋"/>
                <w:b/>
                <w:bCs/>
              </w:rPr>
            </w:pPr>
            <w:r>
              <w:rPr>
                <w:rFonts w:hint="eastAsia" w:ascii="仿宋" w:hAnsi="仿宋" w:eastAsia="仿宋"/>
                <w:b/>
                <w:bCs/>
              </w:rPr>
              <w:t>一、价格部分</w:t>
            </w:r>
          </w:p>
        </w:tc>
        <w:tc>
          <w:tcPr>
            <w:tcW w:w="5675" w:type="dxa"/>
            <w:vAlign w:val="center"/>
          </w:tcPr>
          <w:p>
            <w:pPr>
              <w:jc w:val="center"/>
              <w:rPr>
                <w:rFonts w:ascii="仿宋" w:hAnsi="仿宋" w:eastAsia="仿宋"/>
                <w:b/>
                <w:bCs/>
              </w:rPr>
            </w:pPr>
            <w:r>
              <w:rPr>
                <w:rFonts w:hint="eastAsia" w:ascii="仿宋" w:hAnsi="仿宋" w:eastAsia="仿宋"/>
                <w:b/>
                <w:bC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93" w:type="dxa"/>
            <w:gridSpan w:val="5"/>
            <w:vAlign w:val="center"/>
          </w:tcPr>
          <w:p>
            <w:pPr>
              <w:jc w:val="left"/>
              <w:rPr>
                <w:rFonts w:ascii="仿宋" w:hAnsi="仿宋" w:eastAsia="仿宋"/>
              </w:rPr>
            </w:pPr>
            <w:r>
              <w:rPr>
                <w:rFonts w:hint="eastAsia" w:ascii="仿宋" w:hAnsi="仿宋" w:eastAsia="仿宋"/>
              </w:rPr>
              <w:t>价格分计算方法：满足招标文件要求且投标价格最低的投标报价为评标基准价，其价格分为满分。其他投标人的价格分统一按照下列公式计算：</w:t>
            </w:r>
          </w:p>
          <w:p>
            <w:pPr>
              <w:pStyle w:val="19"/>
              <w:ind w:firstLine="0" w:firstLineChars="0"/>
              <w:jc w:val="left"/>
              <w:rPr>
                <w:rFonts w:ascii="仿宋" w:hAnsi="仿宋" w:eastAsia="仿宋"/>
                <w:szCs w:val="21"/>
              </w:rPr>
            </w:pPr>
            <w:r>
              <w:rPr>
                <w:rFonts w:hint="eastAsia" w:ascii="仿宋" w:hAnsi="仿宋" w:eastAsia="仿宋"/>
                <w:szCs w:val="21"/>
              </w:rPr>
              <w:t>投标报价得分</w:t>
            </w:r>
            <w:r>
              <w:rPr>
                <w:rFonts w:ascii="仿宋" w:hAnsi="仿宋" w:eastAsia="仿宋"/>
                <w:szCs w:val="21"/>
              </w:rPr>
              <w:t>=</w:t>
            </w:r>
            <w:r>
              <w:rPr>
                <w:rFonts w:hint="eastAsia" w:ascii="仿宋" w:hAnsi="仿宋" w:eastAsia="仿宋"/>
                <w:szCs w:val="21"/>
              </w:rPr>
              <w:t>（</w:t>
            </w:r>
            <w:r>
              <w:rPr>
                <w:rFonts w:ascii="仿宋" w:hAnsi="仿宋" w:eastAsia="仿宋"/>
                <w:szCs w:val="21"/>
              </w:rPr>
              <w:t>评标基准价／投标报价</w:t>
            </w:r>
            <w:r>
              <w:rPr>
                <w:rFonts w:hint="eastAsia" w:ascii="仿宋" w:hAnsi="仿宋" w:eastAsia="仿宋"/>
                <w:szCs w:val="21"/>
              </w:rPr>
              <w:t>）×</w:t>
            </w:r>
            <w:r>
              <w:rPr>
                <w:rFonts w:ascii="仿宋" w:hAnsi="仿宋" w:eastAsia="仿宋"/>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3018" w:type="dxa"/>
            <w:gridSpan w:val="4"/>
            <w:vAlign w:val="center"/>
          </w:tcPr>
          <w:p>
            <w:pPr>
              <w:jc w:val="center"/>
              <w:rPr>
                <w:rFonts w:ascii="仿宋" w:hAnsi="仿宋" w:eastAsia="仿宋"/>
                <w:b/>
                <w:bCs/>
              </w:rPr>
            </w:pPr>
            <w:r>
              <w:rPr>
                <w:rFonts w:hint="eastAsia" w:ascii="仿宋" w:hAnsi="仿宋" w:eastAsia="仿宋"/>
                <w:b/>
                <w:bCs/>
              </w:rPr>
              <w:t>二、服务部分</w:t>
            </w:r>
          </w:p>
        </w:tc>
        <w:tc>
          <w:tcPr>
            <w:tcW w:w="5675" w:type="dxa"/>
            <w:vAlign w:val="center"/>
          </w:tcPr>
          <w:p>
            <w:pPr>
              <w:jc w:val="center"/>
              <w:rPr>
                <w:rFonts w:ascii="仿宋" w:hAnsi="仿宋" w:eastAsia="仿宋"/>
                <w:b/>
                <w:bCs/>
              </w:rPr>
            </w:pPr>
            <w:r>
              <w:rPr>
                <w:rFonts w:hint="eastAsia" w:ascii="仿宋" w:hAnsi="仿宋" w:eastAsia="仿宋"/>
                <w:b/>
                <w:bCs/>
              </w:rPr>
              <w:t>5</w:t>
            </w:r>
            <w:r>
              <w:rPr>
                <w:rFonts w:ascii="仿宋" w:hAnsi="仿宋" w:eastAsia="仿宋"/>
                <w:b/>
                <w:bC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571" w:type="dxa"/>
            <w:vAlign w:val="center"/>
          </w:tcPr>
          <w:p>
            <w:pPr>
              <w:jc w:val="center"/>
              <w:rPr>
                <w:rFonts w:ascii="仿宋" w:hAnsi="仿宋" w:eastAsia="仿宋"/>
              </w:rPr>
            </w:pPr>
            <w:r>
              <w:rPr>
                <w:rFonts w:hint="eastAsia" w:ascii="仿宋" w:hAnsi="仿宋" w:eastAsia="仿宋"/>
              </w:rPr>
              <w:t>序号</w:t>
            </w:r>
          </w:p>
        </w:tc>
        <w:tc>
          <w:tcPr>
            <w:tcW w:w="1757" w:type="dxa"/>
            <w:gridSpan w:val="2"/>
            <w:vAlign w:val="center"/>
          </w:tcPr>
          <w:p>
            <w:pPr>
              <w:jc w:val="center"/>
              <w:rPr>
                <w:rFonts w:ascii="仿宋" w:hAnsi="仿宋" w:eastAsia="仿宋"/>
              </w:rPr>
            </w:pPr>
            <w:r>
              <w:rPr>
                <w:rFonts w:hint="eastAsia" w:ascii="仿宋" w:hAnsi="仿宋" w:eastAsia="仿宋"/>
              </w:rPr>
              <w:t>评分因素</w:t>
            </w:r>
          </w:p>
        </w:tc>
        <w:tc>
          <w:tcPr>
            <w:tcW w:w="690" w:type="dxa"/>
            <w:vAlign w:val="center"/>
          </w:tcPr>
          <w:p>
            <w:pPr>
              <w:jc w:val="center"/>
              <w:rPr>
                <w:rFonts w:ascii="仿宋" w:hAnsi="仿宋" w:eastAsia="仿宋"/>
              </w:rPr>
            </w:pPr>
            <w:r>
              <w:rPr>
                <w:rFonts w:ascii="仿宋" w:hAnsi="仿宋" w:eastAsia="仿宋"/>
              </w:rPr>
              <w:t>权重</w:t>
            </w:r>
            <w:r>
              <w:rPr>
                <w:rFonts w:hint="eastAsia" w:ascii="仿宋" w:hAnsi="仿宋" w:eastAsia="仿宋"/>
              </w:rPr>
              <w:t>（%）</w:t>
            </w:r>
          </w:p>
        </w:tc>
        <w:tc>
          <w:tcPr>
            <w:tcW w:w="5675" w:type="dxa"/>
            <w:vAlign w:val="center"/>
          </w:tcPr>
          <w:p>
            <w:pPr>
              <w:jc w:val="center"/>
              <w:rPr>
                <w:rFonts w:ascii="仿宋" w:hAnsi="仿宋" w:eastAsia="仿宋"/>
              </w:rPr>
            </w:pPr>
            <w:r>
              <w:rPr>
                <w:rFonts w:ascii="仿宋" w:hAnsi="仿宋" w:eastAsia="仿宋"/>
              </w:rPr>
              <w:t>评</w:t>
            </w:r>
            <w:r>
              <w:rPr>
                <w:rFonts w:hint="eastAsia" w:ascii="仿宋" w:hAnsi="仿宋" w:eastAsia="仿宋"/>
              </w:rPr>
              <w:t>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jc w:val="center"/>
        </w:trPr>
        <w:tc>
          <w:tcPr>
            <w:tcW w:w="571" w:type="dxa"/>
            <w:vAlign w:val="center"/>
          </w:tcPr>
          <w:p>
            <w:pPr>
              <w:jc w:val="center"/>
              <w:rPr>
                <w:rFonts w:ascii="仿宋" w:hAnsi="仿宋" w:eastAsia="仿宋"/>
              </w:rPr>
            </w:pPr>
            <w:r>
              <w:rPr>
                <w:rFonts w:ascii="仿宋" w:hAnsi="仿宋" w:eastAsia="仿宋"/>
              </w:rPr>
              <w:t>1</w:t>
            </w:r>
          </w:p>
        </w:tc>
        <w:tc>
          <w:tcPr>
            <w:tcW w:w="994" w:type="dxa"/>
            <w:vAlign w:val="center"/>
          </w:tcPr>
          <w:p>
            <w:pPr>
              <w:jc w:val="center"/>
              <w:rPr>
                <w:rFonts w:ascii="仿宋" w:hAnsi="仿宋" w:eastAsia="仿宋"/>
              </w:rPr>
            </w:pPr>
            <w:r>
              <w:rPr>
                <w:rFonts w:hint="eastAsia" w:ascii="仿宋" w:hAnsi="仿宋" w:eastAsia="仿宋"/>
              </w:rPr>
              <w:t>项目服务方案</w:t>
            </w:r>
          </w:p>
        </w:tc>
        <w:tc>
          <w:tcPr>
            <w:tcW w:w="763" w:type="dxa"/>
            <w:vAlign w:val="center"/>
          </w:tcPr>
          <w:p>
            <w:pPr>
              <w:jc w:val="center"/>
              <w:rPr>
                <w:rFonts w:ascii="仿宋" w:hAnsi="仿宋" w:eastAsia="仿宋"/>
              </w:rPr>
            </w:pPr>
            <w:r>
              <w:rPr>
                <w:rFonts w:hint="eastAsia" w:ascii="仿宋" w:hAnsi="仿宋" w:eastAsia="仿宋"/>
              </w:rPr>
              <w:t>主观</w:t>
            </w:r>
          </w:p>
          <w:p>
            <w:pPr>
              <w:jc w:val="center"/>
              <w:rPr>
                <w:rFonts w:ascii="仿宋" w:hAnsi="仿宋" w:eastAsia="仿宋"/>
              </w:rPr>
            </w:pPr>
            <w:r>
              <w:rPr>
                <w:rFonts w:hint="eastAsia" w:ascii="仿宋" w:hAnsi="仿宋" w:eastAsia="仿宋"/>
              </w:rPr>
              <w:t>评分</w:t>
            </w:r>
          </w:p>
        </w:tc>
        <w:tc>
          <w:tcPr>
            <w:tcW w:w="690" w:type="dxa"/>
            <w:vAlign w:val="center"/>
          </w:tcPr>
          <w:p>
            <w:pPr>
              <w:jc w:val="center"/>
              <w:rPr>
                <w:rFonts w:ascii="仿宋" w:hAnsi="仿宋" w:eastAsia="仿宋"/>
              </w:rPr>
            </w:pPr>
            <w:r>
              <w:rPr>
                <w:rFonts w:hint="eastAsia" w:ascii="仿宋" w:hAnsi="仿宋" w:eastAsia="仿宋"/>
              </w:rPr>
              <w:t>10</w:t>
            </w:r>
          </w:p>
        </w:tc>
        <w:tc>
          <w:tcPr>
            <w:tcW w:w="5675" w:type="dxa"/>
            <w:vAlign w:val="center"/>
          </w:tcPr>
          <w:p>
            <w:pPr>
              <w:rPr>
                <w:rFonts w:ascii="仿宋" w:hAnsi="仿宋" w:eastAsia="仿宋" w:cs="仿宋"/>
              </w:rPr>
            </w:pPr>
            <w:r>
              <w:rPr>
                <w:rFonts w:hint="eastAsia" w:ascii="仿宋" w:hAnsi="仿宋" w:eastAsia="仿宋" w:cs="仿宋"/>
              </w:rPr>
              <w:t>一、评分内容：</w:t>
            </w:r>
          </w:p>
          <w:p>
            <w:pPr>
              <w:rPr>
                <w:rFonts w:ascii="仿宋" w:hAnsi="仿宋" w:eastAsia="仿宋" w:cs="仿宋"/>
              </w:rPr>
            </w:pPr>
            <w:r>
              <w:rPr>
                <w:rFonts w:hint="eastAsia" w:ascii="仿宋" w:hAnsi="仿宋" w:eastAsia="仿宋" w:cs="仿宋"/>
              </w:rPr>
              <w:t>投标人提供项目方案中包括：</w:t>
            </w:r>
          </w:p>
          <w:p>
            <w:pPr>
              <w:rPr>
                <w:rFonts w:ascii="仿宋" w:hAnsi="仿宋" w:eastAsia="仿宋" w:cs="仿宋"/>
              </w:rPr>
            </w:pPr>
            <w:r>
              <w:rPr>
                <w:rFonts w:hint="eastAsia" w:ascii="仿宋" w:hAnsi="仿宋" w:eastAsia="仿宋" w:cs="仿宋"/>
              </w:rPr>
              <w:t>（1）工作措施；</w:t>
            </w:r>
          </w:p>
          <w:p>
            <w:pPr>
              <w:rPr>
                <w:rFonts w:ascii="仿宋" w:hAnsi="仿宋" w:eastAsia="仿宋" w:cs="仿宋"/>
              </w:rPr>
            </w:pPr>
            <w:r>
              <w:rPr>
                <w:rFonts w:hint="eastAsia" w:ascii="仿宋" w:hAnsi="仿宋" w:eastAsia="仿宋" w:cs="仿宋"/>
              </w:rPr>
              <w:t>（2）工作方法；</w:t>
            </w:r>
          </w:p>
          <w:p>
            <w:pPr>
              <w:rPr>
                <w:rFonts w:ascii="仿宋" w:hAnsi="仿宋" w:eastAsia="仿宋" w:cs="仿宋"/>
              </w:rPr>
            </w:pPr>
            <w:r>
              <w:rPr>
                <w:rFonts w:hint="eastAsia" w:ascii="仿宋" w:hAnsi="仿宋" w:eastAsia="仿宋" w:cs="仿宋"/>
              </w:rPr>
              <w:t>（3）工作手段；</w:t>
            </w:r>
          </w:p>
          <w:p>
            <w:pPr>
              <w:rPr>
                <w:rFonts w:ascii="仿宋" w:hAnsi="仿宋" w:eastAsia="仿宋" w:cs="仿宋"/>
              </w:rPr>
            </w:pPr>
            <w:r>
              <w:rPr>
                <w:rFonts w:hint="eastAsia" w:ascii="仿宋" w:hAnsi="仿宋" w:eastAsia="仿宋" w:cs="仿宋"/>
              </w:rPr>
              <w:t>（4）工作流程等方面服务内容。</w:t>
            </w:r>
          </w:p>
          <w:p>
            <w:pPr>
              <w:rPr>
                <w:rFonts w:ascii="仿宋" w:hAnsi="仿宋" w:eastAsia="仿宋" w:cs="仿宋"/>
              </w:rPr>
            </w:pPr>
            <w:r>
              <w:rPr>
                <w:rFonts w:hint="eastAsia" w:ascii="仿宋" w:hAnsi="仿宋" w:eastAsia="仿宋" w:cs="仿宋"/>
              </w:rPr>
              <w:t>二、评分依据：</w:t>
            </w:r>
          </w:p>
          <w:p>
            <w:pPr>
              <w:rPr>
                <w:rFonts w:ascii="仿宋" w:hAnsi="仿宋" w:eastAsia="仿宋" w:cs="仿宋"/>
              </w:rPr>
            </w:pPr>
            <w:r>
              <w:rPr>
                <w:rFonts w:hint="eastAsia" w:ascii="仿宋" w:hAnsi="仿宋" w:eastAsia="仿宋" w:cs="仿宋"/>
              </w:rPr>
              <w:t>1.方案包含以上任意一项得20分，最高得80分；</w:t>
            </w:r>
          </w:p>
          <w:p>
            <w:pPr>
              <w:rPr>
                <w:rFonts w:ascii="仿宋" w:hAnsi="仿宋" w:eastAsia="仿宋" w:cs="仿宋"/>
              </w:rPr>
            </w:pPr>
            <w:r>
              <w:rPr>
                <w:rFonts w:hint="eastAsia" w:ascii="仿宋" w:hAnsi="仿宋" w:eastAsia="仿宋" w:cs="仿宋"/>
              </w:rPr>
              <w:t>2.在此基础上，专家根据各供应商的具体响应内容按照量化的评审因素指标进一步评审：</w:t>
            </w:r>
          </w:p>
          <w:p>
            <w:pPr>
              <w:rPr>
                <w:rFonts w:ascii="仿宋" w:hAnsi="仿宋" w:eastAsia="仿宋" w:cs="仿宋"/>
              </w:rPr>
            </w:pPr>
            <w:r>
              <w:rPr>
                <w:rFonts w:hint="eastAsia" w:ascii="仿宋" w:hAnsi="仿宋" w:eastAsia="仿宋" w:cs="仿宋"/>
              </w:rPr>
              <w:t>优：服务方案完善可行、内容全面具体、针对性强、可操作性强，得20分；</w:t>
            </w:r>
          </w:p>
          <w:p>
            <w:pPr>
              <w:rPr>
                <w:rFonts w:ascii="仿宋" w:hAnsi="仿宋" w:eastAsia="仿宋" w:cs="仿宋"/>
              </w:rPr>
            </w:pPr>
            <w:r>
              <w:rPr>
                <w:rFonts w:hint="eastAsia" w:ascii="仿宋" w:hAnsi="仿宋" w:eastAsia="仿宋" w:cs="仿宋"/>
              </w:rPr>
              <w:t>良：服务方案内容较全面、针对性较强、可操作性较强，得15分；</w:t>
            </w:r>
          </w:p>
          <w:p>
            <w:pPr>
              <w:rPr>
                <w:rFonts w:ascii="仿宋" w:hAnsi="仿宋" w:eastAsia="仿宋" w:cs="仿宋"/>
              </w:rPr>
            </w:pPr>
            <w:r>
              <w:rPr>
                <w:rFonts w:hint="eastAsia" w:ascii="仿宋" w:hAnsi="仿宋" w:eastAsia="仿宋" w:cs="仿宋"/>
              </w:rPr>
              <w:t>中：服务方案内容完整性、针对性、可操作性均一般，得10分；</w:t>
            </w:r>
          </w:p>
          <w:p>
            <w:pPr>
              <w:rPr>
                <w:rFonts w:ascii="仿宋" w:hAnsi="仿宋" w:eastAsia="仿宋" w:cs="仿宋"/>
              </w:rPr>
            </w:pPr>
            <w:r>
              <w:rPr>
                <w:rFonts w:hint="eastAsia" w:ascii="仿宋" w:hAnsi="仿宋" w:eastAsia="仿宋" w:cs="仿宋"/>
              </w:rPr>
              <w:t>其它情况的评价为差，不加分。如果评价为差，要求专家书面说明理由，并记录在档。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571" w:type="dxa"/>
            <w:vAlign w:val="center"/>
          </w:tcPr>
          <w:p>
            <w:pPr>
              <w:jc w:val="center"/>
              <w:rPr>
                <w:rFonts w:ascii="仿宋" w:hAnsi="仿宋" w:eastAsia="仿宋"/>
              </w:rPr>
            </w:pPr>
            <w:r>
              <w:rPr>
                <w:rFonts w:ascii="仿宋" w:hAnsi="仿宋" w:eastAsia="仿宋"/>
              </w:rPr>
              <w:t>2</w:t>
            </w:r>
          </w:p>
        </w:tc>
        <w:tc>
          <w:tcPr>
            <w:tcW w:w="994" w:type="dxa"/>
            <w:vAlign w:val="center"/>
          </w:tcPr>
          <w:p>
            <w:pPr>
              <w:jc w:val="center"/>
              <w:rPr>
                <w:rFonts w:ascii="仿宋" w:hAnsi="仿宋" w:eastAsia="仿宋"/>
              </w:rPr>
            </w:pPr>
            <w:r>
              <w:rPr>
                <w:rFonts w:hint="eastAsia" w:ascii="仿宋" w:hAnsi="仿宋" w:eastAsia="仿宋"/>
              </w:rPr>
              <w:t>项目重点难点分析、应对措施及相关的合理化建议</w:t>
            </w:r>
          </w:p>
        </w:tc>
        <w:tc>
          <w:tcPr>
            <w:tcW w:w="763" w:type="dxa"/>
            <w:vAlign w:val="center"/>
          </w:tcPr>
          <w:p>
            <w:pPr>
              <w:jc w:val="center"/>
              <w:rPr>
                <w:rFonts w:ascii="仿宋" w:hAnsi="仿宋" w:eastAsia="仿宋"/>
              </w:rPr>
            </w:pPr>
            <w:r>
              <w:rPr>
                <w:rFonts w:hint="eastAsia" w:ascii="仿宋" w:hAnsi="仿宋" w:eastAsia="仿宋"/>
              </w:rPr>
              <w:t>主观评分</w:t>
            </w:r>
          </w:p>
        </w:tc>
        <w:tc>
          <w:tcPr>
            <w:tcW w:w="690" w:type="dxa"/>
            <w:vAlign w:val="center"/>
          </w:tcPr>
          <w:p>
            <w:pPr>
              <w:jc w:val="center"/>
              <w:rPr>
                <w:rFonts w:ascii="仿宋" w:hAnsi="仿宋" w:eastAsia="仿宋"/>
              </w:rPr>
            </w:pPr>
            <w:r>
              <w:rPr>
                <w:rFonts w:hint="eastAsia" w:ascii="仿宋" w:hAnsi="仿宋" w:eastAsia="仿宋"/>
              </w:rPr>
              <w:t>10</w:t>
            </w:r>
          </w:p>
        </w:tc>
        <w:tc>
          <w:tcPr>
            <w:tcW w:w="5675" w:type="dxa"/>
            <w:vAlign w:val="center"/>
          </w:tcPr>
          <w:p>
            <w:pPr>
              <w:rPr>
                <w:rFonts w:ascii="仿宋" w:hAnsi="仿宋" w:eastAsia="仿宋"/>
              </w:rPr>
            </w:pPr>
            <w:r>
              <w:rPr>
                <w:rFonts w:hint="eastAsia" w:ascii="仿宋" w:hAnsi="仿宋" w:eastAsia="仿宋"/>
              </w:rPr>
              <w:t>一、评分内容：</w:t>
            </w:r>
          </w:p>
          <w:p>
            <w:pPr>
              <w:rPr>
                <w:rFonts w:ascii="仿宋" w:hAnsi="仿宋" w:eastAsia="仿宋"/>
              </w:rPr>
            </w:pPr>
            <w:r>
              <w:rPr>
                <w:rFonts w:hint="eastAsia" w:ascii="仿宋" w:hAnsi="仿宋" w:eastAsia="仿宋"/>
              </w:rPr>
              <w:t>（1）提供符合本项目相关重点难点分析；</w:t>
            </w:r>
          </w:p>
          <w:p>
            <w:pPr>
              <w:rPr>
                <w:rFonts w:ascii="仿宋" w:hAnsi="仿宋" w:eastAsia="仿宋"/>
              </w:rPr>
            </w:pPr>
            <w:r>
              <w:rPr>
                <w:rFonts w:hint="eastAsia" w:ascii="仿宋" w:hAnsi="仿宋" w:eastAsia="仿宋"/>
              </w:rPr>
              <w:t>（2）针对重点难点分析提出的应对措施；</w:t>
            </w:r>
          </w:p>
          <w:p>
            <w:pPr>
              <w:rPr>
                <w:rFonts w:ascii="仿宋" w:hAnsi="仿宋" w:eastAsia="仿宋"/>
              </w:rPr>
            </w:pPr>
            <w:r>
              <w:rPr>
                <w:rFonts w:hint="eastAsia" w:ascii="仿宋" w:hAnsi="仿宋" w:eastAsia="仿宋"/>
              </w:rPr>
              <w:t>（3）结合上述内容提出相关的合理化建议。</w:t>
            </w:r>
          </w:p>
          <w:p>
            <w:pPr>
              <w:rPr>
                <w:rFonts w:ascii="仿宋" w:hAnsi="仿宋" w:eastAsia="仿宋"/>
              </w:rPr>
            </w:pPr>
            <w:r>
              <w:rPr>
                <w:rFonts w:hint="eastAsia" w:ascii="仿宋" w:hAnsi="仿宋" w:eastAsia="仿宋"/>
              </w:rPr>
              <w:t>二、评分依据：</w:t>
            </w:r>
          </w:p>
          <w:p>
            <w:pPr>
              <w:rPr>
                <w:rFonts w:ascii="仿宋" w:hAnsi="仿宋" w:eastAsia="仿宋"/>
              </w:rPr>
            </w:pPr>
            <w:r>
              <w:rPr>
                <w:rFonts w:hint="eastAsia" w:ascii="仿宋" w:hAnsi="仿宋" w:eastAsia="仿宋"/>
              </w:rPr>
              <w:t>1.方案包含以上任意一项得27分，最高得80分；</w:t>
            </w:r>
          </w:p>
          <w:p>
            <w:pPr>
              <w:rPr>
                <w:rFonts w:ascii="仿宋" w:hAnsi="仿宋" w:eastAsia="仿宋"/>
              </w:rPr>
            </w:pPr>
            <w:r>
              <w:rPr>
                <w:rFonts w:hint="eastAsia" w:ascii="仿宋" w:hAnsi="仿宋" w:eastAsia="仿宋"/>
              </w:rPr>
              <w:t>2.在此基础上，专家根据各供应商的具体响应内容按照量化的评审因素指标进一步评审：</w:t>
            </w:r>
          </w:p>
          <w:p>
            <w:pPr>
              <w:rPr>
                <w:rFonts w:ascii="仿宋" w:hAnsi="仿宋" w:eastAsia="仿宋"/>
              </w:rPr>
            </w:pPr>
            <w:r>
              <w:rPr>
                <w:rFonts w:hint="eastAsia" w:ascii="仿宋" w:hAnsi="仿宋" w:eastAsia="仿宋"/>
              </w:rPr>
              <w:t>优：项目重点难点分析准确、应对措施有针对性、相关的合理化建议完善，得20分；</w:t>
            </w:r>
          </w:p>
          <w:p>
            <w:pPr>
              <w:rPr>
                <w:rFonts w:ascii="仿宋" w:hAnsi="仿宋" w:eastAsia="仿宋"/>
              </w:rPr>
            </w:pPr>
            <w:r>
              <w:rPr>
                <w:rFonts w:hint="eastAsia" w:ascii="仿宋" w:hAnsi="仿宋" w:eastAsia="仿宋"/>
              </w:rPr>
              <w:t>良：项目重点难点分析较准确、应对措施较有针对性、相关的合理化建议较完善，得15分；</w:t>
            </w:r>
          </w:p>
          <w:p>
            <w:pPr>
              <w:rPr>
                <w:rFonts w:ascii="仿宋" w:hAnsi="仿宋" w:eastAsia="仿宋"/>
              </w:rPr>
            </w:pPr>
            <w:r>
              <w:rPr>
                <w:rFonts w:hint="eastAsia" w:ascii="仿宋" w:hAnsi="仿宋" w:eastAsia="仿宋"/>
              </w:rPr>
              <w:t>中：项目重点难点分析准确性一般、应对措施针对性一般、相关的合理化建议不够完善，得10分；</w:t>
            </w:r>
          </w:p>
          <w:p>
            <w:pPr>
              <w:rPr>
                <w:rFonts w:ascii="仿宋" w:hAnsi="仿宋" w:eastAsia="仿宋"/>
              </w:rPr>
            </w:pPr>
            <w:r>
              <w:rPr>
                <w:rFonts w:hint="eastAsia" w:ascii="仿宋" w:hAnsi="仿宋" w:eastAsia="仿宋"/>
              </w:rPr>
              <w:t>其它情况的评价为差，不加分。如果评价为差，要求专家书面说明理由，并记录在档。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571" w:type="dxa"/>
            <w:vAlign w:val="center"/>
          </w:tcPr>
          <w:p>
            <w:pPr>
              <w:jc w:val="center"/>
              <w:rPr>
                <w:rFonts w:ascii="仿宋" w:hAnsi="仿宋" w:eastAsia="仿宋"/>
              </w:rPr>
            </w:pPr>
            <w:r>
              <w:rPr>
                <w:rFonts w:hint="eastAsia" w:ascii="仿宋" w:hAnsi="仿宋" w:eastAsia="仿宋"/>
              </w:rPr>
              <w:t>3</w:t>
            </w:r>
          </w:p>
        </w:tc>
        <w:tc>
          <w:tcPr>
            <w:tcW w:w="994" w:type="dxa"/>
            <w:vAlign w:val="center"/>
          </w:tcPr>
          <w:p>
            <w:pPr>
              <w:jc w:val="center"/>
              <w:rPr>
                <w:rFonts w:ascii="仿宋" w:hAnsi="仿宋" w:eastAsia="仿宋"/>
              </w:rPr>
            </w:pPr>
            <w:r>
              <w:rPr>
                <w:rFonts w:hint="eastAsia" w:ascii="仿宋" w:hAnsi="仿宋" w:eastAsia="仿宋"/>
              </w:rPr>
              <w:t>质量保障措施及方案</w:t>
            </w:r>
          </w:p>
        </w:tc>
        <w:tc>
          <w:tcPr>
            <w:tcW w:w="763" w:type="dxa"/>
            <w:vAlign w:val="center"/>
          </w:tcPr>
          <w:p>
            <w:pPr>
              <w:jc w:val="center"/>
              <w:rPr>
                <w:rFonts w:ascii="仿宋" w:hAnsi="仿宋" w:eastAsia="仿宋"/>
              </w:rPr>
            </w:pPr>
            <w:r>
              <w:rPr>
                <w:rFonts w:hint="eastAsia" w:ascii="仿宋" w:hAnsi="仿宋" w:eastAsia="仿宋"/>
              </w:rPr>
              <w:t>主观评分</w:t>
            </w:r>
          </w:p>
        </w:tc>
        <w:tc>
          <w:tcPr>
            <w:tcW w:w="690" w:type="dxa"/>
            <w:vAlign w:val="center"/>
          </w:tcPr>
          <w:p>
            <w:pPr>
              <w:jc w:val="center"/>
              <w:rPr>
                <w:rFonts w:ascii="仿宋" w:hAnsi="仿宋" w:eastAsia="仿宋"/>
              </w:rPr>
            </w:pPr>
            <w:r>
              <w:rPr>
                <w:rFonts w:hint="eastAsia" w:ascii="仿宋" w:hAnsi="仿宋" w:eastAsia="仿宋"/>
              </w:rPr>
              <w:t>10</w:t>
            </w:r>
          </w:p>
        </w:tc>
        <w:tc>
          <w:tcPr>
            <w:tcW w:w="5675" w:type="dxa"/>
            <w:vAlign w:val="center"/>
          </w:tcPr>
          <w:p>
            <w:pPr>
              <w:rPr>
                <w:rFonts w:ascii="仿宋" w:hAnsi="仿宋" w:eastAsia="仿宋"/>
              </w:rPr>
            </w:pPr>
            <w:r>
              <w:rPr>
                <w:rFonts w:hint="eastAsia" w:ascii="仿宋" w:hAnsi="仿宋" w:eastAsia="仿宋"/>
              </w:rPr>
              <w:t>一、评分内容：</w:t>
            </w:r>
          </w:p>
          <w:p>
            <w:pPr>
              <w:rPr>
                <w:rFonts w:ascii="仿宋" w:hAnsi="仿宋" w:eastAsia="仿宋"/>
              </w:rPr>
            </w:pPr>
            <w:r>
              <w:rPr>
                <w:rFonts w:hint="eastAsia" w:ascii="仿宋" w:hAnsi="仿宋" w:eastAsia="仿宋"/>
              </w:rPr>
              <w:t>（1）项目完成时间、安全、环保方面的质量保障措施；</w:t>
            </w:r>
          </w:p>
          <w:p>
            <w:pPr>
              <w:rPr>
                <w:rFonts w:ascii="仿宋" w:hAnsi="仿宋" w:eastAsia="仿宋"/>
              </w:rPr>
            </w:pPr>
            <w:r>
              <w:rPr>
                <w:rFonts w:hint="eastAsia" w:ascii="仿宋" w:hAnsi="仿宋" w:eastAsia="仿宋"/>
              </w:rPr>
              <w:t>（2）各项服务内容的保障措施；</w:t>
            </w:r>
          </w:p>
          <w:p>
            <w:pPr>
              <w:rPr>
                <w:rFonts w:ascii="仿宋" w:hAnsi="仿宋" w:eastAsia="仿宋"/>
              </w:rPr>
            </w:pPr>
            <w:r>
              <w:rPr>
                <w:rFonts w:hint="eastAsia" w:ascii="仿宋" w:hAnsi="仿宋" w:eastAsia="仿宋"/>
              </w:rPr>
              <w:t>（3）应急预案。</w:t>
            </w:r>
          </w:p>
          <w:p>
            <w:pPr>
              <w:rPr>
                <w:rFonts w:ascii="仿宋" w:hAnsi="仿宋" w:eastAsia="仿宋"/>
              </w:rPr>
            </w:pPr>
            <w:r>
              <w:rPr>
                <w:rFonts w:hint="eastAsia" w:ascii="仿宋" w:hAnsi="仿宋" w:eastAsia="仿宋"/>
              </w:rPr>
              <w:t>二、评分依据：</w:t>
            </w:r>
          </w:p>
          <w:p>
            <w:pPr>
              <w:rPr>
                <w:rFonts w:ascii="仿宋" w:hAnsi="仿宋" w:eastAsia="仿宋"/>
              </w:rPr>
            </w:pPr>
            <w:r>
              <w:rPr>
                <w:rFonts w:hint="eastAsia" w:ascii="仿宋" w:hAnsi="仿宋" w:eastAsia="仿宋"/>
              </w:rPr>
              <w:t>1.方案包含以上任意一项得27分，最高得80分；</w:t>
            </w:r>
          </w:p>
          <w:p>
            <w:pPr>
              <w:rPr>
                <w:rFonts w:ascii="仿宋" w:hAnsi="仿宋" w:eastAsia="仿宋"/>
              </w:rPr>
            </w:pPr>
            <w:r>
              <w:rPr>
                <w:rFonts w:hint="eastAsia" w:ascii="仿宋" w:hAnsi="仿宋" w:eastAsia="仿宋"/>
              </w:rPr>
              <w:t>2.在此基础上，专家根据各供应商的具体响应内容按照量化的评审因素指标进一步评审：</w:t>
            </w:r>
          </w:p>
          <w:p>
            <w:pPr>
              <w:rPr>
                <w:rFonts w:ascii="仿宋" w:hAnsi="仿宋" w:eastAsia="仿宋"/>
              </w:rPr>
            </w:pPr>
            <w:r>
              <w:rPr>
                <w:rFonts w:hint="eastAsia" w:ascii="仿宋" w:hAnsi="仿宋" w:eastAsia="仿宋"/>
              </w:rPr>
              <w:t>优：项目质量保障措施全面具体、有针对性和可操作性，得20分；</w:t>
            </w:r>
          </w:p>
          <w:p>
            <w:pPr>
              <w:rPr>
                <w:rFonts w:ascii="仿宋" w:hAnsi="仿宋" w:eastAsia="仿宋"/>
              </w:rPr>
            </w:pPr>
            <w:r>
              <w:rPr>
                <w:rFonts w:hint="eastAsia" w:ascii="仿宋" w:hAnsi="仿宋" w:eastAsia="仿宋"/>
              </w:rPr>
              <w:t>良：项目质量保障措施较全面具体、较有针对性和可操作性，得15分；</w:t>
            </w:r>
          </w:p>
          <w:p>
            <w:pPr>
              <w:rPr>
                <w:rFonts w:ascii="仿宋" w:hAnsi="仿宋" w:eastAsia="仿宋"/>
              </w:rPr>
            </w:pPr>
            <w:r>
              <w:rPr>
                <w:rFonts w:hint="eastAsia" w:ascii="仿宋" w:hAnsi="仿宋" w:eastAsia="仿宋"/>
              </w:rPr>
              <w:t>中：项目质量保障措施全面具体性一般、针对性和可操作性一般，得10分；</w:t>
            </w:r>
          </w:p>
          <w:p>
            <w:pPr>
              <w:rPr>
                <w:rFonts w:ascii="仿宋" w:hAnsi="仿宋" w:eastAsia="仿宋"/>
              </w:rPr>
            </w:pPr>
            <w:r>
              <w:rPr>
                <w:rFonts w:hint="eastAsia" w:ascii="仿宋" w:hAnsi="仿宋" w:eastAsia="仿宋"/>
              </w:rPr>
              <w:t>其它情况的评价为差，不加分。如果评价为差，要求专家书面说明理由，并记录在档。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571" w:type="dxa"/>
            <w:vAlign w:val="center"/>
          </w:tcPr>
          <w:p>
            <w:pPr>
              <w:jc w:val="center"/>
              <w:rPr>
                <w:rFonts w:ascii="仿宋" w:hAnsi="仿宋" w:eastAsia="仿宋"/>
              </w:rPr>
            </w:pPr>
            <w:r>
              <w:rPr>
                <w:rFonts w:ascii="仿宋" w:hAnsi="仿宋" w:eastAsia="仿宋"/>
              </w:rPr>
              <w:t>4</w:t>
            </w:r>
          </w:p>
        </w:tc>
        <w:tc>
          <w:tcPr>
            <w:tcW w:w="994" w:type="dxa"/>
            <w:vAlign w:val="center"/>
          </w:tcPr>
          <w:p>
            <w:pPr>
              <w:jc w:val="center"/>
              <w:rPr>
                <w:rFonts w:ascii="仿宋" w:hAnsi="仿宋" w:eastAsia="仿宋"/>
              </w:rPr>
            </w:pPr>
            <w:r>
              <w:rPr>
                <w:rFonts w:hint="eastAsia" w:ascii="仿宋" w:hAnsi="仿宋" w:eastAsia="仿宋"/>
              </w:rPr>
              <w:t>拟安排的项目负责人情况（仅限一人）</w:t>
            </w:r>
          </w:p>
        </w:tc>
        <w:tc>
          <w:tcPr>
            <w:tcW w:w="763" w:type="dxa"/>
            <w:vAlign w:val="center"/>
          </w:tcPr>
          <w:p>
            <w:pPr>
              <w:jc w:val="center"/>
              <w:rPr>
                <w:rFonts w:ascii="仿宋" w:hAnsi="仿宋" w:eastAsia="仿宋"/>
              </w:rPr>
            </w:pPr>
            <w:r>
              <w:rPr>
                <w:rFonts w:hint="eastAsia" w:ascii="仿宋" w:hAnsi="仿宋" w:eastAsia="仿宋"/>
              </w:rPr>
              <w:t>客观评分</w:t>
            </w:r>
          </w:p>
        </w:tc>
        <w:tc>
          <w:tcPr>
            <w:tcW w:w="690" w:type="dxa"/>
            <w:vAlign w:val="center"/>
          </w:tcPr>
          <w:p>
            <w:pPr>
              <w:jc w:val="center"/>
              <w:rPr>
                <w:rFonts w:ascii="仿宋" w:hAnsi="仿宋" w:eastAsia="仿宋"/>
              </w:rPr>
            </w:pPr>
            <w:r>
              <w:rPr>
                <w:rFonts w:hint="eastAsia" w:ascii="仿宋" w:hAnsi="仿宋" w:eastAsia="仿宋"/>
              </w:rPr>
              <w:t>10</w:t>
            </w:r>
          </w:p>
        </w:tc>
        <w:tc>
          <w:tcPr>
            <w:tcW w:w="5675" w:type="dxa"/>
            <w:vAlign w:val="center"/>
          </w:tcPr>
          <w:p>
            <w:pPr>
              <w:rPr>
                <w:rFonts w:ascii="仿宋" w:hAnsi="仿宋" w:eastAsia="仿宋"/>
              </w:rPr>
            </w:pPr>
            <w:r>
              <w:rPr>
                <w:rFonts w:hint="eastAsia" w:ascii="仿宋" w:hAnsi="仿宋" w:eastAsia="仿宋"/>
              </w:rPr>
              <w:t>一、评分内容：</w:t>
            </w:r>
          </w:p>
          <w:p>
            <w:pPr>
              <w:rPr>
                <w:rFonts w:ascii="仿宋" w:hAnsi="仿宋" w:eastAsia="仿宋"/>
              </w:rPr>
            </w:pPr>
            <w:r>
              <w:rPr>
                <w:rFonts w:hint="eastAsia" w:ascii="仿宋" w:hAnsi="仿宋" w:eastAsia="仿宋"/>
              </w:rPr>
              <w:t>拟安排项目负责人是投标单位的在职员工（以社保证明文件为准），不满足社保文件要求的，本项不得分：</w:t>
            </w:r>
          </w:p>
          <w:p>
            <w:pPr>
              <w:rPr>
                <w:rFonts w:ascii="仿宋" w:hAnsi="仿宋" w:eastAsia="仿宋"/>
              </w:rPr>
            </w:pPr>
            <w:r>
              <w:rPr>
                <w:rFonts w:hint="eastAsia" w:ascii="仿宋" w:hAnsi="仿宋" w:eastAsia="仿宋"/>
              </w:rPr>
              <w:t>1.具有水利水电工程测量专业副高级或以上职称得60分，本小项最高得60分。</w:t>
            </w:r>
          </w:p>
          <w:p>
            <w:pPr>
              <w:rPr>
                <w:rFonts w:ascii="仿宋" w:hAnsi="仿宋" w:eastAsia="仿宋"/>
              </w:rPr>
            </w:pPr>
            <w:r>
              <w:rPr>
                <w:rFonts w:hint="eastAsia" w:ascii="仿宋" w:hAnsi="仿宋" w:eastAsia="仿宋"/>
              </w:rPr>
              <w:t>2.具有水库大坝安全监测（担任项目负责人或项目经理）的工作经验得40分，本小项最高得40分。</w:t>
            </w:r>
          </w:p>
          <w:p>
            <w:pPr>
              <w:rPr>
                <w:rFonts w:ascii="仿宋" w:hAnsi="仿宋" w:eastAsia="仿宋"/>
              </w:rPr>
            </w:pPr>
            <w:r>
              <w:rPr>
                <w:rFonts w:hint="eastAsia" w:ascii="仿宋" w:hAnsi="仿宋" w:eastAsia="仿宋"/>
              </w:rPr>
              <w:t>以上2项累加得分，最高不超过100分。</w:t>
            </w:r>
          </w:p>
          <w:p>
            <w:pPr>
              <w:rPr>
                <w:rFonts w:ascii="仿宋" w:hAnsi="仿宋" w:eastAsia="仿宋"/>
              </w:rPr>
            </w:pPr>
            <w:r>
              <w:rPr>
                <w:rFonts w:hint="eastAsia" w:ascii="仿宋" w:hAnsi="仿宋" w:eastAsia="仿宋"/>
              </w:rPr>
              <w:t>二、评分依据：</w:t>
            </w:r>
          </w:p>
          <w:p>
            <w:pPr>
              <w:rPr>
                <w:rFonts w:ascii="仿宋" w:hAnsi="仿宋" w:eastAsia="仿宋"/>
              </w:rPr>
            </w:pPr>
            <w:r>
              <w:rPr>
                <w:rFonts w:hint="eastAsia" w:ascii="仿宋" w:hAnsi="仿宋" w:eastAsia="仿宋"/>
              </w:rPr>
              <w:t>1.提供近三个月（最近一个月的社保证明无法提供的可往前顺延一个月）的社保证明，如供应商为新成立企业且成立时间不足三个月可提供情况说明或者证明材料亦视为符合；</w:t>
            </w:r>
          </w:p>
          <w:p>
            <w:pPr>
              <w:rPr>
                <w:rFonts w:ascii="仿宋" w:hAnsi="仿宋" w:eastAsia="仿宋"/>
              </w:rPr>
            </w:pPr>
            <w:r>
              <w:rPr>
                <w:rFonts w:hint="eastAsia" w:ascii="仿宋" w:hAnsi="仿宋" w:eastAsia="仿宋"/>
              </w:rPr>
              <w:t>2.同时提供①相关资格证书和职称证书；②证书官网或权威机构合法查询渠道的查询记录，相关证书在公开渠道无法查询的，需提供颁发部门或者监管机构的证明材料，证明证书真实有效且为合法机构颁发；</w:t>
            </w:r>
          </w:p>
          <w:p>
            <w:pPr>
              <w:rPr>
                <w:rFonts w:ascii="仿宋" w:hAnsi="仿宋" w:eastAsia="仿宋"/>
              </w:rPr>
            </w:pPr>
            <w:r>
              <w:rPr>
                <w:rFonts w:hint="eastAsia" w:ascii="仿宋" w:hAnsi="仿宋" w:eastAsia="仿宋"/>
              </w:rPr>
              <w:t>3.提供工作经验证明：工作经验证明为项目合同或合同采购方出具的能够体现项目负责人工作经验信息的有效证明文件。其中，采购方出具的证明文件需加盖采购方公章或业务章；</w:t>
            </w:r>
          </w:p>
          <w:p>
            <w:pPr>
              <w:rPr>
                <w:rFonts w:ascii="仿宋" w:hAnsi="仿宋" w:eastAsia="仿宋"/>
              </w:rPr>
            </w:pPr>
            <w:r>
              <w:rPr>
                <w:rFonts w:hint="eastAsia" w:ascii="仿宋" w:hAnsi="仿宋" w:eastAsia="仿宋"/>
              </w:rPr>
              <w:t>以上证明文件原件备查，未提供相关证明材料或者提供的证明材料不符合要求的或提供的证明材料不清晰导致评审专家无法辨认的，不得分。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571" w:type="dxa"/>
            <w:vAlign w:val="center"/>
          </w:tcPr>
          <w:p>
            <w:pPr>
              <w:jc w:val="center"/>
              <w:rPr>
                <w:rFonts w:ascii="仿宋" w:hAnsi="仿宋" w:eastAsia="仿宋"/>
              </w:rPr>
            </w:pPr>
            <w:r>
              <w:rPr>
                <w:rFonts w:ascii="仿宋" w:hAnsi="仿宋" w:eastAsia="仿宋"/>
              </w:rPr>
              <w:t>5</w:t>
            </w:r>
          </w:p>
        </w:tc>
        <w:tc>
          <w:tcPr>
            <w:tcW w:w="994" w:type="dxa"/>
            <w:vAlign w:val="center"/>
          </w:tcPr>
          <w:p>
            <w:pPr>
              <w:jc w:val="center"/>
              <w:rPr>
                <w:rFonts w:ascii="仿宋" w:hAnsi="仿宋" w:eastAsia="仿宋"/>
              </w:rPr>
            </w:pPr>
            <w:r>
              <w:rPr>
                <w:rFonts w:hint="eastAsia" w:ascii="仿宋" w:hAnsi="仿宋" w:eastAsia="仿宋"/>
              </w:rPr>
              <w:t>拟安排的项目团队成员情况（项目负责人除外）</w:t>
            </w:r>
          </w:p>
        </w:tc>
        <w:tc>
          <w:tcPr>
            <w:tcW w:w="763" w:type="dxa"/>
            <w:vAlign w:val="center"/>
          </w:tcPr>
          <w:p>
            <w:pPr>
              <w:jc w:val="center"/>
              <w:rPr>
                <w:rFonts w:ascii="仿宋" w:hAnsi="仿宋" w:eastAsia="仿宋"/>
              </w:rPr>
            </w:pPr>
            <w:r>
              <w:rPr>
                <w:rFonts w:hint="eastAsia" w:ascii="仿宋" w:hAnsi="仿宋" w:eastAsia="仿宋"/>
              </w:rPr>
              <w:t>客观</w:t>
            </w:r>
          </w:p>
          <w:p>
            <w:pPr>
              <w:jc w:val="center"/>
              <w:rPr>
                <w:rFonts w:ascii="仿宋" w:hAnsi="仿宋" w:eastAsia="仿宋"/>
              </w:rPr>
            </w:pPr>
            <w:r>
              <w:rPr>
                <w:rFonts w:hint="eastAsia" w:ascii="仿宋" w:hAnsi="仿宋" w:eastAsia="仿宋"/>
              </w:rPr>
              <w:t>评分</w:t>
            </w:r>
          </w:p>
        </w:tc>
        <w:tc>
          <w:tcPr>
            <w:tcW w:w="690" w:type="dxa"/>
            <w:vAlign w:val="center"/>
          </w:tcPr>
          <w:p>
            <w:pPr>
              <w:jc w:val="center"/>
              <w:rPr>
                <w:rFonts w:ascii="仿宋" w:hAnsi="仿宋" w:eastAsia="仿宋"/>
              </w:rPr>
            </w:pPr>
            <w:r>
              <w:rPr>
                <w:rFonts w:hint="eastAsia" w:ascii="仿宋" w:hAnsi="仿宋" w:eastAsia="仿宋"/>
              </w:rPr>
              <w:t>10</w:t>
            </w:r>
          </w:p>
        </w:tc>
        <w:tc>
          <w:tcPr>
            <w:tcW w:w="5675" w:type="dxa"/>
            <w:vAlign w:val="center"/>
          </w:tcPr>
          <w:p>
            <w:pPr>
              <w:rPr>
                <w:rFonts w:ascii="仿宋" w:hAnsi="仿宋" w:eastAsia="仿宋"/>
              </w:rPr>
            </w:pPr>
            <w:r>
              <w:rPr>
                <w:rFonts w:hint="eastAsia" w:ascii="仿宋" w:hAnsi="仿宋" w:eastAsia="仿宋"/>
              </w:rPr>
              <w:t>一、评分内容：</w:t>
            </w:r>
          </w:p>
          <w:p>
            <w:pPr>
              <w:rPr>
                <w:rFonts w:ascii="仿宋" w:hAnsi="仿宋" w:eastAsia="仿宋"/>
              </w:rPr>
            </w:pPr>
            <w:r>
              <w:rPr>
                <w:rFonts w:hint="eastAsia" w:ascii="仿宋" w:hAnsi="仿宋" w:eastAsia="仿宋"/>
              </w:rPr>
              <w:t>项目团队人员不少于3名（不包含常驻人员）；拟安排项目团队成员必须是投标单位的在职员工（以社保证明文件为准），不满足社保文件要求的，本项不得分。在此基础上，以下三项累加积分：</w:t>
            </w:r>
          </w:p>
          <w:p>
            <w:pPr>
              <w:rPr>
                <w:rFonts w:ascii="仿宋" w:hAnsi="仿宋" w:eastAsia="仿宋"/>
              </w:rPr>
            </w:pPr>
            <w:r>
              <w:rPr>
                <w:rFonts w:hint="eastAsia" w:ascii="仿宋" w:hAnsi="仿宋" w:eastAsia="仿宋"/>
              </w:rPr>
              <w:t>（1）具备水利类中级以上职称得40分，本项最高得40分。</w:t>
            </w:r>
          </w:p>
          <w:p>
            <w:pPr>
              <w:rPr>
                <w:rFonts w:ascii="仿宋" w:hAnsi="仿宋" w:eastAsia="仿宋"/>
              </w:rPr>
            </w:pPr>
            <w:r>
              <w:rPr>
                <w:rFonts w:hint="eastAsia" w:ascii="仿宋" w:hAnsi="仿宋" w:eastAsia="仿宋"/>
              </w:rPr>
              <w:t>（2）具备工程测量或测绘相关专业中级以上职称得40分，本项最高得40分。</w:t>
            </w:r>
          </w:p>
          <w:p>
            <w:pPr>
              <w:rPr>
                <w:rFonts w:ascii="仿宋" w:hAnsi="仿宋" w:eastAsia="仿宋"/>
              </w:rPr>
            </w:pPr>
            <w:r>
              <w:rPr>
                <w:rFonts w:hint="eastAsia" w:ascii="仿宋" w:hAnsi="仿宋" w:eastAsia="仿宋"/>
              </w:rPr>
              <w:t>（3）具备水利主管部门颁发的水工监测工（中级/四级或以上）资格的人员得20分，本项最多得20分。</w:t>
            </w:r>
          </w:p>
          <w:p>
            <w:pPr>
              <w:rPr>
                <w:rFonts w:ascii="仿宋" w:hAnsi="仿宋" w:eastAsia="仿宋"/>
              </w:rPr>
            </w:pPr>
            <w:r>
              <w:rPr>
                <w:rFonts w:hint="eastAsia" w:ascii="仿宋" w:hAnsi="仿宋" w:eastAsia="仿宋"/>
              </w:rPr>
              <w:t>以上三项中，同一人同时具备多项证书的，只能计算一次最优得分。</w:t>
            </w:r>
          </w:p>
          <w:p>
            <w:pPr>
              <w:rPr>
                <w:rFonts w:ascii="仿宋" w:hAnsi="仿宋" w:eastAsia="仿宋"/>
              </w:rPr>
            </w:pPr>
            <w:r>
              <w:rPr>
                <w:rFonts w:hint="eastAsia" w:ascii="仿宋" w:hAnsi="仿宋" w:eastAsia="仿宋"/>
              </w:rPr>
              <w:t>以上累计得分，最高得100分。</w:t>
            </w:r>
          </w:p>
          <w:p>
            <w:pPr>
              <w:rPr>
                <w:rFonts w:ascii="仿宋" w:hAnsi="仿宋" w:eastAsia="仿宋"/>
              </w:rPr>
            </w:pPr>
            <w:r>
              <w:rPr>
                <w:rFonts w:hint="eastAsia" w:ascii="仿宋" w:hAnsi="仿宋" w:eastAsia="仿宋"/>
              </w:rPr>
              <w:t>二、评分依据：</w:t>
            </w:r>
          </w:p>
          <w:p>
            <w:pPr>
              <w:rPr>
                <w:rFonts w:ascii="仿宋" w:hAnsi="仿宋" w:eastAsia="仿宋"/>
              </w:rPr>
            </w:pPr>
            <w:r>
              <w:rPr>
                <w:rFonts w:hint="eastAsia" w:ascii="仿宋" w:hAnsi="仿宋" w:eastAsia="仿宋"/>
              </w:rPr>
              <w:t>1.提供近三个月（最近一个月的社保证明无法提供的可往前顺延一个月）的社保证明，如供应商为新成立企业且成立时间不足三个月可提供情况说明或者证明材料亦视为符合；</w:t>
            </w:r>
          </w:p>
          <w:p>
            <w:pPr>
              <w:rPr>
                <w:rFonts w:ascii="仿宋" w:hAnsi="仿宋" w:eastAsia="仿宋"/>
              </w:rPr>
            </w:pPr>
            <w:r>
              <w:rPr>
                <w:rFonts w:hint="eastAsia" w:ascii="仿宋" w:hAnsi="仿宋" w:eastAsia="仿宋"/>
              </w:rPr>
              <w:t>2.同时提供①相关资格证书或职称证书；②证书官网或权威机构合法查询渠道的查询记录，相关证书在公开渠道无法查询的，需提供颁发部门或者监管机构的证明材料，证明证书真实有效且为合法机构颁发；</w:t>
            </w:r>
          </w:p>
          <w:p>
            <w:pPr>
              <w:rPr>
                <w:rFonts w:ascii="仿宋" w:hAnsi="仿宋" w:eastAsia="仿宋"/>
              </w:rPr>
            </w:pPr>
            <w:r>
              <w:rPr>
                <w:rFonts w:hint="eastAsia" w:ascii="仿宋" w:hAnsi="仿宋" w:eastAsia="仿宋"/>
              </w:rPr>
              <w:t>3.提供工作经验证明：工作经验证明为项目合同或合同采购方出具的能够体现项目负责人工作经验信息的有效证明文件。其中，采购方出具的证明文件需加盖采购方公章或业务章；</w:t>
            </w:r>
          </w:p>
          <w:p>
            <w:pPr>
              <w:rPr>
                <w:rFonts w:ascii="仿宋" w:hAnsi="仿宋" w:eastAsia="仿宋"/>
              </w:rPr>
            </w:pPr>
            <w:r>
              <w:rPr>
                <w:rFonts w:hint="eastAsia" w:ascii="仿宋" w:hAnsi="仿宋" w:eastAsia="仿宋"/>
              </w:rPr>
              <w:t>以上证明文件原件备查，未提供相关证明材料或者提供的证明材料不符合要求的或提供的证明材料不清晰导致评审专家无法辨认的，不得分。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018" w:type="dxa"/>
            <w:gridSpan w:val="4"/>
            <w:vAlign w:val="center"/>
          </w:tcPr>
          <w:p>
            <w:pPr>
              <w:jc w:val="center"/>
              <w:rPr>
                <w:rFonts w:ascii="仿宋" w:hAnsi="仿宋" w:eastAsia="仿宋"/>
                <w:b/>
                <w:bCs/>
              </w:rPr>
            </w:pPr>
            <w:r>
              <w:rPr>
                <w:rFonts w:ascii="仿宋" w:hAnsi="仿宋" w:eastAsia="仿宋"/>
                <w:b/>
                <w:bCs/>
              </w:rPr>
              <w:t>三、商</w:t>
            </w:r>
            <w:r>
              <w:rPr>
                <w:rFonts w:hint="eastAsia" w:ascii="仿宋" w:hAnsi="仿宋" w:eastAsia="仿宋"/>
                <w:b/>
                <w:bCs/>
              </w:rPr>
              <w:t>务部分</w:t>
            </w:r>
          </w:p>
        </w:tc>
        <w:tc>
          <w:tcPr>
            <w:tcW w:w="5675" w:type="dxa"/>
            <w:vAlign w:val="center"/>
          </w:tcPr>
          <w:p>
            <w:pPr>
              <w:jc w:val="center"/>
              <w:rPr>
                <w:rFonts w:ascii="仿宋" w:hAnsi="仿宋" w:eastAsia="仿宋"/>
                <w:b/>
                <w:bCs/>
              </w:rPr>
            </w:pPr>
            <w:r>
              <w:rPr>
                <w:rFonts w:hint="eastAsia" w:ascii="仿宋" w:hAnsi="仿宋" w:eastAsia="仿宋"/>
                <w:b/>
                <w:bCs/>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571" w:type="dxa"/>
            <w:vAlign w:val="center"/>
          </w:tcPr>
          <w:p>
            <w:pPr>
              <w:jc w:val="center"/>
              <w:rPr>
                <w:rFonts w:ascii="仿宋" w:hAnsi="仿宋" w:eastAsia="仿宋"/>
              </w:rPr>
            </w:pPr>
            <w:r>
              <w:rPr>
                <w:rFonts w:hint="eastAsia" w:ascii="仿宋" w:hAnsi="仿宋" w:eastAsia="仿宋"/>
              </w:rPr>
              <w:t>序号</w:t>
            </w:r>
          </w:p>
        </w:tc>
        <w:tc>
          <w:tcPr>
            <w:tcW w:w="1757" w:type="dxa"/>
            <w:gridSpan w:val="2"/>
            <w:vAlign w:val="center"/>
          </w:tcPr>
          <w:p>
            <w:pPr>
              <w:jc w:val="center"/>
              <w:rPr>
                <w:rFonts w:ascii="仿宋" w:hAnsi="仿宋" w:eastAsia="仿宋"/>
              </w:rPr>
            </w:pPr>
            <w:r>
              <w:rPr>
                <w:rFonts w:hint="eastAsia" w:ascii="仿宋" w:hAnsi="仿宋" w:eastAsia="仿宋"/>
              </w:rPr>
              <w:t>评分因素</w:t>
            </w:r>
          </w:p>
        </w:tc>
        <w:tc>
          <w:tcPr>
            <w:tcW w:w="690" w:type="dxa"/>
            <w:vAlign w:val="center"/>
          </w:tcPr>
          <w:p>
            <w:pPr>
              <w:jc w:val="center"/>
              <w:rPr>
                <w:rFonts w:ascii="仿宋" w:hAnsi="仿宋" w:eastAsia="仿宋"/>
              </w:rPr>
            </w:pPr>
            <w:r>
              <w:rPr>
                <w:rFonts w:hint="eastAsia" w:ascii="仿宋" w:hAnsi="仿宋" w:eastAsia="仿宋"/>
              </w:rPr>
              <w:t>权重（%）</w:t>
            </w:r>
          </w:p>
        </w:tc>
        <w:tc>
          <w:tcPr>
            <w:tcW w:w="5675" w:type="dxa"/>
            <w:vAlign w:val="center"/>
          </w:tcPr>
          <w:p>
            <w:pPr>
              <w:jc w:val="center"/>
              <w:rPr>
                <w:rFonts w:ascii="仿宋" w:hAnsi="仿宋" w:eastAsia="仿宋"/>
              </w:rPr>
            </w:pPr>
            <w:r>
              <w:rPr>
                <w:rFonts w:hint="eastAsia" w:ascii="仿宋" w:hAnsi="仿宋" w:eastAsia="仿宋"/>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571" w:type="dxa"/>
            <w:vAlign w:val="center"/>
          </w:tcPr>
          <w:p>
            <w:pPr>
              <w:jc w:val="center"/>
              <w:rPr>
                <w:rFonts w:ascii="仿宋" w:hAnsi="仿宋" w:eastAsia="仿宋"/>
              </w:rPr>
            </w:pPr>
            <w:r>
              <w:rPr>
                <w:rFonts w:hint="eastAsia" w:ascii="仿宋" w:hAnsi="仿宋" w:eastAsia="仿宋"/>
              </w:rPr>
              <w:t>1</w:t>
            </w:r>
          </w:p>
        </w:tc>
        <w:tc>
          <w:tcPr>
            <w:tcW w:w="994" w:type="dxa"/>
            <w:vAlign w:val="center"/>
          </w:tcPr>
          <w:p>
            <w:pPr>
              <w:jc w:val="center"/>
              <w:rPr>
                <w:rFonts w:ascii="仿宋" w:hAnsi="仿宋" w:eastAsia="仿宋"/>
              </w:rPr>
            </w:pPr>
            <w:r>
              <w:rPr>
                <w:rFonts w:hint="eastAsia" w:ascii="仿宋" w:hAnsi="仿宋" w:eastAsia="仿宋"/>
              </w:rPr>
              <w:t>有效业绩</w:t>
            </w:r>
          </w:p>
        </w:tc>
        <w:tc>
          <w:tcPr>
            <w:tcW w:w="763" w:type="dxa"/>
            <w:vAlign w:val="center"/>
          </w:tcPr>
          <w:p>
            <w:pPr>
              <w:jc w:val="center"/>
              <w:rPr>
                <w:rFonts w:ascii="仿宋" w:hAnsi="仿宋" w:eastAsia="仿宋"/>
              </w:rPr>
            </w:pPr>
            <w:r>
              <w:rPr>
                <w:rFonts w:hint="eastAsia" w:ascii="仿宋" w:hAnsi="仿宋" w:eastAsia="仿宋"/>
              </w:rPr>
              <w:t>客观</w:t>
            </w:r>
          </w:p>
          <w:p>
            <w:pPr>
              <w:jc w:val="center"/>
              <w:rPr>
                <w:rFonts w:ascii="仿宋" w:hAnsi="仿宋" w:eastAsia="仿宋"/>
              </w:rPr>
            </w:pPr>
            <w:r>
              <w:rPr>
                <w:rFonts w:hint="eastAsia" w:ascii="仿宋" w:hAnsi="仿宋" w:eastAsia="仿宋"/>
              </w:rPr>
              <w:t>评分</w:t>
            </w:r>
          </w:p>
        </w:tc>
        <w:tc>
          <w:tcPr>
            <w:tcW w:w="690" w:type="dxa"/>
            <w:vAlign w:val="center"/>
          </w:tcPr>
          <w:p>
            <w:pPr>
              <w:jc w:val="center"/>
              <w:rPr>
                <w:rFonts w:ascii="仿宋" w:hAnsi="仿宋" w:eastAsia="仿宋"/>
              </w:rPr>
            </w:pPr>
            <w:r>
              <w:rPr>
                <w:rFonts w:hint="eastAsia" w:ascii="仿宋" w:hAnsi="仿宋" w:eastAsia="仿宋"/>
              </w:rPr>
              <w:t>10</w:t>
            </w:r>
          </w:p>
        </w:tc>
        <w:tc>
          <w:tcPr>
            <w:tcW w:w="5675" w:type="dxa"/>
            <w:vAlign w:val="center"/>
          </w:tcPr>
          <w:p>
            <w:pPr>
              <w:jc w:val="left"/>
              <w:rPr>
                <w:rFonts w:ascii="仿宋" w:hAnsi="仿宋" w:eastAsia="仿宋"/>
              </w:rPr>
            </w:pPr>
            <w:r>
              <w:rPr>
                <w:rFonts w:hint="eastAsia" w:ascii="仿宋" w:hAnsi="仿宋" w:eastAsia="仿宋"/>
              </w:rPr>
              <w:t>一、评分内容：</w:t>
            </w:r>
          </w:p>
          <w:p>
            <w:pPr>
              <w:jc w:val="left"/>
              <w:rPr>
                <w:rFonts w:ascii="仿宋" w:hAnsi="仿宋" w:eastAsia="仿宋"/>
              </w:rPr>
            </w:pPr>
            <w:r>
              <w:rPr>
                <w:rFonts w:hint="eastAsia" w:ascii="仿宋" w:hAnsi="仿宋" w:eastAsia="仿宋"/>
              </w:rPr>
              <w:t>投标人提供自2020年1月1日起至本项目投标截止日止（以合同签订日期为准），具有区级或以上政府部门或事业单位所委托的水库大坝安全监测类项目工作业绩情况，每提供1个得20分，本项目满分100分，未提供的不得分。</w:t>
            </w:r>
          </w:p>
          <w:p>
            <w:pPr>
              <w:jc w:val="left"/>
              <w:rPr>
                <w:rFonts w:ascii="仿宋" w:hAnsi="仿宋" w:eastAsia="仿宋"/>
              </w:rPr>
            </w:pPr>
            <w:r>
              <w:rPr>
                <w:rFonts w:hint="eastAsia" w:ascii="仿宋" w:hAnsi="仿宋" w:eastAsia="仿宋"/>
              </w:rPr>
              <w:t>同一项目续签合同记一次有效业绩得分。</w:t>
            </w:r>
          </w:p>
          <w:p>
            <w:pPr>
              <w:jc w:val="left"/>
              <w:rPr>
                <w:rFonts w:ascii="仿宋" w:hAnsi="仿宋" w:eastAsia="仿宋"/>
              </w:rPr>
            </w:pPr>
            <w:r>
              <w:rPr>
                <w:rFonts w:hint="eastAsia" w:ascii="仿宋" w:hAnsi="仿宋" w:eastAsia="仿宋"/>
              </w:rPr>
              <w:t>二、提供文件要求：</w:t>
            </w:r>
          </w:p>
          <w:p>
            <w:pPr>
              <w:jc w:val="left"/>
              <w:rPr>
                <w:rFonts w:ascii="仿宋" w:hAnsi="仿宋" w:eastAsia="仿宋"/>
              </w:rPr>
            </w:pPr>
            <w:r>
              <w:rPr>
                <w:rFonts w:hint="eastAsia" w:ascii="仿宋" w:hAnsi="仿宋" w:eastAsia="仿宋"/>
              </w:rPr>
              <w:t>投标人必须提供同类项目合同关键页或中标通知书，原件备查。未提供证明材料或者提供的证明材料不符合要求或提供的证明材料不清晰评审专家无法辨认的，不得分。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571" w:type="dxa"/>
            <w:vAlign w:val="center"/>
          </w:tcPr>
          <w:p>
            <w:pPr>
              <w:jc w:val="center"/>
              <w:rPr>
                <w:rFonts w:ascii="仿宋" w:hAnsi="仿宋" w:eastAsia="仿宋"/>
              </w:rPr>
            </w:pPr>
            <w:r>
              <w:rPr>
                <w:rFonts w:hint="eastAsia" w:ascii="仿宋" w:hAnsi="仿宋" w:eastAsia="仿宋"/>
              </w:rPr>
              <w:t>2</w:t>
            </w:r>
          </w:p>
        </w:tc>
        <w:tc>
          <w:tcPr>
            <w:tcW w:w="994" w:type="dxa"/>
            <w:shd w:val="clear" w:color="auto" w:fill="auto"/>
            <w:vAlign w:val="center"/>
          </w:tcPr>
          <w:p>
            <w:pPr>
              <w:jc w:val="center"/>
              <w:rPr>
                <w:rFonts w:ascii="仿宋" w:hAnsi="仿宋" w:eastAsia="仿宋"/>
              </w:rPr>
            </w:pPr>
            <w:r>
              <w:rPr>
                <w:rFonts w:hint="eastAsia" w:ascii="仿宋" w:hAnsi="仿宋" w:eastAsia="仿宋"/>
              </w:rPr>
              <w:t>履约评价</w:t>
            </w:r>
          </w:p>
        </w:tc>
        <w:tc>
          <w:tcPr>
            <w:tcW w:w="763" w:type="dxa"/>
            <w:shd w:val="clear" w:color="auto" w:fill="auto"/>
            <w:vAlign w:val="center"/>
          </w:tcPr>
          <w:p>
            <w:pPr>
              <w:jc w:val="center"/>
              <w:rPr>
                <w:rFonts w:ascii="仿宋" w:hAnsi="仿宋" w:eastAsia="仿宋"/>
              </w:rPr>
            </w:pPr>
            <w:r>
              <w:rPr>
                <w:rFonts w:hint="eastAsia" w:ascii="仿宋" w:hAnsi="仿宋" w:eastAsia="仿宋"/>
              </w:rPr>
              <w:t>客观</w:t>
            </w:r>
          </w:p>
          <w:p>
            <w:pPr>
              <w:jc w:val="center"/>
              <w:rPr>
                <w:rFonts w:ascii="仿宋" w:hAnsi="仿宋" w:eastAsia="仿宋"/>
              </w:rPr>
            </w:pPr>
            <w:r>
              <w:rPr>
                <w:rFonts w:hint="eastAsia" w:ascii="仿宋" w:hAnsi="仿宋" w:eastAsia="仿宋"/>
              </w:rPr>
              <w:t>评分</w:t>
            </w:r>
          </w:p>
        </w:tc>
        <w:tc>
          <w:tcPr>
            <w:tcW w:w="690" w:type="dxa"/>
            <w:shd w:val="clear" w:color="auto" w:fill="auto"/>
            <w:vAlign w:val="center"/>
          </w:tcPr>
          <w:p>
            <w:pPr>
              <w:jc w:val="center"/>
              <w:rPr>
                <w:rFonts w:ascii="仿宋" w:hAnsi="仿宋" w:eastAsia="仿宋"/>
              </w:rPr>
            </w:pPr>
            <w:r>
              <w:rPr>
                <w:rFonts w:hint="eastAsia" w:ascii="仿宋" w:hAnsi="仿宋" w:eastAsia="仿宋"/>
              </w:rPr>
              <w:t>5</w:t>
            </w:r>
          </w:p>
        </w:tc>
        <w:tc>
          <w:tcPr>
            <w:tcW w:w="5675" w:type="dxa"/>
            <w:shd w:val="clear" w:color="auto" w:fill="auto"/>
            <w:vAlign w:val="center"/>
          </w:tcPr>
          <w:p>
            <w:pPr>
              <w:jc w:val="left"/>
              <w:rPr>
                <w:rFonts w:ascii="仿宋" w:hAnsi="仿宋" w:eastAsia="仿宋"/>
              </w:rPr>
            </w:pPr>
            <w:r>
              <w:rPr>
                <w:rFonts w:hint="eastAsia" w:ascii="仿宋" w:hAnsi="仿宋" w:eastAsia="仿宋"/>
              </w:rPr>
              <w:t>一、评审内容及评分标准</w:t>
            </w:r>
          </w:p>
          <w:p>
            <w:pPr>
              <w:jc w:val="left"/>
              <w:rPr>
                <w:rFonts w:ascii="仿宋" w:hAnsi="仿宋" w:eastAsia="仿宋"/>
              </w:rPr>
            </w:pPr>
            <w:r>
              <w:rPr>
                <w:rFonts w:hint="eastAsia" w:ascii="仿宋" w:hAnsi="仿宋" w:eastAsia="仿宋"/>
              </w:rPr>
              <w:t>投标人在上述“有效业绩”评审项中参加评审的业绩，能够提供用户出具的履约评价文件的，根据履约评价情况得分，每提供一个评价（或</w:t>
            </w:r>
            <w:r>
              <w:rPr>
                <w:rFonts w:ascii="仿宋" w:hAnsi="仿宋" w:eastAsia="仿宋"/>
              </w:rPr>
              <w:t>验收</w:t>
            </w:r>
            <w:r>
              <w:rPr>
                <w:rFonts w:hint="eastAsia" w:ascii="仿宋" w:hAnsi="仿宋" w:eastAsia="仿宋"/>
              </w:rPr>
              <w:t>）为优或满意或</w:t>
            </w:r>
            <w:r>
              <w:rPr>
                <w:rFonts w:ascii="仿宋" w:hAnsi="仿宋" w:eastAsia="仿宋"/>
              </w:rPr>
              <w:t>合格</w:t>
            </w:r>
            <w:r>
              <w:rPr>
                <w:rFonts w:hint="eastAsia" w:ascii="仿宋" w:hAnsi="仿宋" w:eastAsia="仿宋"/>
              </w:rPr>
              <w:t>等的得</w:t>
            </w:r>
            <w:r>
              <w:rPr>
                <w:rFonts w:ascii="仿宋" w:hAnsi="仿宋" w:eastAsia="仿宋"/>
              </w:rPr>
              <w:t>2</w:t>
            </w:r>
            <w:r>
              <w:rPr>
                <w:rFonts w:hint="eastAsia" w:ascii="仿宋" w:hAnsi="仿宋" w:eastAsia="仿宋"/>
              </w:rPr>
              <w:t>0分，最高得100分。</w:t>
            </w:r>
          </w:p>
          <w:p>
            <w:pPr>
              <w:jc w:val="left"/>
              <w:rPr>
                <w:rFonts w:ascii="仿宋" w:hAnsi="仿宋" w:eastAsia="仿宋"/>
              </w:rPr>
            </w:pPr>
            <w:r>
              <w:rPr>
                <w:rFonts w:hint="eastAsia" w:ascii="仿宋" w:hAnsi="仿宋" w:eastAsia="仿宋"/>
              </w:rPr>
              <w:t>二、提供文件要求：</w:t>
            </w:r>
          </w:p>
          <w:p>
            <w:pPr>
              <w:jc w:val="left"/>
              <w:rPr>
                <w:rFonts w:ascii="仿宋" w:hAnsi="仿宋" w:eastAsia="仿宋"/>
              </w:rPr>
            </w:pPr>
            <w:r>
              <w:rPr>
                <w:rFonts w:hint="eastAsia" w:ascii="仿宋" w:hAnsi="仿宋" w:eastAsia="仿宋"/>
              </w:rPr>
              <w:t>须提供加盖用户公章（或甲方业务章）的履约评价书，原件备查。未提供证明材料或者提供的证明材料不符合要求或提供的证明材料不清晰评审专家无法辨认的，不得分。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9" w:hRule="atLeast"/>
          <w:jc w:val="center"/>
        </w:trPr>
        <w:tc>
          <w:tcPr>
            <w:tcW w:w="571" w:type="dxa"/>
            <w:vAlign w:val="center"/>
          </w:tcPr>
          <w:p>
            <w:pPr>
              <w:jc w:val="center"/>
              <w:rPr>
                <w:rFonts w:ascii="仿宋" w:hAnsi="仿宋" w:eastAsia="仿宋"/>
              </w:rPr>
            </w:pPr>
            <w:r>
              <w:rPr>
                <w:rFonts w:hint="eastAsia" w:ascii="仿宋" w:hAnsi="仿宋" w:eastAsia="仿宋"/>
              </w:rPr>
              <w:t>3</w:t>
            </w:r>
          </w:p>
        </w:tc>
        <w:tc>
          <w:tcPr>
            <w:tcW w:w="994" w:type="dxa"/>
            <w:vAlign w:val="center"/>
          </w:tcPr>
          <w:p>
            <w:pPr>
              <w:jc w:val="center"/>
              <w:rPr>
                <w:rFonts w:ascii="仿宋" w:hAnsi="仿宋" w:eastAsia="仿宋"/>
              </w:rPr>
            </w:pPr>
            <w:r>
              <w:rPr>
                <w:rFonts w:hint="eastAsia" w:ascii="仿宋" w:hAnsi="仿宋" w:eastAsia="仿宋"/>
              </w:rPr>
              <w:t>资质、资格证书</w:t>
            </w:r>
          </w:p>
        </w:tc>
        <w:tc>
          <w:tcPr>
            <w:tcW w:w="763" w:type="dxa"/>
            <w:vAlign w:val="center"/>
          </w:tcPr>
          <w:p>
            <w:pPr>
              <w:jc w:val="center"/>
              <w:rPr>
                <w:rFonts w:ascii="仿宋" w:hAnsi="仿宋" w:eastAsia="仿宋"/>
              </w:rPr>
            </w:pPr>
            <w:r>
              <w:rPr>
                <w:rFonts w:hint="eastAsia" w:ascii="仿宋" w:hAnsi="仿宋" w:eastAsia="仿宋"/>
              </w:rPr>
              <w:t>客观</w:t>
            </w:r>
          </w:p>
          <w:p>
            <w:pPr>
              <w:jc w:val="center"/>
              <w:rPr>
                <w:rFonts w:ascii="仿宋" w:hAnsi="仿宋" w:eastAsia="仿宋"/>
              </w:rPr>
            </w:pPr>
            <w:r>
              <w:rPr>
                <w:rFonts w:hint="eastAsia" w:ascii="仿宋" w:hAnsi="仿宋" w:eastAsia="仿宋"/>
              </w:rPr>
              <w:t>评分</w:t>
            </w:r>
          </w:p>
        </w:tc>
        <w:tc>
          <w:tcPr>
            <w:tcW w:w="690" w:type="dxa"/>
            <w:vAlign w:val="center"/>
          </w:tcPr>
          <w:p>
            <w:pPr>
              <w:jc w:val="center"/>
              <w:rPr>
                <w:rFonts w:ascii="仿宋" w:hAnsi="仿宋" w:eastAsia="仿宋"/>
              </w:rPr>
            </w:pPr>
            <w:r>
              <w:rPr>
                <w:rFonts w:hint="eastAsia" w:ascii="仿宋" w:hAnsi="仿宋" w:eastAsia="仿宋"/>
              </w:rPr>
              <w:t>5</w:t>
            </w:r>
          </w:p>
        </w:tc>
        <w:tc>
          <w:tcPr>
            <w:tcW w:w="5675" w:type="dxa"/>
            <w:vAlign w:val="center"/>
          </w:tcPr>
          <w:p>
            <w:pPr>
              <w:jc w:val="left"/>
              <w:rPr>
                <w:rFonts w:ascii="仿宋" w:hAnsi="仿宋" w:eastAsia="仿宋"/>
              </w:rPr>
            </w:pPr>
            <w:r>
              <w:rPr>
                <w:rFonts w:hint="eastAsia" w:ascii="仿宋" w:hAnsi="仿宋" w:eastAsia="仿宋"/>
              </w:rPr>
              <w:t>一、评分内容：</w:t>
            </w:r>
          </w:p>
          <w:p>
            <w:pPr>
              <w:jc w:val="left"/>
              <w:rPr>
                <w:rFonts w:ascii="仿宋" w:hAnsi="仿宋" w:eastAsia="仿宋"/>
              </w:rPr>
            </w:pPr>
            <w:r>
              <w:rPr>
                <w:rFonts w:hint="eastAsia" w:ascii="仿宋" w:hAnsi="仿宋" w:eastAsia="仿宋"/>
              </w:rPr>
              <w:t>具有省级或以上水利主管部门颁发的水利工程质量检测甲级单位资质证书（专业类别为量测类）得100分，具有水利工程质量检测乙级单位资质证书（专业类别为量测类）得80分，本项最高得100分。</w:t>
            </w:r>
          </w:p>
          <w:p>
            <w:pPr>
              <w:jc w:val="left"/>
              <w:rPr>
                <w:rFonts w:ascii="仿宋" w:hAnsi="仿宋" w:eastAsia="仿宋"/>
              </w:rPr>
            </w:pPr>
            <w:r>
              <w:rPr>
                <w:rFonts w:hint="eastAsia" w:ascii="仿宋" w:hAnsi="仿宋" w:eastAsia="仿宋"/>
              </w:rPr>
              <w:t>二、评分依据：</w:t>
            </w:r>
          </w:p>
          <w:p>
            <w:pPr>
              <w:jc w:val="left"/>
              <w:rPr>
                <w:rFonts w:ascii="仿宋" w:hAnsi="仿宋" w:eastAsia="仿宋"/>
              </w:rPr>
            </w:pPr>
            <w:r>
              <w:rPr>
                <w:rFonts w:hint="eastAsia" w:ascii="仿宋" w:hAnsi="仿宋" w:eastAsia="仿宋"/>
              </w:rPr>
              <w:t>投标人须提供对应的资质证书，相关证书均需提供证书官网或权威机构合法查询渠道的查询记录，相关证书在公开渠道无法查询的，需提供颁发部门或者监管机构的证明材料，证明证书真实有效且为合法机构颁发；</w:t>
            </w:r>
          </w:p>
          <w:p>
            <w:pPr>
              <w:jc w:val="left"/>
              <w:rPr>
                <w:rFonts w:ascii="仿宋" w:hAnsi="仿宋" w:eastAsia="仿宋"/>
              </w:rPr>
            </w:pPr>
            <w:r>
              <w:rPr>
                <w:rFonts w:hint="eastAsia" w:ascii="仿宋" w:hAnsi="仿宋" w:eastAsia="仿宋"/>
              </w:rPr>
              <w:t>原件备查，未提供证明材料或者提供的证明材料不符合要求或提供的证明材料不清晰评审专家无法辨认的，不得分。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jc w:val="center"/>
        </w:trPr>
        <w:tc>
          <w:tcPr>
            <w:tcW w:w="571" w:type="dxa"/>
            <w:vAlign w:val="center"/>
          </w:tcPr>
          <w:p>
            <w:pPr>
              <w:jc w:val="center"/>
              <w:rPr>
                <w:rFonts w:ascii="仿宋" w:hAnsi="仿宋" w:eastAsia="仿宋"/>
              </w:rPr>
            </w:pPr>
            <w:r>
              <w:rPr>
                <w:rFonts w:hint="eastAsia" w:ascii="仿宋" w:hAnsi="仿宋" w:eastAsia="仿宋"/>
              </w:rPr>
              <w:t>4</w:t>
            </w:r>
          </w:p>
        </w:tc>
        <w:tc>
          <w:tcPr>
            <w:tcW w:w="994" w:type="dxa"/>
            <w:vAlign w:val="center"/>
          </w:tcPr>
          <w:p>
            <w:pPr>
              <w:jc w:val="center"/>
              <w:rPr>
                <w:rFonts w:ascii="仿宋" w:hAnsi="仿宋" w:eastAsia="仿宋"/>
              </w:rPr>
            </w:pPr>
            <w:r>
              <w:rPr>
                <w:rFonts w:hint="eastAsia" w:ascii="仿宋" w:hAnsi="仿宋" w:eastAsia="仿宋"/>
              </w:rPr>
              <w:t>相关认证情况</w:t>
            </w:r>
          </w:p>
        </w:tc>
        <w:tc>
          <w:tcPr>
            <w:tcW w:w="763" w:type="dxa"/>
            <w:vAlign w:val="center"/>
          </w:tcPr>
          <w:p>
            <w:pPr>
              <w:jc w:val="center"/>
              <w:rPr>
                <w:rFonts w:ascii="仿宋" w:hAnsi="仿宋" w:eastAsia="仿宋"/>
              </w:rPr>
            </w:pPr>
            <w:r>
              <w:rPr>
                <w:rFonts w:hint="eastAsia" w:ascii="仿宋" w:hAnsi="仿宋" w:eastAsia="仿宋"/>
              </w:rPr>
              <w:t>客观</w:t>
            </w:r>
          </w:p>
          <w:p>
            <w:pPr>
              <w:jc w:val="center"/>
              <w:rPr>
                <w:rFonts w:ascii="仿宋" w:hAnsi="仿宋" w:eastAsia="仿宋"/>
              </w:rPr>
            </w:pPr>
            <w:r>
              <w:rPr>
                <w:rFonts w:hint="eastAsia" w:ascii="仿宋" w:hAnsi="仿宋" w:eastAsia="仿宋"/>
              </w:rPr>
              <w:t>评分</w:t>
            </w:r>
          </w:p>
        </w:tc>
        <w:tc>
          <w:tcPr>
            <w:tcW w:w="690" w:type="dxa"/>
            <w:vAlign w:val="center"/>
          </w:tcPr>
          <w:p>
            <w:pPr>
              <w:jc w:val="center"/>
              <w:rPr>
                <w:rFonts w:ascii="仿宋" w:hAnsi="仿宋" w:eastAsia="仿宋"/>
              </w:rPr>
            </w:pPr>
            <w:r>
              <w:rPr>
                <w:rFonts w:hint="eastAsia" w:ascii="仿宋" w:hAnsi="仿宋" w:eastAsia="仿宋"/>
              </w:rPr>
              <w:t>5</w:t>
            </w:r>
          </w:p>
        </w:tc>
        <w:tc>
          <w:tcPr>
            <w:tcW w:w="5675" w:type="dxa"/>
            <w:vAlign w:val="center"/>
          </w:tcPr>
          <w:p>
            <w:pPr>
              <w:jc w:val="left"/>
              <w:rPr>
                <w:rFonts w:ascii="仿宋" w:hAnsi="仿宋" w:eastAsia="仿宋"/>
              </w:rPr>
            </w:pPr>
            <w:r>
              <w:rPr>
                <w:rFonts w:hint="eastAsia" w:ascii="仿宋" w:hAnsi="仿宋" w:eastAsia="仿宋"/>
              </w:rPr>
              <w:t>一、评分内容：</w:t>
            </w:r>
          </w:p>
          <w:p>
            <w:pPr>
              <w:jc w:val="left"/>
              <w:rPr>
                <w:rFonts w:ascii="仿宋" w:hAnsi="仿宋" w:eastAsia="仿宋"/>
              </w:rPr>
            </w:pPr>
            <w:r>
              <w:rPr>
                <w:rFonts w:hint="eastAsia" w:ascii="仿宋" w:hAnsi="仿宋" w:eastAsia="仿宋"/>
              </w:rPr>
              <w:t>（1）质量管理体系认证证书；</w:t>
            </w:r>
          </w:p>
          <w:p>
            <w:pPr>
              <w:jc w:val="left"/>
              <w:rPr>
                <w:rFonts w:ascii="仿宋" w:hAnsi="仿宋" w:eastAsia="仿宋"/>
              </w:rPr>
            </w:pPr>
            <w:r>
              <w:rPr>
                <w:rFonts w:hint="eastAsia" w:ascii="仿宋" w:hAnsi="仿宋" w:eastAsia="仿宋"/>
              </w:rPr>
              <w:t>（2）环境管理体系认证证书；</w:t>
            </w:r>
          </w:p>
          <w:p>
            <w:pPr>
              <w:jc w:val="left"/>
              <w:rPr>
                <w:rFonts w:ascii="仿宋" w:hAnsi="仿宋" w:eastAsia="仿宋"/>
              </w:rPr>
            </w:pPr>
            <w:r>
              <w:rPr>
                <w:rFonts w:hint="eastAsia" w:ascii="仿宋" w:hAnsi="仿宋" w:eastAsia="仿宋"/>
              </w:rPr>
              <w:t>（3）职业健康安全管理体系认证证书；</w:t>
            </w:r>
          </w:p>
          <w:p>
            <w:pPr>
              <w:jc w:val="left"/>
              <w:rPr>
                <w:rFonts w:ascii="仿宋" w:hAnsi="仿宋" w:eastAsia="仿宋"/>
              </w:rPr>
            </w:pPr>
            <w:r>
              <w:rPr>
                <w:rFonts w:hint="eastAsia" w:ascii="仿宋" w:hAnsi="仿宋" w:eastAsia="仿宋"/>
              </w:rPr>
              <w:t>（4）服务质量评价体系认证证书；</w:t>
            </w:r>
          </w:p>
          <w:p>
            <w:pPr>
              <w:jc w:val="left"/>
              <w:rPr>
                <w:rFonts w:ascii="仿宋" w:hAnsi="仿宋" w:eastAsia="仿宋"/>
              </w:rPr>
            </w:pPr>
            <w:r>
              <w:rPr>
                <w:rFonts w:hint="eastAsia" w:ascii="仿宋" w:hAnsi="仿宋" w:eastAsia="仿宋"/>
              </w:rPr>
              <w:t>（5）履约能力评价服务认证证书；</w:t>
            </w:r>
          </w:p>
          <w:p>
            <w:pPr>
              <w:jc w:val="left"/>
              <w:rPr>
                <w:rFonts w:ascii="仿宋" w:hAnsi="仿宋" w:eastAsia="仿宋"/>
              </w:rPr>
            </w:pPr>
            <w:r>
              <w:rPr>
                <w:rFonts w:hint="eastAsia" w:ascii="仿宋" w:hAnsi="仿宋" w:eastAsia="仿宋"/>
              </w:rPr>
              <w:t>每提供任意一项证书得20分，本项最高得100分。</w:t>
            </w:r>
          </w:p>
          <w:p>
            <w:pPr>
              <w:jc w:val="left"/>
              <w:rPr>
                <w:rFonts w:ascii="仿宋" w:hAnsi="仿宋" w:eastAsia="仿宋"/>
              </w:rPr>
            </w:pPr>
            <w:r>
              <w:rPr>
                <w:rFonts w:hint="eastAsia" w:ascii="仿宋" w:hAnsi="仿宋" w:eastAsia="仿宋"/>
              </w:rPr>
              <w:t>二、评分依据：</w:t>
            </w:r>
          </w:p>
          <w:p>
            <w:pPr>
              <w:jc w:val="left"/>
              <w:rPr>
                <w:rFonts w:ascii="仿宋" w:hAnsi="仿宋" w:eastAsia="仿宋"/>
              </w:rPr>
            </w:pPr>
            <w:r>
              <w:rPr>
                <w:rFonts w:hint="eastAsia" w:ascii="仿宋" w:hAnsi="仿宋" w:eastAsia="仿宋"/>
              </w:rPr>
              <w:t>提供有效的认证证书扫描件（原件备查），同时提供在全国认证认可信息公共服务平台（认e云）查询截图且显示有效（http://cx.cnca.cn）及编号一致；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018" w:type="dxa"/>
            <w:gridSpan w:val="4"/>
            <w:vAlign w:val="center"/>
          </w:tcPr>
          <w:p>
            <w:pPr>
              <w:jc w:val="center"/>
              <w:rPr>
                <w:rFonts w:ascii="仿宋" w:hAnsi="仿宋" w:eastAsia="仿宋"/>
                <w:b/>
                <w:bCs/>
              </w:rPr>
            </w:pPr>
            <w:r>
              <w:rPr>
                <w:rFonts w:hint="eastAsia" w:ascii="仿宋" w:hAnsi="仿宋" w:eastAsia="仿宋"/>
                <w:b/>
                <w:bCs/>
              </w:rPr>
              <w:t>四、诚信部分</w:t>
            </w:r>
          </w:p>
        </w:tc>
        <w:tc>
          <w:tcPr>
            <w:tcW w:w="5675" w:type="dxa"/>
            <w:vAlign w:val="center"/>
          </w:tcPr>
          <w:p>
            <w:pPr>
              <w:jc w:val="center"/>
              <w:rPr>
                <w:rFonts w:ascii="仿宋" w:hAnsi="仿宋" w:eastAsia="仿宋"/>
                <w:b/>
                <w:bCs/>
              </w:rPr>
            </w:pPr>
            <w:r>
              <w:rPr>
                <w:rFonts w:hint="eastAsia" w:ascii="仿宋" w:hAnsi="仿宋" w:eastAsia="仿宋"/>
                <w:b/>
                <w:b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1" w:hRule="atLeast"/>
          <w:jc w:val="center"/>
        </w:trPr>
        <w:tc>
          <w:tcPr>
            <w:tcW w:w="571" w:type="dxa"/>
            <w:vAlign w:val="center"/>
          </w:tcPr>
          <w:p>
            <w:pPr>
              <w:jc w:val="center"/>
              <w:rPr>
                <w:rFonts w:ascii="仿宋" w:hAnsi="仿宋" w:eastAsia="仿宋"/>
              </w:rPr>
            </w:pPr>
            <w:r>
              <w:rPr>
                <w:rFonts w:hint="eastAsia" w:ascii="仿宋" w:hAnsi="仿宋" w:eastAsia="仿宋"/>
              </w:rPr>
              <w:t>1</w:t>
            </w:r>
          </w:p>
        </w:tc>
        <w:tc>
          <w:tcPr>
            <w:tcW w:w="994" w:type="dxa"/>
            <w:vAlign w:val="center"/>
          </w:tcPr>
          <w:p>
            <w:pPr>
              <w:jc w:val="center"/>
              <w:rPr>
                <w:rFonts w:ascii="仿宋" w:hAnsi="仿宋" w:eastAsia="仿宋"/>
              </w:rPr>
            </w:pPr>
            <w:r>
              <w:rPr>
                <w:rFonts w:hint="eastAsia" w:ascii="仿宋" w:hAnsi="仿宋" w:eastAsia="仿宋"/>
              </w:rPr>
              <w:t>诚信评审</w:t>
            </w:r>
          </w:p>
        </w:tc>
        <w:tc>
          <w:tcPr>
            <w:tcW w:w="763" w:type="dxa"/>
            <w:vAlign w:val="center"/>
          </w:tcPr>
          <w:p>
            <w:pPr>
              <w:jc w:val="center"/>
              <w:rPr>
                <w:rFonts w:ascii="仿宋" w:hAnsi="仿宋" w:eastAsia="仿宋"/>
              </w:rPr>
            </w:pPr>
            <w:r>
              <w:rPr>
                <w:rFonts w:hint="eastAsia" w:ascii="仿宋" w:hAnsi="仿宋" w:eastAsia="仿宋"/>
              </w:rPr>
              <w:t>客观</w:t>
            </w:r>
          </w:p>
          <w:p>
            <w:pPr>
              <w:jc w:val="center"/>
              <w:rPr>
                <w:rFonts w:ascii="仿宋" w:hAnsi="仿宋" w:eastAsia="仿宋"/>
              </w:rPr>
            </w:pPr>
            <w:r>
              <w:rPr>
                <w:rFonts w:hint="eastAsia" w:ascii="仿宋" w:hAnsi="仿宋" w:eastAsia="仿宋"/>
              </w:rPr>
              <w:t>评分</w:t>
            </w:r>
          </w:p>
        </w:tc>
        <w:tc>
          <w:tcPr>
            <w:tcW w:w="690" w:type="dxa"/>
            <w:vAlign w:val="center"/>
          </w:tcPr>
          <w:p>
            <w:pPr>
              <w:jc w:val="center"/>
              <w:rPr>
                <w:rFonts w:ascii="仿宋" w:hAnsi="仿宋" w:eastAsia="仿宋"/>
              </w:rPr>
            </w:pPr>
            <w:r>
              <w:rPr>
                <w:rFonts w:hint="eastAsia" w:ascii="仿宋" w:hAnsi="仿宋" w:eastAsia="仿宋"/>
              </w:rPr>
              <w:t>5</w:t>
            </w:r>
          </w:p>
        </w:tc>
        <w:tc>
          <w:tcPr>
            <w:tcW w:w="5675" w:type="dxa"/>
            <w:vAlign w:val="center"/>
          </w:tcPr>
          <w:p>
            <w:pPr>
              <w:jc w:val="left"/>
              <w:rPr>
                <w:rFonts w:ascii="仿宋" w:hAnsi="仿宋" w:eastAsia="仿宋"/>
              </w:rPr>
            </w:pPr>
            <w:r>
              <w:rPr>
                <w:rFonts w:hint="eastAsia" w:ascii="仿宋" w:hAnsi="仿宋" w:eastAsia="仿宋"/>
              </w:rPr>
              <w:t>一、评分内容：</w:t>
            </w:r>
          </w:p>
          <w:p>
            <w:pPr>
              <w:jc w:val="left"/>
              <w:rPr>
                <w:rFonts w:ascii="仿宋" w:hAnsi="仿宋" w:eastAsia="仿宋"/>
              </w:rPr>
            </w:pPr>
            <w:r>
              <w:rPr>
                <w:rFonts w:hint="eastAsia" w:ascii="仿宋" w:hAnsi="仿宋" w:eastAsia="仿宋"/>
              </w:rPr>
              <w:t>投标人存在《深圳市财政局政府采购供应商信用信息管理办法》（深财规〔2023〕3号）列明的一般行政处罚信息、一般违法失信记录信息的，本项不得分，不存在上述情形的本项得100分。</w:t>
            </w:r>
          </w:p>
          <w:p>
            <w:pPr>
              <w:jc w:val="left"/>
              <w:rPr>
                <w:rFonts w:ascii="仿宋" w:hAnsi="仿宋" w:eastAsia="仿宋"/>
              </w:rPr>
            </w:pPr>
            <w:r>
              <w:rPr>
                <w:rFonts w:hint="eastAsia" w:ascii="仿宋" w:hAnsi="仿宋" w:eastAsia="仿宋"/>
              </w:rPr>
              <w:t>二、评分依据：</w:t>
            </w:r>
          </w:p>
          <w:p>
            <w:pPr>
              <w:jc w:val="left"/>
              <w:rPr>
                <w:rFonts w:ascii="仿宋" w:hAnsi="仿宋" w:eastAsia="仿宋"/>
                <w:highlight w:val="none"/>
              </w:rPr>
            </w:pPr>
            <w:r>
              <w:rPr>
                <w:rFonts w:hint="eastAsia" w:ascii="仿宋" w:hAnsi="仿宋" w:eastAsia="仿宋"/>
              </w:rPr>
              <w:t>1.查询渠道：通过“信用中国”（www.creditchina.gov.cn）、“中国政府采购网”（www.ccgp.gov.cn）、“深圳市政府采购监管网”（http://zfcg.sz.gov.cn）渠道查询供应商信用信息，</w:t>
            </w:r>
            <w:r>
              <w:rPr>
                <w:rFonts w:hint="eastAsia" w:ascii="仿宋" w:hAnsi="仿宋" w:eastAsia="仿宋"/>
                <w:highlight w:val="none"/>
              </w:rPr>
              <w:t>具体以招标文件发布日之后上述渠道的全部查询结果为准。</w:t>
            </w:r>
          </w:p>
          <w:p>
            <w:pPr>
              <w:jc w:val="left"/>
              <w:rPr>
                <w:rFonts w:ascii="仿宋" w:hAnsi="仿宋" w:eastAsia="仿宋"/>
              </w:rPr>
            </w:pPr>
            <w:r>
              <w:rPr>
                <w:rFonts w:hint="eastAsia" w:ascii="仿宋" w:hAnsi="仿宋" w:eastAsia="仿宋"/>
                <w:highlight w:val="none"/>
              </w:rPr>
              <w:t>2.投标人须提供通过上述渠道查询的信用记录截图。</w:t>
            </w:r>
          </w:p>
        </w:tc>
      </w:tr>
    </w:tbl>
    <w:p>
      <w:pPr>
        <w:adjustRightInd w:val="0"/>
        <w:snapToGrid w:val="0"/>
        <w:spacing w:line="340" w:lineRule="exact"/>
        <w:ind w:firstLine="421" w:firstLineChars="200"/>
        <w:outlineLvl w:val="0"/>
        <w:rPr>
          <w:rFonts w:ascii="仿宋" w:hAnsi="仿宋" w:eastAsia="仿宋"/>
          <w:b/>
          <w:bCs/>
          <w:color w:val="000000" w:themeColor="text1"/>
          <w14:textFill>
            <w14:solidFill>
              <w14:schemeClr w14:val="tx1"/>
            </w14:solidFill>
          </w14:textFill>
        </w:rPr>
      </w:pPr>
      <w:r>
        <w:rPr>
          <w:rFonts w:hint="eastAsia" w:ascii="仿宋" w:hAnsi="仿宋" w:eastAsia="仿宋"/>
          <w:b/>
          <w:bCs/>
          <w:color w:val="000000" w:themeColor="text1"/>
          <w14:textFill>
            <w14:solidFill>
              <w14:schemeClr w14:val="tx1"/>
            </w14:solidFill>
          </w14:textFill>
        </w:rPr>
        <w:t>八、投标材料要求</w:t>
      </w:r>
    </w:p>
    <w:p>
      <w:pPr>
        <w:widowControl/>
        <w:adjustRightInd w:val="0"/>
        <w:spacing w:line="340" w:lineRule="exact"/>
        <w:ind w:firstLine="420" w:firstLineChars="200"/>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（一）投标文件要求：</w:t>
      </w:r>
    </w:p>
    <w:p>
      <w:pPr>
        <w:widowControl/>
        <w:adjustRightInd w:val="0"/>
        <w:spacing w:line="340" w:lineRule="exact"/>
        <w:ind w:firstLine="420" w:firstLineChars="200"/>
        <w:jc w:val="left"/>
        <w:rPr>
          <w:rFonts w:ascii="仿宋" w:hAnsi="仿宋" w:eastAsia="仿宋"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投标文件须装订成册，</w:t>
      </w:r>
      <w:r>
        <w:rPr>
          <w:rFonts w:hint="eastAsia" w:ascii="仿宋" w:hAnsi="仿宋" w:eastAsia="仿宋" w:cs="宋体"/>
          <w:color w:val="000000" w:themeColor="text1"/>
          <w:kern w:val="0"/>
          <w:highlight w:val="none"/>
          <w14:textFill>
            <w14:solidFill>
              <w14:schemeClr w14:val="tx1"/>
            </w14:solidFill>
          </w14:textFill>
        </w:rPr>
        <w:t>一正一副。要求清晰可辨、除封面外投标文件按如下顺序装订：</w:t>
      </w:r>
    </w:p>
    <w:p>
      <w:pPr>
        <w:widowControl/>
        <w:adjustRightInd w:val="0"/>
        <w:spacing w:line="340" w:lineRule="exact"/>
        <w:ind w:firstLine="420" w:firstLineChars="200"/>
        <w:jc w:val="left"/>
        <w:rPr>
          <w:rFonts w:ascii="仿宋" w:hAnsi="仿宋" w:eastAsia="仿宋"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highlight w:val="none"/>
          <w14:textFill>
            <w14:solidFill>
              <w14:schemeClr w14:val="tx1"/>
            </w14:solidFill>
          </w14:textFill>
        </w:rPr>
        <w:t>1.法定代表人证明书</w:t>
      </w:r>
    </w:p>
    <w:p>
      <w:pPr>
        <w:widowControl/>
        <w:adjustRightInd w:val="0"/>
        <w:spacing w:line="340" w:lineRule="exact"/>
        <w:ind w:firstLine="420" w:firstLineChars="200"/>
        <w:jc w:val="left"/>
        <w:rPr>
          <w:rFonts w:ascii="仿宋" w:hAnsi="仿宋" w:eastAsia="仿宋"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highlight w:val="none"/>
          <w14:textFill>
            <w14:solidFill>
              <w14:schemeClr w14:val="tx1"/>
            </w14:solidFill>
          </w14:textFill>
        </w:rPr>
        <w:t>2.法人身份证扫描件</w:t>
      </w:r>
    </w:p>
    <w:p>
      <w:pPr>
        <w:widowControl/>
        <w:adjustRightInd w:val="0"/>
        <w:spacing w:line="340" w:lineRule="exact"/>
        <w:ind w:firstLine="420" w:firstLineChars="200"/>
        <w:jc w:val="left"/>
        <w:rPr>
          <w:rFonts w:ascii="仿宋" w:hAnsi="仿宋" w:eastAsia="仿宋"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highlight w:val="none"/>
          <w14:textFill>
            <w14:solidFill>
              <w14:schemeClr w14:val="tx1"/>
            </w14:solidFill>
          </w14:textFill>
        </w:rPr>
        <w:t>3.投标人资格要求</w:t>
      </w:r>
    </w:p>
    <w:p>
      <w:pPr>
        <w:widowControl/>
        <w:adjustRightInd w:val="0"/>
        <w:spacing w:line="340" w:lineRule="exact"/>
        <w:ind w:firstLine="420" w:firstLineChars="200"/>
        <w:jc w:val="left"/>
        <w:rPr>
          <w:rFonts w:ascii="仿宋" w:hAnsi="仿宋" w:eastAsia="仿宋" w:cs="宋体"/>
          <w:color w:val="000000" w:themeColor="text1"/>
          <w:kern w:val="0"/>
          <w:highlight w:val="none"/>
          <w14:textFill>
            <w14:solidFill>
              <w14:schemeClr w14:val="tx1"/>
            </w14:solidFill>
          </w14:textFill>
        </w:rPr>
      </w:pPr>
      <w:r>
        <w:rPr>
          <w:rFonts w:ascii="仿宋" w:hAnsi="仿宋" w:eastAsia="仿宋" w:cs="宋体"/>
          <w:color w:val="000000" w:themeColor="text1"/>
          <w:kern w:val="0"/>
          <w:highlight w:val="none"/>
          <w14:textFill>
            <w14:solidFill>
              <w14:schemeClr w14:val="tx1"/>
            </w14:solidFill>
          </w14:textFill>
        </w:rPr>
        <w:t>4</w:t>
      </w:r>
      <w:r>
        <w:rPr>
          <w:rFonts w:hint="eastAsia" w:ascii="仿宋" w:hAnsi="仿宋" w:eastAsia="仿宋" w:cs="宋体"/>
          <w:color w:val="000000" w:themeColor="text1"/>
          <w:kern w:val="0"/>
          <w:highlight w:val="none"/>
          <w14:textFill>
            <w14:solidFill>
              <w14:schemeClr w14:val="tx1"/>
            </w14:solidFill>
          </w14:textFill>
        </w:rPr>
        <w:t>.价格</w:t>
      </w:r>
      <w:r>
        <w:rPr>
          <w:rFonts w:ascii="仿宋" w:hAnsi="仿宋" w:eastAsia="仿宋" w:cs="宋体"/>
          <w:color w:val="000000" w:themeColor="text1"/>
          <w:kern w:val="0"/>
          <w:highlight w:val="none"/>
          <w14:textFill>
            <w14:solidFill>
              <w14:schemeClr w14:val="tx1"/>
            </w14:solidFill>
          </w14:textFill>
        </w:rPr>
        <w:t>部分</w:t>
      </w:r>
    </w:p>
    <w:p>
      <w:pPr>
        <w:widowControl/>
        <w:adjustRightInd w:val="0"/>
        <w:spacing w:line="340" w:lineRule="exact"/>
        <w:ind w:firstLine="420" w:firstLineChars="200"/>
        <w:jc w:val="left"/>
        <w:rPr>
          <w:rFonts w:ascii="仿宋" w:hAnsi="仿宋" w:eastAsia="仿宋" w:cs="宋体"/>
          <w:color w:val="000000" w:themeColor="text1"/>
          <w:kern w:val="0"/>
          <w:highlight w:val="none"/>
          <w14:textFill>
            <w14:solidFill>
              <w14:schemeClr w14:val="tx1"/>
            </w14:solidFill>
          </w14:textFill>
        </w:rPr>
      </w:pPr>
      <w:r>
        <w:rPr>
          <w:rFonts w:ascii="仿宋" w:hAnsi="仿宋" w:eastAsia="仿宋" w:cs="宋体"/>
          <w:color w:val="000000" w:themeColor="text1"/>
          <w:kern w:val="0"/>
          <w:highlight w:val="none"/>
          <w14:textFill>
            <w14:solidFill>
              <w14:schemeClr w14:val="tx1"/>
            </w14:solidFill>
          </w14:textFill>
        </w:rPr>
        <w:t>5.</w:t>
      </w:r>
      <w:r>
        <w:rPr>
          <w:rFonts w:hint="eastAsia" w:ascii="仿宋" w:hAnsi="仿宋" w:eastAsia="仿宋" w:cs="宋体"/>
          <w:color w:val="000000" w:themeColor="text1"/>
          <w:kern w:val="0"/>
          <w:highlight w:val="none"/>
          <w14:textFill>
            <w14:solidFill>
              <w14:schemeClr w14:val="tx1"/>
            </w14:solidFill>
          </w14:textFill>
        </w:rPr>
        <w:t>服务部分</w:t>
      </w:r>
    </w:p>
    <w:p>
      <w:pPr>
        <w:widowControl/>
        <w:adjustRightInd w:val="0"/>
        <w:spacing w:line="340" w:lineRule="exact"/>
        <w:ind w:firstLine="420" w:firstLineChars="200"/>
        <w:jc w:val="left"/>
        <w:rPr>
          <w:rFonts w:ascii="仿宋" w:hAnsi="仿宋" w:eastAsia="仿宋"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highlight w:val="none"/>
          <w14:textFill>
            <w14:solidFill>
              <w14:schemeClr w14:val="tx1"/>
            </w14:solidFill>
          </w14:textFill>
        </w:rPr>
        <w:t>6.商务部分</w:t>
      </w:r>
    </w:p>
    <w:p>
      <w:pPr>
        <w:widowControl/>
        <w:adjustRightInd w:val="0"/>
        <w:spacing w:line="340" w:lineRule="exact"/>
        <w:ind w:firstLine="420" w:firstLineChars="200"/>
        <w:jc w:val="left"/>
        <w:rPr>
          <w:rFonts w:ascii="仿宋" w:hAnsi="仿宋" w:eastAsia="仿宋"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highlight w:val="none"/>
          <w14:textFill>
            <w14:solidFill>
              <w14:schemeClr w14:val="tx1"/>
            </w14:solidFill>
          </w14:textFill>
        </w:rPr>
        <w:t>7.诚信部分</w:t>
      </w:r>
    </w:p>
    <w:p>
      <w:pPr>
        <w:widowControl/>
        <w:adjustRightInd w:val="0"/>
        <w:spacing w:line="340" w:lineRule="exact"/>
        <w:ind w:firstLine="420" w:firstLineChars="200"/>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8.经办人/投标人联系方式</w:t>
      </w:r>
    </w:p>
    <w:p>
      <w:pPr>
        <w:widowControl/>
        <w:adjustRightInd w:val="0"/>
        <w:spacing w:line="340" w:lineRule="exact"/>
        <w:ind w:firstLine="420" w:firstLineChars="200"/>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9.</w:t>
      </w:r>
      <w:r>
        <w:rPr>
          <w:rFonts w:hint="eastAsia" w:ascii="仿宋" w:hAnsi="仿宋" w:eastAsia="仿宋" w:cs="宋体"/>
          <w:color w:val="000000" w:themeColor="text1"/>
          <w:kern w:val="0"/>
          <w:highlight w:val="none"/>
          <w14:textFill>
            <w14:solidFill>
              <w14:schemeClr w14:val="tx1"/>
            </w14:solidFill>
          </w14:textFill>
        </w:rPr>
        <w:t>投标文件盖章扫描件</w:t>
      </w:r>
      <w:r>
        <w:rPr>
          <w:rFonts w:hint="eastAsia" w:ascii="仿宋" w:hAnsi="仿宋" w:eastAsia="仿宋" w:cs="宋体"/>
          <w:color w:val="000000" w:themeColor="text1"/>
          <w:kern w:val="0"/>
          <w14:textFill>
            <w14:solidFill>
              <w14:schemeClr w14:val="tx1"/>
            </w14:solidFill>
          </w14:textFill>
        </w:rPr>
        <w:t>（提供电子文档）</w:t>
      </w:r>
    </w:p>
    <w:p>
      <w:pPr>
        <w:widowControl/>
        <w:adjustRightInd w:val="0"/>
        <w:spacing w:line="340" w:lineRule="exact"/>
        <w:ind w:firstLine="420" w:firstLineChars="200"/>
        <w:jc w:val="left"/>
        <w:rPr>
          <w:rFonts w:ascii="仿宋" w:hAnsi="仿宋" w:eastAsia="仿宋" w:cs="宋体"/>
          <w:kern w:val="0"/>
        </w:rPr>
      </w:pPr>
      <w:r>
        <w:rPr>
          <w:rFonts w:hint="eastAsia" w:ascii="仿宋" w:hAnsi="仿宋" w:eastAsia="仿宋" w:cs="宋体"/>
          <w:kern w:val="0"/>
        </w:rPr>
        <w:t>（二）未装订的材料按无效文件处理；材料不清晰或不按顺序装订该项得分按无效处理。所有材料一律不予退回，请自留底稿。</w:t>
      </w:r>
    </w:p>
    <w:p>
      <w:pPr>
        <w:widowControl/>
        <w:adjustRightInd w:val="0"/>
        <w:spacing w:line="340" w:lineRule="exact"/>
        <w:ind w:firstLine="420" w:firstLineChars="200"/>
        <w:jc w:val="left"/>
        <w:rPr>
          <w:rFonts w:ascii="仿宋" w:hAnsi="仿宋" w:eastAsia="仿宋" w:cs="宋体"/>
          <w:kern w:val="0"/>
        </w:rPr>
      </w:pPr>
      <w:r>
        <w:rPr>
          <w:rFonts w:hint="eastAsia" w:ascii="仿宋" w:hAnsi="仿宋" w:eastAsia="仿宋" w:cs="宋体"/>
          <w:kern w:val="0"/>
        </w:rPr>
        <w:t>（三）所有材料必须统一密封。</w:t>
      </w:r>
    </w:p>
    <w:p>
      <w:pPr>
        <w:adjustRightInd w:val="0"/>
        <w:snapToGrid w:val="0"/>
        <w:spacing w:line="340" w:lineRule="exact"/>
        <w:ind w:firstLine="421" w:firstLineChars="200"/>
        <w:outlineLvl w:val="0"/>
        <w:rPr>
          <w:rFonts w:ascii="仿宋" w:hAnsi="仿宋" w:eastAsia="仿宋"/>
          <w:b/>
          <w:bCs/>
        </w:rPr>
      </w:pPr>
      <w:r>
        <w:rPr>
          <w:rFonts w:hint="eastAsia" w:ascii="仿宋" w:hAnsi="仿宋" w:eastAsia="仿宋"/>
          <w:b/>
          <w:bCs/>
        </w:rPr>
        <w:t>九、报价文件递交</w:t>
      </w:r>
    </w:p>
    <w:p>
      <w:pPr>
        <w:widowControl/>
        <w:adjustRightInd w:val="0"/>
        <w:spacing w:line="340" w:lineRule="exact"/>
        <w:ind w:firstLine="420" w:firstLineChars="200"/>
        <w:jc w:val="left"/>
        <w:rPr>
          <w:rFonts w:ascii="仿宋" w:hAnsi="仿宋" w:eastAsia="仿宋" w:cs="宋体"/>
          <w:kern w:val="0"/>
        </w:rPr>
      </w:pPr>
      <w:r>
        <w:rPr>
          <w:rFonts w:hint="eastAsia" w:ascii="仿宋" w:hAnsi="仿宋" w:eastAsia="仿宋" w:cs="宋体"/>
          <w:kern w:val="0"/>
        </w:rPr>
        <w:t>（一）递交时间：自发布公告起5个工作日</w:t>
      </w:r>
      <w:r>
        <w:rPr>
          <w:rFonts w:ascii="仿宋" w:hAnsi="仿宋" w:eastAsia="仿宋" w:cs="宋体"/>
          <w:kern w:val="0"/>
        </w:rPr>
        <w:t>。</w:t>
      </w:r>
    </w:p>
    <w:p>
      <w:pPr>
        <w:widowControl/>
        <w:adjustRightInd w:val="0"/>
        <w:spacing w:line="340" w:lineRule="exact"/>
        <w:ind w:firstLine="420" w:firstLineChars="200"/>
        <w:jc w:val="left"/>
        <w:rPr>
          <w:rFonts w:ascii="仿宋" w:hAnsi="仿宋" w:eastAsia="仿宋" w:cs="宋体"/>
          <w:kern w:val="0"/>
        </w:rPr>
      </w:pPr>
      <w:r>
        <w:rPr>
          <w:rFonts w:hint="eastAsia" w:ascii="仿宋" w:hAnsi="仿宋" w:eastAsia="仿宋" w:cs="宋体"/>
          <w:kern w:val="0"/>
        </w:rPr>
        <w:t>（二）递交地址：深圳市大鹏新区管委会4424</w:t>
      </w:r>
      <w:r>
        <w:rPr>
          <w:rFonts w:ascii="仿宋" w:hAnsi="仿宋" w:eastAsia="仿宋" w:cs="宋体"/>
          <w:kern w:val="0"/>
        </w:rPr>
        <w:t>。</w:t>
      </w:r>
    </w:p>
    <w:p>
      <w:pPr>
        <w:widowControl/>
        <w:adjustRightInd w:val="0"/>
        <w:spacing w:line="340" w:lineRule="exact"/>
        <w:ind w:firstLine="420" w:firstLineChars="200"/>
        <w:jc w:val="left"/>
        <w:rPr>
          <w:rFonts w:ascii="仿宋" w:hAnsi="仿宋" w:eastAsia="仿宋" w:cs="宋体"/>
          <w:kern w:val="0"/>
        </w:rPr>
      </w:pPr>
      <w:r>
        <w:rPr>
          <w:rFonts w:hint="eastAsia" w:ascii="仿宋" w:hAnsi="仿宋" w:eastAsia="仿宋" w:cs="宋体"/>
          <w:kern w:val="0"/>
        </w:rPr>
        <w:t>（三）可快递或投标单位人送至我局。</w:t>
      </w:r>
    </w:p>
    <w:p>
      <w:pPr>
        <w:widowControl/>
        <w:adjustRightInd w:val="0"/>
        <w:spacing w:line="340" w:lineRule="exact"/>
        <w:ind w:firstLine="420" w:firstLineChars="200"/>
        <w:jc w:val="left"/>
        <w:rPr>
          <w:rFonts w:ascii="仿宋" w:hAnsi="仿宋" w:eastAsia="仿宋" w:cs="宋体"/>
          <w:kern w:val="0"/>
        </w:rPr>
      </w:pPr>
      <w:r>
        <w:rPr>
          <w:rFonts w:hint="eastAsia" w:ascii="仿宋" w:hAnsi="仿宋" w:eastAsia="仿宋" w:cs="宋体"/>
          <w:kern w:val="0"/>
        </w:rPr>
        <w:t>（四）如有疑问或不明之处，请致电有关业务科室。</w:t>
      </w:r>
    </w:p>
    <w:p>
      <w:pPr>
        <w:widowControl/>
        <w:adjustRightInd w:val="0"/>
        <w:spacing w:line="340" w:lineRule="exact"/>
        <w:ind w:firstLine="420" w:firstLineChars="200"/>
        <w:jc w:val="left"/>
      </w:pPr>
      <w:r>
        <w:rPr>
          <w:rFonts w:hint="eastAsia" w:ascii="仿宋" w:hAnsi="仿宋" w:eastAsia="仿宋" w:cs="宋体"/>
          <w:kern w:val="0"/>
        </w:rPr>
        <w:t>如有疑</w:t>
      </w:r>
      <w:r>
        <w:rPr>
          <w:rFonts w:hint="eastAsia" w:ascii="仿宋" w:hAnsi="仿宋" w:eastAsia="仿宋" w:cs="宋体"/>
          <w:kern w:val="0"/>
          <w:szCs w:val="21"/>
        </w:rPr>
        <w:t>问或</w:t>
      </w:r>
      <w:r>
        <w:rPr>
          <w:rFonts w:hint="eastAsia" w:ascii="仿宋" w:hAnsi="仿宋" w:eastAsia="仿宋" w:cs="宋体"/>
          <w:kern w:val="0"/>
        </w:rPr>
        <w:t>不明之处，请致电有关业务科室。联系电话：0755-88159563，联系人：胡工。</w:t>
      </w:r>
    </w:p>
    <w:p>
      <w:pPr>
        <w:widowControl/>
        <w:adjustRightInd w:val="0"/>
        <w:spacing w:line="340" w:lineRule="exact"/>
        <w:ind w:firstLine="420" w:firstLineChars="200"/>
        <w:jc w:val="left"/>
        <w:rPr>
          <w:rFonts w:ascii="仿宋" w:hAnsi="仿宋" w:eastAsia="仿宋" w:cs="宋体"/>
          <w:kern w:val="0"/>
        </w:rPr>
      </w:pPr>
      <w:r>
        <w:rPr>
          <w:rFonts w:hint="eastAsia" w:ascii="仿宋" w:hAnsi="仿宋" w:eastAsia="仿宋" w:cs="宋体"/>
          <w:kern w:val="0"/>
        </w:rPr>
        <w:t>附件：</w:t>
      </w:r>
    </w:p>
    <w:p>
      <w:pPr>
        <w:widowControl/>
        <w:adjustRightInd w:val="0"/>
        <w:spacing w:line="340" w:lineRule="exact"/>
        <w:ind w:firstLine="420" w:firstLineChars="200"/>
        <w:jc w:val="left"/>
        <w:rPr>
          <w:rFonts w:ascii="仿宋" w:hAnsi="仿宋" w:eastAsia="仿宋" w:cs="宋体"/>
          <w:kern w:val="0"/>
        </w:rPr>
      </w:pPr>
      <w:r>
        <w:rPr>
          <w:rFonts w:hint="eastAsia" w:ascii="仿宋" w:hAnsi="仿宋" w:eastAsia="仿宋" w:cs="宋体"/>
          <w:kern w:val="0"/>
        </w:rPr>
        <w:t>1.承诺函（模板）</w:t>
      </w:r>
    </w:p>
    <w:p>
      <w:pPr>
        <w:widowControl/>
        <w:adjustRightInd w:val="0"/>
        <w:snapToGrid w:val="0"/>
        <w:spacing w:line="340" w:lineRule="exact"/>
        <w:ind w:firstLine="420" w:firstLineChars="200"/>
        <w:jc w:val="left"/>
        <w:rPr>
          <w:rFonts w:ascii="仿宋" w:hAnsi="仿宋" w:eastAsia="仿宋" w:cs="宋体"/>
          <w:kern w:val="0"/>
        </w:rPr>
      </w:pPr>
      <w:r>
        <w:rPr>
          <w:rFonts w:hint="eastAsia" w:ascii="仿宋" w:hAnsi="仿宋" w:eastAsia="仿宋" w:cs="宋体"/>
          <w:kern w:val="0"/>
        </w:rPr>
        <w:t>2.供应商基本情况表</w:t>
      </w:r>
    </w:p>
    <w:p>
      <w:pPr>
        <w:pStyle w:val="2"/>
        <w:rPr>
          <w:rFonts w:ascii="仿宋" w:hAnsi="仿宋" w:eastAsia="仿宋" w:cs="宋体"/>
          <w:kern w:val="0"/>
        </w:rPr>
      </w:pPr>
    </w:p>
    <w:p>
      <w:pPr>
        <w:rPr>
          <w:rFonts w:ascii="仿宋" w:hAnsi="仿宋" w:eastAsia="仿宋" w:cs="宋体"/>
          <w:kern w:val="0"/>
        </w:rPr>
      </w:pPr>
    </w:p>
    <w:p>
      <w:pPr>
        <w:pStyle w:val="2"/>
      </w:pPr>
    </w:p>
    <w:p>
      <w:pPr>
        <w:widowControl/>
        <w:adjustRightInd w:val="0"/>
        <w:spacing w:line="340" w:lineRule="exact"/>
        <w:ind w:firstLine="420" w:firstLineChars="200"/>
        <w:jc w:val="right"/>
        <w:rPr>
          <w:rFonts w:ascii="仿宋" w:hAnsi="仿宋" w:eastAsia="仿宋" w:cs="宋体"/>
          <w:kern w:val="0"/>
        </w:rPr>
      </w:pPr>
      <w:r>
        <w:rPr>
          <w:rFonts w:hint="eastAsia" w:ascii="仿宋" w:hAnsi="仿宋" w:eastAsia="仿宋" w:cs="宋体"/>
          <w:kern w:val="0"/>
        </w:rPr>
        <w:t>大鹏新区水务局</w:t>
      </w:r>
    </w:p>
    <w:p>
      <w:pPr>
        <w:widowControl/>
        <w:adjustRightInd w:val="0"/>
        <w:spacing w:line="340" w:lineRule="exact"/>
        <w:ind w:firstLine="420" w:firstLineChars="200"/>
        <w:jc w:val="right"/>
        <w:rPr>
          <w:rFonts w:ascii="仿宋" w:hAnsi="仿宋" w:eastAsia="仿宋" w:cs="宋体"/>
          <w:kern w:val="0"/>
        </w:rPr>
      </w:pPr>
      <w:r>
        <w:rPr>
          <w:rFonts w:hint="eastAsia" w:ascii="仿宋" w:hAnsi="仿宋" w:eastAsia="仿宋" w:cs="宋体"/>
          <w:kern w:val="0"/>
        </w:rPr>
        <w:t>2025年</w:t>
      </w:r>
      <w:r>
        <w:rPr>
          <w:rFonts w:hint="eastAsia" w:ascii="仿宋" w:hAnsi="仿宋" w:eastAsia="仿宋" w:cs="宋体"/>
          <w:kern w:val="0"/>
          <w:lang w:val="en-US" w:eastAsia="zh-CN"/>
        </w:rPr>
        <w:t>5</w:t>
      </w:r>
      <w:r>
        <w:rPr>
          <w:rFonts w:hint="eastAsia" w:ascii="仿宋" w:hAnsi="仿宋" w:eastAsia="仿宋" w:cs="宋体"/>
          <w:kern w:val="0"/>
        </w:rPr>
        <w:t>月</w:t>
      </w:r>
      <w:r>
        <w:rPr>
          <w:rFonts w:hint="eastAsia" w:ascii="仿宋" w:hAnsi="仿宋" w:eastAsia="仿宋" w:cs="宋体"/>
          <w:kern w:val="0"/>
          <w:lang w:val="en-US" w:eastAsia="zh-CN"/>
        </w:rPr>
        <w:t>7</w:t>
      </w:r>
      <w:r>
        <w:rPr>
          <w:rFonts w:hint="eastAsia" w:ascii="仿宋" w:hAnsi="仿宋" w:eastAsia="仿宋" w:cs="宋体"/>
          <w:kern w:val="0"/>
        </w:rPr>
        <w:t>日</w:t>
      </w:r>
    </w:p>
    <w:p>
      <w:pPr>
        <w:pStyle w:val="2"/>
      </w:pP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br w:type="page"/>
      </w:r>
    </w:p>
    <w:p>
      <w:pPr>
        <w:wordWrap w:val="0"/>
        <w:spacing w:line="360" w:lineRule="exact"/>
        <w:outlineLvl w:val="0"/>
        <w:rPr>
          <w:rFonts w:ascii="方正小标宋简体" w:hAnsi="方正小标宋简体" w:eastAsia="黑体" w:cs="方正小标宋简体"/>
          <w:b/>
          <w:kern w:val="0"/>
          <w:sz w:val="32"/>
        </w:rPr>
      </w:pPr>
      <w:r>
        <w:rPr>
          <w:rFonts w:hint="eastAsia" w:ascii="黑体" w:eastAsia="黑体"/>
          <w:sz w:val="24"/>
        </w:rPr>
        <w:t>附件1</w:t>
      </w:r>
    </w:p>
    <w:p>
      <w:pPr>
        <w:widowControl/>
        <w:adjustRightInd w:val="0"/>
        <w:spacing w:line="360" w:lineRule="exact"/>
        <w:jc w:val="center"/>
        <w:rPr>
          <w:rFonts w:ascii="方正小标宋简体" w:hAnsi="方正小标宋简体" w:eastAsia="方正小标宋简体" w:cs="方正小标宋简体"/>
          <w:b/>
          <w:kern w:val="0"/>
          <w:sz w:val="32"/>
        </w:rPr>
      </w:pPr>
      <w:r>
        <w:rPr>
          <w:rFonts w:hint="eastAsia" w:ascii="方正小标宋简体" w:hAnsi="方正小标宋简体" w:eastAsia="方正小标宋简体" w:cs="方正小标宋简体"/>
          <w:kern w:val="0"/>
          <w:sz w:val="32"/>
          <w:szCs w:val="32"/>
        </w:rPr>
        <w:t>承诺函</w:t>
      </w:r>
    </w:p>
    <w:p>
      <w:pPr>
        <w:widowControl/>
        <w:adjustRightInd w:val="0"/>
        <w:spacing w:line="360" w:lineRule="exact"/>
        <w:jc w:val="center"/>
        <w:rPr>
          <w:rFonts w:ascii="方正小标宋简体" w:hAnsi="方正小标宋简体" w:eastAsia="方正小标宋简体" w:cs="方正小标宋简体"/>
          <w:kern w:val="0"/>
          <w:sz w:val="32"/>
          <w:szCs w:val="32"/>
        </w:rPr>
      </w:pPr>
    </w:p>
    <w:p>
      <w:pPr>
        <w:widowControl/>
        <w:adjustRightInd w:val="0"/>
        <w:spacing w:line="360" w:lineRule="exact"/>
        <w:jc w:val="left"/>
        <w:rPr>
          <w:rFonts w:ascii="仿宋" w:hAnsi="仿宋" w:eastAsia="仿宋" w:cs="宋体"/>
          <w:kern w:val="0"/>
        </w:rPr>
      </w:pPr>
      <w:r>
        <w:rPr>
          <w:rFonts w:hint="eastAsia" w:ascii="仿宋" w:hAnsi="仿宋" w:eastAsia="仿宋" w:cs="宋体"/>
          <w:kern w:val="0"/>
        </w:rPr>
        <w:t>致：深圳市大鹏新区水务局</w:t>
      </w:r>
    </w:p>
    <w:p>
      <w:pPr>
        <w:widowControl/>
        <w:adjustRightInd w:val="0"/>
        <w:spacing w:line="360" w:lineRule="exact"/>
        <w:jc w:val="left"/>
        <w:rPr>
          <w:rFonts w:ascii="仿宋" w:hAnsi="仿宋" w:eastAsia="仿宋" w:cs="宋体"/>
          <w:kern w:val="0"/>
        </w:rPr>
      </w:pPr>
      <w:r>
        <w:rPr>
          <w:rFonts w:hint="eastAsia" w:ascii="仿宋" w:hAnsi="仿宋" w:eastAsia="仿宋" w:cs="宋体"/>
          <w:kern w:val="0"/>
        </w:rPr>
        <w:t>我公司承诺：</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1.我公司为本招标项目所提供的货物或服务未侵犯他人知识产权。</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2.我公司参加本项目政府采购活动前三年内，在经营活动中没有重大违法记录。</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3.我公司参与本项目政府采购活动时不存在被有关部门禁止参与政府采购活动且在有效期内的情况。</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4.我公司承诺具有良好的商业信誉和健全的财务会计制度；具有履行合同所必须的设备和专业技术能力，具有依法缴纳税收和社会保障资金的良好记录，符合《中华人民共和国政府采购法》第二十二条规定的条件。</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5.我公司未被列入失信被执行人、重大税收违法案件当事人名单、政府采购严重违法失信行为记录名单。</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6.我公司参与该项目报价，严格遵守政府采购相关法律，报价做到诚实，不造假，不围标、串标、陪标。我公司已清楚，如违反上述要求，将被作报价无效处理，被列入不良记录名单并在网上曝光，同时将被政府采购监督管理部门给予一定年限内禁止参与政府采购活动或其他处罚。</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7.我公司如果中标，做到守信履约，不偷工减料，依照本项目采购公告需求内容、签署的采购合同及本公司在报价中所作的一切承诺履约。项目验收达到全部指标合格，力争优良。</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8.我公司承诺本项目的报价不低于我公司的成本价，否则，我公司清楚将面临报价无效的风险；我公司承诺不恶意低价谋取中标；我公司对本项目的报价负责，中标后将严格按照本项目采购公告需求、签署的采购合同及我公司在报价中所作的全部承诺履约。我公司清楚，若我公司以“报价太低而无法履约”为理由放弃本项目中标资格时，愿意接受主管部门的处理处罚。若我公司中标本项目，我公司的报价明显低于其他供应商的报价时，我公司清楚，本项目将成为重点监管、重点验收项目，我公司将按时保质保量完成，并全力配合有关监管、验收工作；若我公司未按上述要求履约，我公司愿意接受主管部门的处理处罚。</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9.我公司已认真核实了采购公告的全部内容，所有资料均为真实资料。我公司对采购公告中全部报价资料的真实性负责，如被证实我公司的采购公告中存在虚假资料的，则视为我公司隐瞒真实情况、提供虚假资料，我公司愿意接受主管部门作出的行政处罚。</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10.我公司承诺不转包、分包。</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以上承诺，如有违反，愿接受相关法律处理，并承担由此给采购人带来的损失。</w:t>
      </w:r>
    </w:p>
    <w:p>
      <w:pPr>
        <w:widowControl/>
        <w:adjustRightInd w:val="0"/>
        <w:spacing w:line="360" w:lineRule="exact"/>
        <w:ind w:firstLine="420" w:firstLineChars="200"/>
        <w:jc w:val="left"/>
        <w:rPr>
          <w:rFonts w:ascii="仿宋" w:hAnsi="仿宋" w:eastAsia="仿宋" w:cs="宋体"/>
          <w:kern w:val="0"/>
        </w:rPr>
      </w:pPr>
    </w:p>
    <w:p>
      <w:pPr>
        <w:widowControl/>
        <w:adjustRightInd w:val="0"/>
        <w:spacing w:line="360" w:lineRule="exact"/>
        <w:ind w:firstLine="420" w:firstLineChars="200"/>
        <w:jc w:val="left"/>
        <w:rPr>
          <w:rFonts w:ascii="仿宋" w:hAnsi="仿宋" w:eastAsia="仿宋" w:cs="宋体"/>
          <w:kern w:val="0"/>
        </w:rPr>
      </w:pPr>
    </w:p>
    <w:p>
      <w:pPr>
        <w:widowControl/>
        <w:adjustRightInd w:val="0"/>
        <w:spacing w:line="360" w:lineRule="exact"/>
        <w:ind w:firstLine="420" w:firstLineChars="200"/>
        <w:jc w:val="center"/>
        <w:rPr>
          <w:rFonts w:ascii="仿宋" w:hAnsi="仿宋" w:eastAsia="仿宋" w:cs="宋体"/>
          <w:kern w:val="0"/>
        </w:rPr>
      </w:pPr>
      <w:r>
        <w:rPr>
          <w:rFonts w:hint="eastAsia" w:ascii="仿宋" w:hAnsi="仿宋" w:eastAsia="仿宋" w:cs="宋体"/>
          <w:kern w:val="0"/>
        </w:rPr>
        <w:t xml:space="preserve">               供应商（盖供应商公章）：</w:t>
      </w:r>
    </w:p>
    <w:p>
      <w:pPr>
        <w:widowControl/>
        <w:adjustRightInd w:val="0"/>
        <w:spacing w:line="360" w:lineRule="exact"/>
        <w:ind w:firstLine="420" w:firstLineChars="200"/>
        <w:jc w:val="center"/>
        <w:rPr>
          <w:rFonts w:ascii="仿宋" w:hAnsi="仿宋" w:eastAsia="仿宋" w:cs="宋体"/>
          <w:kern w:val="0"/>
        </w:rPr>
      </w:pPr>
      <w:r>
        <w:rPr>
          <w:rFonts w:hint="eastAsia" w:ascii="仿宋" w:hAnsi="仿宋" w:eastAsia="仿宋" w:cs="宋体"/>
          <w:kern w:val="0"/>
        </w:rPr>
        <w:t xml:space="preserve">                     法定代表人或其委托代理人（签字或盖私章）：</w:t>
      </w:r>
    </w:p>
    <w:p>
      <w:pPr>
        <w:widowControl/>
        <w:adjustRightInd w:val="0"/>
        <w:spacing w:line="360" w:lineRule="exact"/>
        <w:ind w:firstLine="420" w:firstLineChars="200"/>
        <w:jc w:val="left"/>
        <w:rPr>
          <w:rFonts w:ascii="仿宋" w:hAnsi="仿宋" w:eastAsia="仿宋" w:cs="宋体"/>
          <w:kern w:val="0"/>
        </w:rPr>
        <w:sectPr>
          <w:pgSz w:w="11906" w:h="16838"/>
          <w:pgMar w:top="1440" w:right="1800" w:bottom="1440" w:left="1800" w:header="851" w:footer="992" w:gutter="0"/>
          <w:cols w:space="425" w:num="1"/>
          <w:docGrid w:type="lines" w:linePitch="312" w:charSpace="0"/>
        </w:sectPr>
      </w:pPr>
      <w:r>
        <w:rPr>
          <w:rFonts w:hint="eastAsia" w:ascii="仿宋" w:hAnsi="仿宋" w:eastAsia="仿宋" w:cs="宋体"/>
          <w:kern w:val="0"/>
        </w:rPr>
        <w:t xml:space="preserve">          </w:t>
      </w:r>
    </w:p>
    <w:p>
      <w:pPr>
        <w:wordWrap w:val="0"/>
        <w:spacing w:line="360" w:lineRule="exact"/>
        <w:outlineLvl w:val="0"/>
        <w:rPr>
          <w:rFonts w:ascii="黑体" w:eastAsia="黑体"/>
          <w:sz w:val="24"/>
        </w:rPr>
      </w:pPr>
      <w:r>
        <w:rPr>
          <w:rFonts w:hint="eastAsia" w:ascii="黑体" w:eastAsia="黑体"/>
          <w:sz w:val="24"/>
        </w:rPr>
        <w:t>附件2</w:t>
      </w:r>
    </w:p>
    <w:p>
      <w:pPr>
        <w:spacing w:line="540" w:lineRule="exact"/>
        <w:jc w:val="center"/>
        <w:rPr>
          <w:rFonts w:ascii="小标宋" w:hAnsi="Times New Roman" w:eastAsia="小标宋" w:cs="Times New Roman"/>
          <w:sz w:val="44"/>
          <w:szCs w:val="44"/>
        </w:rPr>
      </w:pPr>
      <w:r>
        <w:rPr>
          <w:rFonts w:hint="eastAsia" w:ascii="小标宋" w:hAnsi="Times New Roman" w:eastAsia="小标宋" w:cs="Times New Roman"/>
          <w:sz w:val="44"/>
          <w:szCs w:val="44"/>
        </w:rPr>
        <w:t>供应商基本情况表</w:t>
      </w:r>
    </w:p>
    <w:p>
      <w:pPr>
        <w:wordWrap w:val="0"/>
        <w:spacing w:line="360" w:lineRule="exact"/>
        <w:outlineLvl w:val="0"/>
        <w:rPr>
          <w:rFonts w:ascii="仿宋_GB2312" w:hAnsi="仿宋_GB2312" w:eastAsia="仿宋_GB2312" w:cs="仿宋_GB2312"/>
          <w:sz w:val="24"/>
        </w:rPr>
      </w:pPr>
    </w:p>
    <w:p>
      <w:pPr>
        <w:wordWrap w:val="0"/>
        <w:spacing w:line="360" w:lineRule="exact"/>
        <w:outlineLvl w:val="0"/>
        <w:rPr>
          <w:rFonts w:ascii="仿宋_GB2312" w:hAnsi="仿宋_GB2312" w:eastAsia="仿宋_GB2312" w:cs="仿宋_GB2312"/>
          <w:sz w:val="24"/>
        </w:rPr>
      </w:pPr>
      <w:r>
        <w:rPr>
          <w:rFonts w:hint="eastAsia" w:ascii="仿宋_GB2312" w:hAnsi="仿宋_GB2312" w:eastAsia="仿宋_GB2312" w:cs="仿宋_GB2312"/>
          <w:sz w:val="24"/>
        </w:rPr>
        <w:t>填表单位：（加盖单位公章）</w:t>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t xml:space="preserve">   填表日期：    年   月   日</w:t>
      </w:r>
    </w:p>
    <w:tbl>
      <w:tblPr>
        <w:tblStyle w:val="14"/>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pPr>
              <w:wordWrap w:val="0"/>
              <w:spacing w:line="360" w:lineRule="exact"/>
              <w:outlineLvl w:val="0"/>
              <w:rPr>
                <w:rFonts w:ascii="仿宋_GB2312" w:hAnsi="仿宋_GB2312" w:eastAsia="仿宋_GB2312" w:cs="仿宋_GB2312"/>
                <w:sz w:val="24"/>
              </w:rPr>
            </w:pPr>
            <w:r>
              <w:rPr>
                <w:rFonts w:hint="eastAsia" w:ascii="仿宋_GB2312" w:hAnsi="仿宋_GB2312" w:eastAsia="仿宋_GB2312" w:cs="仿宋_GB2312"/>
                <w:sz w:val="24"/>
              </w:rPr>
              <w:t>采购人</w:t>
            </w:r>
          </w:p>
        </w:tc>
        <w:tc>
          <w:tcPr>
            <w:tcW w:w="2553" w:type="dxa"/>
            <w:gridSpan w:val="2"/>
            <w:vAlign w:val="center"/>
          </w:tcPr>
          <w:p>
            <w:pPr>
              <w:wordWrap w:val="0"/>
              <w:spacing w:line="360" w:lineRule="exact"/>
              <w:outlineLvl w:val="0"/>
              <w:rPr>
                <w:rFonts w:ascii="仿宋_GB2312" w:hAnsi="仿宋_GB2312" w:eastAsia="仿宋_GB2312" w:cs="仿宋_GB2312"/>
                <w:sz w:val="24"/>
              </w:rPr>
            </w:pPr>
          </w:p>
        </w:tc>
        <w:tc>
          <w:tcPr>
            <w:tcW w:w="1991" w:type="dxa"/>
            <w:gridSpan w:val="2"/>
            <w:vAlign w:val="center"/>
          </w:tcPr>
          <w:p>
            <w:pPr>
              <w:wordWrap w:val="0"/>
              <w:spacing w:line="360" w:lineRule="exact"/>
              <w:outlineLvl w:val="0"/>
              <w:rPr>
                <w:rFonts w:ascii="仿宋_GB2312" w:hAnsi="仿宋_GB2312" w:eastAsia="仿宋_GB2312" w:cs="仿宋_GB2312"/>
                <w:sz w:val="24"/>
              </w:rPr>
            </w:pPr>
            <w:r>
              <w:rPr>
                <w:rFonts w:hint="eastAsia" w:ascii="仿宋_GB2312" w:hAnsi="仿宋_GB2312" w:eastAsia="仿宋_GB2312" w:cs="仿宋_GB2312"/>
                <w:sz w:val="24"/>
              </w:rPr>
              <w:t>项目名称</w:t>
            </w:r>
          </w:p>
        </w:tc>
        <w:tc>
          <w:tcPr>
            <w:tcW w:w="2985" w:type="dxa"/>
            <w:gridSpan w:val="2"/>
            <w:vAlign w:val="center"/>
          </w:tcPr>
          <w:p>
            <w:pPr>
              <w:wordWrap w:val="0"/>
              <w:spacing w:line="360" w:lineRule="exact"/>
              <w:outlineLvl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pPr>
              <w:wordWrap w:val="0"/>
              <w:spacing w:line="360" w:lineRule="exact"/>
              <w:outlineLvl w:val="0"/>
              <w:rPr>
                <w:rFonts w:ascii="仿宋_GB2312" w:hAnsi="仿宋_GB2312" w:eastAsia="仿宋_GB2312" w:cs="仿宋_GB2312"/>
                <w:sz w:val="24"/>
              </w:rPr>
            </w:pPr>
            <w:r>
              <w:rPr>
                <w:rFonts w:hint="eastAsia" w:ascii="仿宋_GB2312" w:hAnsi="仿宋_GB2312" w:eastAsia="仿宋_GB2312" w:cs="仿宋_GB2312"/>
                <w:sz w:val="24"/>
              </w:rPr>
              <w:t>投标（响应）供应商</w:t>
            </w:r>
          </w:p>
        </w:tc>
        <w:tc>
          <w:tcPr>
            <w:tcW w:w="2553" w:type="dxa"/>
            <w:gridSpan w:val="2"/>
            <w:vAlign w:val="center"/>
          </w:tcPr>
          <w:p>
            <w:pPr>
              <w:wordWrap w:val="0"/>
              <w:spacing w:line="360" w:lineRule="exact"/>
              <w:outlineLvl w:val="0"/>
              <w:rPr>
                <w:rFonts w:ascii="仿宋_GB2312" w:hAnsi="仿宋_GB2312" w:eastAsia="仿宋_GB2312" w:cs="仿宋_GB2312"/>
                <w:sz w:val="24"/>
              </w:rPr>
            </w:pPr>
          </w:p>
        </w:tc>
        <w:tc>
          <w:tcPr>
            <w:tcW w:w="1991" w:type="dxa"/>
            <w:gridSpan w:val="2"/>
            <w:vAlign w:val="center"/>
          </w:tcPr>
          <w:p>
            <w:pPr>
              <w:wordWrap w:val="0"/>
              <w:spacing w:line="360" w:lineRule="exact"/>
              <w:outlineLvl w:val="0"/>
              <w:rPr>
                <w:rFonts w:ascii="仿宋_GB2312" w:hAnsi="仿宋_GB2312" w:eastAsia="仿宋_GB2312" w:cs="仿宋_GB2312"/>
                <w:sz w:val="24"/>
              </w:rPr>
            </w:pPr>
            <w:r>
              <w:rPr>
                <w:rFonts w:hint="eastAsia" w:ascii="仿宋_GB2312" w:hAnsi="仿宋_GB2312" w:eastAsia="仿宋_GB2312" w:cs="仿宋_GB2312"/>
                <w:sz w:val="24"/>
              </w:rPr>
              <w:t>供应商统一社会信用代码</w:t>
            </w:r>
          </w:p>
        </w:tc>
        <w:tc>
          <w:tcPr>
            <w:tcW w:w="2985" w:type="dxa"/>
            <w:gridSpan w:val="2"/>
            <w:vAlign w:val="center"/>
          </w:tcPr>
          <w:p>
            <w:pPr>
              <w:wordWrap w:val="0"/>
              <w:spacing w:line="360" w:lineRule="exact"/>
              <w:outlineLvl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pPr>
              <w:wordWrap w:val="0"/>
              <w:spacing w:line="360" w:lineRule="exact"/>
              <w:outlineLvl w:val="0"/>
              <w:rPr>
                <w:rFonts w:ascii="仿宋_GB2312" w:hAnsi="仿宋_GB2312" w:eastAsia="仿宋_GB2312" w:cs="仿宋_GB2312"/>
                <w:sz w:val="24"/>
              </w:rPr>
            </w:pPr>
            <w:r>
              <w:rPr>
                <w:rFonts w:hint="eastAsia" w:ascii="仿宋_GB2312" w:hAnsi="仿宋_GB2312" w:eastAsia="仿宋_GB2312" w:cs="仿宋_GB2312"/>
                <w:sz w:val="24"/>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bottom w:val="single" w:color="auto" w:sz="4" w:space="0"/>
            </w:tcBorders>
            <w:vAlign w:val="center"/>
          </w:tcPr>
          <w:p>
            <w:pPr>
              <w:wordWrap w:val="0"/>
              <w:spacing w:line="360" w:lineRule="exact"/>
              <w:outlineLvl w:val="0"/>
              <w:rPr>
                <w:rFonts w:ascii="仿宋_GB2312" w:hAnsi="仿宋_GB2312" w:eastAsia="仿宋_GB2312" w:cs="仿宋_GB2312"/>
                <w:sz w:val="24"/>
              </w:rPr>
            </w:pPr>
            <w:r>
              <w:rPr>
                <w:rFonts w:hint="eastAsia" w:ascii="仿宋_GB2312" w:hAnsi="仿宋_GB2312" w:eastAsia="仿宋_GB2312" w:cs="仿宋_GB2312"/>
                <w:sz w:val="24"/>
              </w:rPr>
              <w:t>序号</w:t>
            </w:r>
          </w:p>
        </w:tc>
        <w:tc>
          <w:tcPr>
            <w:tcW w:w="2282" w:type="dxa"/>
            <w:gridSpan w:val="2"/>
            <w:tcBorders>
              <w:bottom w:val="single" w:color="auto" w:sz="4" w:space="0"/>
            </w:tcBorders>
            <w:vAlign w:val="center"/>
          </w:tcPr>
          <w:p>
            <w:pPr>
              <w:wordWrap w:val="0"/>
              <w:spacing w:line="360" w:lineRule="exact"/>
              <w:outlineLvl w:val="0"/>
              <w:rPr>
                <w:rFonts w:ascii="仿宋_GB2312" w:hAnsi="仿宋_GB2312" w:eastAsia="仿宋_GB2312" w:cs="仿宋_GB2312"/>
                <w:sz w:val="24"/>
              </w:rPr>
            </w:pPr>
            <w:r>
              <w:rPr>
                <w:rFonts w:hint="eastAsia" w:ascii="仿宋_GB2312" w:hAnsi="仿宋_GB2312" w:eastAsia="仿宋_GB2312" w:cs="仿宋_GB2312"/>
                <w:sz w:val="24"/>
              </w:rPr>
              <w:t>职务</w:t>
            </w:r>
          </w:p>
        </w:tc>
        <w:tc>
          <w:tcPr>
            <w:tcW w:w="947" w:type="dxa"/>
            <w:tcBorders>
              <w:bottom w:val="single" w:color="auto" w:sz="4" w:space="0"/>
            </w:tcBorders>
            <w:vAlign w:val="center"/>
          </w:tcPr>
          <w:p>
            <w:pPr>
              <w:wordWrap w:val="0"/>
              <w:spacing w:line="360" w:lineRule="exact"/>
              <w:outlineLvl w:val="0"/>
              <w:rPr>
                <w:rFonts w:ascii="仿宋_GB2312" w:hAnsi="仿宋_GB2312" w:eastAsia="仿宋_GB2312" w:cs="仿宋_GB2312"/>
                <w:sz w:val="24"/>
              </w:rPr>
            </w:pPr>
            <w:r>
              <w:rPr>
                <w:rFonts w:hint="eastAsia" w:ascii="仿宋_GB2312" w:hAnsi="仿宋_GB2312" w:eastAsia="仿宋_GB2312" w:cs="仿宋_GB2312"/>
                <w:sz w:val="24"/>
              </w:rPr>
              <w:t>姓名</w:t>
            </w:r>
          </w:p>
        </w:tc>
        <w:tc>
          <w:tcPr>
            <w:tcW w:w="1991" w:type="dxa"/>
            <w:gridSpan w:val="2"/>
            <w:tcBorders>
              <w:bottom w:val="single" w:color="auto" w:sz="4" w:space="0"/>
            </w:tcBorders>
            <w:vAlign w:val="center"/>
          </w:tcPr>
          <w:p>
            <w:pPr>
              <w:wordWrap w:val="0"/>
              <w:spacing w:line="360" w:lineRule="exact"/>
              <w:outlineLvl w:val="0"/>
              <w:rPr>
                <w:rFonts w:ascii="仿宋_GB2312" w:hAnsi="仿宋_GB2312" w:eastAsia="仿宋_GB2312" w:cs="仿宋_GB2312"/>
                <w:sz w:val="24"/>
              </w:rPr>
            </w:pPr>
            <w:r>
              <w:rPr>
                <w:rFonts w:hint="eastAsia" w:ascii="仿宋_GB2312" w:hAnsi="仿宋_GB2312" w:eastAsia="仿宋_GB2312" w:cs="仿宋_GB2312"/>
                <w:sz w:val="24"/>
              </w:rPr>
              <w:t>身份证号码</w:t>
            </w:r>
          </w:p>
        </w:tc>
        <w:tc>
          <w:tcPr>
            <w:tcW w:w="1500" w:type="dxa"/>
            <w:tcBorders>
              <w:bottom w:val="single" w:color="auto" w:sz="4" w:space="0"/>
            </w:tcBorders>
            <w:vAlign w:val="center"/>
          </w:tcPr>
          <w:p>
            <w:pPr>
              <w:wordWrap w:val="0"/>
              <w:spacing w:line="360" w:lineRule="exact"/>
              <w:outlineLvl w:val="0"/>
              <w:rPr>
                <w:rFonts w:ascii="仿宋_GB2312" w:hAnsi="仿宋_GB2312" w:eastAsia="仿宋_GB2312" w:cs="仿宋_GB2312"/>
                <w:sz w:val="24"/>
              </w:rPr>
            </w:pPr>
            <w:r>
              <w:rPr>
                <w:rFonts w:hint="eastAsia" w:ascii="仿宋_GB2312" w:hAnsi="仿宋_GB2312" w:eastAsia="仿宋_GB2312" w:cs="仿宋_GB2312"/>
                <w:sz w:val="24"/>
              </w:rPr>
              <w:t>劳动合同</w:t>
            </w:r>
          </w:p>
          <w:p>
            <w:pPr>
              <w:wordWrap w:val="0"/>
              <w:spacing w:line="360" w:lineRule="exact"/>
              <w:outlineLvl w:val="0"/>
              <w:rPr>
                <w:rFonts w:ascii="仿宋_GB2312" w:hAnsi="仿宋_GB2312" w:eastAsia="仿宋_GB2312" w:cs="仿宋_GB2312"/>
                <w:sz w:val="24"/>
              </w:rPr>
            </w:pPr>
            <w:r>
              <w:rPr>
                <w:rFonts w:hint="eastAsia" w:ascii="仿宋_GB2312" w:hAnsi="仿宋_GB2312" w:eastAsia="仿宋_GB2312" w:cs="仿宋_GB2312"/>
                <w:sz w:val="24"/>
              </w:rPr>
              <w:t>关系单位</w:t>
            </w:r>
          </w:p>
        </w:tc>
        <w:tc>
          <w:tcPr>
            <w:tcW w:w="1485" w:type="dxa"/>
            <w:tcBorders>
              <w:bottom w:val="single" w:color="auto" w:sz="4" w:space="0"/>
            </w:tcBorders>
            <w:vAlign w:val="center"/>
          </w:tcPr>
          <w:p>
            <w:pPr>
              <w:wordWrap w:val="0"/>
              <w:spacing w:line="360" w:lineRule="exact"/>
              <w:outlineLvl w:val="0"/>
              <w:rPr>
                <w:rFonts w:ascii="仿宋_GB2312" w:hAnsi="仿宋_GB2312" w:eastAsia="仿宋_GB2312" w:cs="仿宋_GB2312"/>
                <w:sz w:val="24"/>
              </w:rPr>
            </w:pPr>
            <w:r>
              <w:rPr>
                <w:rFonts w:hint="eastAsia" w:ascii="仿宋_GB2312" w:hAnsi="仿宋_GB2312" w:eastAsia="仿宋_GB2312" w:cs="仿宋_GB2312"/>
                <w:sz w:val="24"/>
              </w:rPr>
              <w:t>缴纳社会</w:t>
            </w:r>
          </w:p>
          <w:p>
            <w:pPr>
              <w:wordWrap w:val="0"/>
              <w:spacing w:line="360" w:lineRule="exact"/>
              <w:outlineLvl w:val="0"/>
              <w:rPr>
                <w:rFonts w:ascii="仿宋_GB2312" w:hAnsi="仿宋_GB2312" w:eastAsia="仿宋_GB2312" w:cs="仿宋_GB2312"/>
                <w:sz w:val="24"/>
              </w:rPr>
            </w:pPr>
            <w:r>
              <w:rPr>
                <w:rFonts w:hint="eastAsia" w:ascii="仿宋_GB2312" w:hAnsi="仿宋_GB2312" w:eastAsia="仿宋_GB2312" w:cs="仿宋_GB2312"/>
                <w:sz w:val="24"/>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36"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outlineLvl w:val="0"/>
              <w:rPr>
                <w:rFonts w:ascii="仿宋_GB2312" w:hAnsi="仿宋_GB2312" w:eastAsia="仿宋_GB2312" w:cs="仿宋_GB2312"/>
                <w:sz w:val="24"/>
              </w:rPr>
            </w:pPr>
            <w:r>
              <w:rPr>
                <w:rFonts w:hint="eastAsia" w:ascii="仿宋_GB2312" w:hAnsi="仿宋_GB2312" w:eastAsia="仿宋_GB2312" w:cs="仿宋_GB2312"/>
                <w:sz w:val="24"/>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exact"/>
              <w:outlineLvl w:val="0"/>
              <w:rPr>
                <w:rFonts w:ascii="仿宋_GB2312" w:hAnsi="仿宋_GB2312" w:eastAsia="仿宋_GB2312" w:cs="仿宋_GB2312"/>
                <w:sz w:val="24"/>
              </w:rPr>
            </w:pPr>
            <w:r>
              <w:rPr>
                <w:rFonts w:hint="eastAsia" w:ascii="仿宋_GB2312" w:hAnsi="仿宋_GB2312" w:eastAsia="仿宋_GB2312" w:cs="仿宋_GB2312"/>
                <w:sz w:val="24"/>
              </w:rPr>
              <w:t>法定代表人/单位负责人/主要经营负责人</w:t>
            </w:r>
          </w:p>
        </w:tc>
        <w:tc>
          <w:tcPr>
            <w:tcW w:w="947"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outlineLvl w:val="0"/>
              <w:rPr>
                <w:rFonts w:ascii="仿宋_GB2312" w:hAnsi="仿宋_GB2312" w:eastAsia="仿宋_GB2312" w:cs="仿宋_GB2312"/>
                <w:sz w:val="24"/>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exact"/>
              <w:outlineLvl w:val="0"/>
              <w:rPr>
                <w:rFonts w:ascii="仿宋_GB2312" w:hAnsi="仿宋_GB2312" w:eastAsia="仿宋_GB2312" w:cs="仿宋_GB2312"/>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outlineLvl w:val="0"/>
              <w:rPr>
                <w:rFonts w:ascii="仿宋_GB2312" w:hAnsi="仿宋_GB2312" w:eastAsia="仿宋_GB2312" w:cs="仿宋_GB2312"/>
                <w:sz w:val="24"/>
              </w:rPr>
            </w:pPr>
          </w:p>
        </w:tc>
        <w:tc>
          <w:tcPr>
            <w:tcW w:w="1485"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outlineLvl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outlineLvl w:val="0"/>
              <w:rPr>
                <w:rFonts w:ascii="仿宋_GB2312" w:hAnsi="仿宋_GB2312" w:eastAsia="仿宋_GB2312" w:cs="仿宋_GB2312"/>
                <w:sz w:val="24"/>
              </w:rPr>
            </w:pPr>
            <w:r>
              <w:rPr>
                <w:rFonts w:hint="eastAsia" w:ascii="仿宋_GB2312" w:hAnsi="仿宋_GB2312" w:eastAsia="仿宋_GB2312" w:cs="仿宋_GB2312"/>
                <w:sz w:val="24"/>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exact"/>
              <w:outlineLvl w:val="0"/>
              <w:rPr>
                <w:rFonts w:ascii="仿宋_GB2312" w:hAnsi="仿宋_GB2312" w:eastAsia="仿宋_GB2312" w:cs="仿宋_GB2312"/>
                <w:sz w:val="24"/>
              </w:rPr>
            </w:pPr>
            <w:r>
              <w:rPr>
                <w:rFonts w:hint="eastAsia" w:ascii="仿宋_GB2312" w:hAnsi="仿宋_GB2312" w:eastAsia="仿宋_GB2312" w:cs="仿宋_GB2312"/>
                <w:sz w:val="24"/>
              </w:rPr>
              <w:t>项目投标授权代表人</w:t>
            </w:r>
          </w:p>
        </w:tc>
        <w:tc>
          <w:tcPr>
            <w:tcW w:w="947"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outlineLvl w:val="0"/>
              <w:rPr>
                <w:rFonts w:ascii="仿宋_GB2312" w:hAnsi="仿宋_GB2312" w:eastAsia="仿宋_GB2312" w:cs="仿宋_GB2312"/>
                <w:sz w:val="24"/>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exact"/>
              <w:outlineLvl w:val="0"/>
              <w:rPr>
                <w:rFonts w:ascii="仿宋_GB2312" w:hAnsi="仿宋_GB2312" w:eastAsia="仿宋_GB2312" w:cs="仿宋_GB2312"/>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outlineLvl w:val="0"/>
              <w:rPr>
                <w:rFonts w:ascii="仿宋_GB2312" w:hAnsi="仿宋_GB2312" w:eastAsia="仿宋_GB2312" w:cs="仿宋_GB2312"/>
                <w:sz w:val="24"/>
              </w:rPr>
            </w:pPr>
          </w:p>
        </w:tc>
        <w:tc>
          <w:tcPr>
            <w:tcW w:w="1485"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outlineLvl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vAlign w:val="center"/>
          </w:tcPr>
          <w:p>
            <w:pPr>
              <w:wordWrap w:val="0"/>
              <w:spacing w:line="360" w:lineRule="exact"/>
              <w:outlineLvl w:val="0"/>
              <w:rPr>
                <w:rFonts w:ascii="仿宋_GB2312" w:hAnsi="仿宋_GB2312" w:eastAsia="仿宋_GB2312" w:cs="仿宋_GB2312"/>
                <w:sz w:val="24"/>
              </w:rPr>
            </w:pPr>
            <w:r>
              <w:rPr>
                <w:rFonts w:hint="eastAsia" w:ascii="仿宋_GB2312" w:hAnsi="仿宋_GB2312" w:eastAsia="仿宋_GB2312" w:cs="仿宋_GB2312"/>
                <w:sz w:val="24"/>
              </w:rPr>
              <w:t>3</w:t>
            </w:r>
          </w:p>
        </w:tc>
        <w:tc>
          <w:tcPr>
            <w:tcW w:w="2282" w:type="dxa"/>
            <w:gridSpan w:val="2"/>
            <w:tcBorders>
              <w:top w:val="single" w:color="auto" w:sz="4" w:space="0"/>
            </w:tcBorders>
            <w:vAlign w:val="center"/>
          </w:tcPr>
          <w:p>
            <w:pPr>
              <w:wordWrap w:val="0"/>
              <w:spacing w:line="360" w:lineRule="exact"/>
              <w:outlineLvl w:val="0"/>
              <w:rPr>
                <w:rFonts w:ascii="仿宋_GB2312" w:hAnsi="仿宋_GB2312" w:eastAsia="仿宋_GB2312" w:cs="仿宋_GB2312"/>
                <w:sz w:val="24"/>
              </w:rPr>
            </w:pPr>
            <w:r>
              <w:rPr>
                <w:rFonts w:hint="eastAsia" w:ascii="仿宋_GB2312" w:hAnsi="仿宋_GB2312" w:eastAsia="仿宋_GB2312" w:cs="仿宋_GB2312"/>
                <w:sz w:val="24"/>
              </w:rPr>
              <w:t>项目负责人</w:t>
            </w:r>
          </w:p>
        </w:tc>
        <w:tc>
          <w:tcPr>
            <w:tcW w:w="947" w:type="dxa"/>
            <w:tcBorders>
              <w:top w:val="single" w:color="auto" w:sz="4" w:space="0"/>
            </w:tcBorders>
            <w:vAlign w:val="center"/>
          </w:tcPr>
          <w:p>
            <w:pPr>
              <w:wordWrap w:val="0"/>
              <w:spacing w:line="360" w:lineRule="exact"/>
              <w:outlineLvl w:val="0"/>
              <w:rPr>
                <w:rFonts w:ascii="仿宋_GB2312" w:hAnsi="仿宋_GB2312" w:eastAsia="仿宋_GB2312" w:cs="仿宋_GB2312"/>
                <w:sz w:val="24"/>
              </w:rPr>
            </w:pPr>
          </w:p>
        </w:tc>
        <w:tc>
          <w:tcPr>
            <w:tcW w:w="1991" w:type="dxa"/>
            <w:gridSpan w:val="2"/>
            <w:tcBorders>
              <w:top w:val="single" w:color="auto" w:sz="4" w:space="0"/>
            </w:tcBorders>
            <w:vAlign w:val="center"/>
          </w:tcPr>
          <w:p>
            <w:pPr>
              <w:wordWrap w:val="0"/>
              <w:spacing w:line="360" w:lineRule="exact"/>
              <w:outlineLvl w:val="0"/>
              <w:rPr>
                <w:rFonts w:ascii="仿宋_GB2312" w:hAnsi="仿宋_GB2312" w:eastAsia="仿宋_GB2312" w:cs="仿宋_GB2312"/>
                <w:sz w:val="24"/>
              </w:rPr>
            </w:pPr>
          </w:p>
        </w:tc>
        <w:tc>
          <w:tcPr>
            <w:tcW w:w="1500" w:type="dxa"/>
            <w:tcBorders>
              <w:top w:val="single" w:color="auto" w:sz="4" w:space="0"/>
            </w:tcBorders>
            <w:vAlign w:val="center"/>
          </w:tcPr>
          <w:p>
            <w:pPr>
              <w:wordWrap w:val="0"/>
              <w:spacing w:line="360" w:lineRule="exact"/>
              <w:outlineLvl w:val="0"/>
              <w:rPr>
                <w:rFonts w:ascii="仿宋_GB2312" w:hAnsi="仿宋_GB2312" w:eastAsia="仿宋_GB2312" w:cs="仿宋_GB2312"/>
                <w:sz w:val="24"/>
              </w:rPr>
            </w:pPr>
          </w:p>
        </w:tc>
        <w:tc>
          <w:tcPr>
            <w:tcW w:w="1485" w:type="dxa"/>
            <w:tcBorders>
              <w:top w:val="single" w:color="auto" w:sz="4" w:space="0"/>
            </w:tcBorders>
            <w:vAlign w:val="center"/>
          </w:tcPr>
          <w:p>
            <w:pPr>
              <w:wordWrap w:val="0"/>
              <w:spacing w:line="360" w:lineRule="exact"/>
              <w:outlineLvl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wordWrap w:val="0"/>
              <w:spacing w:line="360" w:lineRule="exact"/>
              <w:outlineLvl w:val="0"/>
              <w:rPr>
                <w:rFonts w:ascii="仿宋_GB2312" w:hAnsi="仿宋_GB2312" w:eastAsia="仿宋_GB2312" w:cs="仿宋_GB2312"/>
                <w:sz w:val="24"/>
              </w:rPr>
            </w:pPr>
            <w:r>
              <w:rPr>
                <w:rFonts w:hint="eastAsia" w:ascii="仿宋_GB2312" w:hAnsi="仿宋_GB2312" w:eastAsia="仿宋_GB2312" w:cs="仿宋_GB2312"/>
                <w:sz w:val="24"/>
              </w:rPr>
              <w:t>4</w:t>
            </w:r>
          </w:p>
        </w:tc>
        <w:tc>
          <w:tcPr>
            <w:tcW w:w="2282" w:type="dxa"/>
            <w:gridSpan w:val="2"/>
            <w:vAlign w:val="center"/>
          </w:tcPr>
          <w:p>
            <w:pPr>
              <w:wordWrap w:val="0"/>
              <w:spacing w:line="360" w:lineRule="exact"/>
              <w:outlineLvl w:val="0"/>
              <w:rPr>
                <w:rFonts w:ascii="仿宋_GB2312" w:hAnsi="仿宋_GB2312" w:eastAsia="仿宋_GB2312" w:cs="仿宋_GB2312"/>
                <w:sz w:val="24"/>
              </w:rPr>
            </w:pPr>
            <w:r>
              <w:rPr>
                <w:rFonts w:hint="eastAsia" w:ascii="仿宋_GB2312" w:hAnsi="仿宋_GB2312" w:eastAsia="仿宋_GB2312" w:cs="仿宋_GB2312"/>
                <w:sz w:val="24"/>
              </w:rPr>
              <w:t>主要技术人员</w:t>
            </w:r>
          </w:p>
        </w:tc>
        <w:tc>
          <w:tcPr>
            <w:tcW w:w="947" w:type="dxa"/>
            <w:vAlign w:val="center"/>
          </w:tcPr>
          <w:p>
            <w:pPr>
              <w:wordWrap w:val="0"/>
              <w:spacing w:line="360" w:lineRule="exact"/>
              <w:outlineLvl w:val="0"/>
              <w:rPr>
                <w:rFonts w:ascii="仿宋_GB2312" w:hAnsi="仿宋_GB2312" w:eastAsia="仿宋_GB2312" w:cs="仿宋_GB2312"/>
                <w:sz w:val="24"/>
              </w:rPr>
            </w:pPr>
          </w:p>
        </w:tc>
        <w:tc>
          <w:tcPr>
            <w:tcW w:w="1991" w:type="dxa"/>
            <w:gridSpan w:val="2"/>
            <w:vAlign w:val="center"/>
          </w:tcPr>
          <w:p>
            <w:pPr>
              <w:wordWrap w:val="0"/>
              <w:spacing w:line="360" w:lineRule="exact"/>
              <w:outlineLvl w:val="0"/>
              <w:rPr>
                <w:rFonts w:ascii="仿宋_GB2312" w:hAnsi="仿宋_GB2312" w:eastAsia="仿宋_GB2312" w:cs="仿宋_GB2312"/>
                <w:sz w:val="24"/>
              </w:rPr>
            </w:pPr>
          </w:p>
        </w:tc>
        <w:tc>
          <w:tcPr>
            <w:tcW w:w="1500" w:type="dxa"/>
            <w:vAlign w:val="center"/>
          </w:tcPr>
          <w:p>
            <w:pPr>
              <w:wordWrap w:val="0"/>
              <w:spacing w:line="360" w:lineRule="exact"/>
              <w:outlineLvl w:val="0"/>
              <w:rPr>
                <w:rFonts w:ascii="仿宋_GB2312" w:hAnsi="仿宋_GB2312" w:eastAsia="仿宋_GB2312" w:cs="仿宋_GB2312"/>
                <w:sz w:val="24"/>
              </w:rPr>
            </w:pPr>
          </w:p>
        </w:tc>
        <w:tc>
          <w:tcPr>
            <w:tcW w:w="1485" w:type="dxa"/>
            <w:vAlign w:val="center"/>
          </w:tcPr>
          <w:p>
            <w:pPr>
              <w:wordWrap w:val="0"/>
              <w:spacing w:line="360" w:lineRule="exact"/>
              <w:outlineLvl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wordWrap w:val="0"/>
              <w:spacing w:line="360" w:lineRule="exact"/>
              <w:outlineLvl w:val="0"/>
              <w:rPr>
                <w:rFonts w:ascii="仿宋_GB2312" w:hAnsi="仿宋_GB2312" w:eastAsia="仿宋_GB2312" w:cs="仿宋_GB2312"/>
                <w:sz w:val="24"/>
              </w:rPr>
            </w:pPr>
            <w:r>
              <w:rPr>
                <w:rFonts w:hint="eastAsia" w:ascii="仿宋_GB2312" w:hAnsi="仿宋_GB2312" w:eastAsia="仿宋_GB2312" w:cs="仿宋_GB2312"/>
                <w:sz w:val="24"/>
              </w:rPr>
              <w:t>5</w:t>
            </w:r>
          </w:p>
        </w:tc>
        <w:tc>
          <w:tcPr>
            <w:tcW w:w="2282" w:type="dxa"/>
            <w:gridSpan w:val="2"/>
            <w:vAlign w:val="center"/>
          </w:tcPr>
          <w:p>
            <w:pPr>
              <w:wordWrap w:val="0"/>
              <w:spacing w:line="360" w:lineRule="exact"/>
              <w:outlineLvl w:val="0"/>
              <w:rPr>
                <w:rFonts w:ascii="仿宋_GB2312" w:hAnsi="仿宋_GB2312" w:eastAsia="仿宋_GB2312" w:cs="仿宋_GB2312"/>
                <w:sz w:val="24"/>
              </w:rPr>
            </w:pPr>
            <w:r>
              <w:rPr>
                <w:rFonts w:hint="eastAsia" w:ascii="仿宋_GB2312" w:hAnsi="仿宋_GB2312" w:eastAsia="仿宋_GB2312" w:cs="仿宋_GB2312"/>
                <w:sz w:val="24"/>
              </w:rPr>
              <w:t>投标文件编制人员</w:t>
            </w:r>
          </w:p>
        </w:tc>
        <w:tc>
          <w:tcPr>
            <w:tcW w:w="947" w:type="dxa"/>
            <w:vAlign w:val="center"/>
          </w:tcPr>
          <w:p>
            <w:pPr>
              <w:wordWrap w:val="0"/>
              <w:spacing w:line="360" w:lineRule="exact"/>
              <w:outlineLvl w:val="0"/>
              <w:rPr>
                <w:rFonts w:ascii="仿宋_GB2312" w:hAnsi="仿宋_GB2312" w:eastAsia="仿宋_GB2312" w:cs="仿宋_GB2312"/>
                <w:sz w:val="24"/>
              </w:rPr>
            </w:pPr>
          </w:p>
        </w:tc>
        <w:tc>
          <w:tcPr>
            <w:tcW w:w="1991" w:type="dxa"/>
            <w:gridSpan w:val="2"/>
            <w:vAlign w:val="center"/>
          </w:tcPr>
          <w:p>
            <w:pPr>
              <w:wordWrap w:val="0"/>
              <w:spacing w:line="360" w:lineRule="exact"/>
              <w:outlineLvl w:val="0"/>
              <w:rPr>
                <w:rFonts w:ascii="仿宋_GB2312" w:hAnsi="仿宋_GB2312" w:eastAsia="仿宋_GB2312" w:cs="仿宋_GB2312"/>
                <w:sz w:val="24"/>
              </w:rPr>
            </w:pPr>
          </w:p>
        </w:tc>
        <w:tc>
          <w:tcPr>
            <w:tcW w:w="1500" w:type="dxa"/>
            <w:vAlign w:val="center"/>
          </w:tcPr>
          <w:p>
            <w:pPr>
              <w:wordWrap w:val="0"/>
              <w:spacing w:line="360" w:lineRule="exact"/>
              <w:outlineLvl w:val="0"/>
              <w:rPr>
                <w:rFonts w:ascii="仿宋_GB2312" w:hAnsi="仿宋_GB2312" w:eastAsia="仿宋_GB2312" w:cs="仿宋_GB2312"/>
                <w:sz w:val="24"/>
              </w:rPr>
            </w:pPr>
          </w:p>
        </w:tc>
        <w:tc>
          <w:tcPr>
            <w:tcW w:w="1485" w:type="dxa"/>
            <w:vAlign w:val="center"/>
          </w:tcPr>
          <w:p>
            <w:pPr>
              <w:wordWrap w:val="0"/>
              <w:spacing w:line="360" w:lineRule="exact"/>
              <w:outlineLvl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pPr>
              <w:wordWrap w:val="0"/>
              <w:spacing w:line="360" w:lineRule="exact"/>
              <w:outlineLvl w:val="0"/>
              <w:rPr>
                <w:rFonts w:ascii="仿宋_GB2312" w:hAnsi="仿宋_GB2312" w:eastAsia="仿宋_GB2312" w:cs="仿宋_GB2312"/>
                <w:sz w:val="24"/>
              </w:rPr>
            </w:pPr>
            <w:r>
              <w:rPr>
                <w:rFonts w:hint="eastAsia" w:ascii="仿宋_GB2312" w:hAnsi="仿宋_GB2312" w:eastAsia="仿宋_GB2312" w:cs="仿宋_GB2312"/>
                <w:sz w:val="24"/>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vAlign w:val="center"/>
          </w:tcPr>
          <w:p>
            <w:pPr>
              <w:wordWrap w:val="0"/>
              <w:spacing w:line="360" w:lineRule="exact"/>
              <w:outlineLvl w:val="0"/>
              <w:rPr>
                <w:rFonts w:ascii="仿宋_GB2312" w:hAnsi="仿宋_GB2312" w:eastAsia="仿宋_GB2312" w:cs="仿宋_GB2312"/>
                <w:sz w:val="24"/>
              </w:rPr>
            </w:pPr>
            <w:r>
              <w:rPr>
                <w:rFonts w:hint="eastAsia" w:ascii="仿宋_GB2312" w:hAnsi="仿宋_GB2312" w:eastAsia="仿宋_GB2312" w:cs="仿宋_GB2312"/>
                <w:sz w:val="24"/>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36" w:type="dxa"/>
            <w:tcBorders>
              <w:bottom w:val="single" w:color="auto" w:sz="4" w:space="0"/>
            </w:tcBorders>
            <w:vAlign w:val="center"/>
          </w:tcPr>
          <w:p>
            <w:pPr>
              <w:wordWrap w:val="0"/>
              <w:spacing w:line="360" w:lineRule="exact"/>
              <w:outlineLvl w:val="0"/>
              <w:rPr>
                <w:rFonts w:ascii="仿宋_GB2312" w:hAnsi="仿宋_GB2312" w:eastAsia="仿宋_GB2312" w:cs="仿宋_GB2312"/>
                <w:sz w:val="24"/>
              </w:rPr>
            </w:pPr>
            <w:r>
              <w:rPr>
                <w:rFonts w:hint="eastAsia" w:ascii="仿宋_GB2312" w:hAnsi="仿宋_GB2312" w:eastAsia="仿宋_GB2312" w:cs="仿宋_GB2312"/>
                <w:sz w:val="24"/>
              </w:rPr>
              <w:t>序号</w:t>
            </w:r>
          </w:p>
        </w:tc>
        <w:tc>
          <w:tcPr>
            <w:tcW w:w="2282" w:type="dxa"/>
            <w:gridSpan w:val="2"/>
            <w:tcBorders>
              <w:bottom w:val="single" w:color="auto" w:sz="4" w:space="0"/>
            </w:tcBorders>
            <w:vAlign w:val="center"/>
          </w:tcPr>
          <w:p>
            <w:pPr>
              <w:wordWrap w:val="0"/>
              <w:spacing w:line="360" w:lineRule="exact"/>
              <w:outlineLvl w:val="0"/>
              <w:rPr>
                <w:rFonts w:ascii="仿宋_GB2312" w:hAnsi="仿宋_GB2312" w:eastAsia="仿宋_GB2312" w:cs="仿宋_GB2312"/>
                <w:sz w:val="24"/>
              </w:rPr>
            </w:pPr>
            <w:r>
              <w:rPr>
                <w:rFonts w:hint="eastAsia" w:ascii="仿宋_GB2312" w:hAnsi="仿宋_GB2312" w:eastAsia="仿宋_GB2312" w:cs="仿宋_GB2312"/>
                <w:sz w:val="24"/>
              </w:rPr>
              <w:t>关联关系类型</w:t>
            </w:r>
          </w:p>
        </w:tc>
        <w:tc>
          <w:tcPr>
            <w:tcW w:w="1738" w:type="dxa"/>
            <w:gridSpan w:val="2"/>
            <w:tcBorders>
              <w:bottom w:val="single" w:color="auto" w:sz="4" w:space="0"/>
            </w:tcBorders>
            <w:vAlign w:val="center"/>
          </w:tcPr>
          <w:p>
            <w:pPr>
              <w:wordWrap w:val="0"/>
              <w:spacing w:line="360" w:lineRule="exact"/>
              <w:outlineLvl w:val="0"/>
              <w:rPr>
                <w:rFonts w:ascii="仿宋_GB2312" w:hAnsi="仿宋_GB2312" w:eastAsia="仿宋_GB2312" w:cs="仿宋_GB2312"/>
                <w:sz w:val="24"/>
              </w:rPr>
            </w:pPr>
            <w:r>
              <w:rPr>
                <w:rFonts w:hint="eastAsia" w:ascii="仿宋_GB2312" w:hAnsi="仿宋_GB2312" w:eastAsia="仿宋_GB2312" w:cs="仿宋_GB2312"/>
                <w:sz w:val="24"/>
              </w:rPr>
              <w:t>关联主体名称</w:t>
            </w:r>
          </w:p>
        </w:tc>
        <w:tc>
          <w:tcPr>
            <w:tcW w:w="4185" w:type="dxa"/>
            <w:gridSpan w:val="3"/>
            <w:tcBorders>
              <w:bottom w:val="single" w:color="auto" w:sz="4" w:space="0"/>
            </w:tcBorders>
            <w:vAlign w:val="center"/>
          </w:tcPr>
          <w:p>
            <w:pPr>
              <w:wordWrap w:val="0"/>
              <w:spacing w:line="360" w:lineRule="exact"/>
              <w:outlineLvl w:val="0"/>
              <w:rPr>
                <w:rFonts w:ascii="仿宋_GB2312" w:hAnsi="仿宋_GB2312" w:eastAsia="仿宋_GB2312" w:cs="仿宋_GB2312"/>
                <w:sz w:val="24"/>
              </w:rPr>
            </w:pPr>
            <w:r>
              <w:rPr>
                <w:rFonts w:hint="eastAsia" w:ascii="仿宋_GB2312" w:hAnsi="仿宋_GB2312" w:eastAsia="仿宋_GB2312" w:cs="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outlineLvl w:val="0"/>
              <w:rPr>
                <w:rFonts w:ascii="仿宋_GB2312" w:hAnsi="仿宋_GB2312" w:eastAsia="仿宋_GB2312" w:cs="仿宋_GB2312"/>
                <w:sz w:val="24"/>
              </w:rPr>
            </w:pPr>
            <w:r>
              <w:rPr>
                <w:rFonts w:hint="eastAsia" w:ascii="仿宋_GB2312" w:hAnsi="仿宋_GB2312" w:eastAsia="仿宋_GB2312" w:cs="仿宋_GB2312"/>
                <w:sz w:val="24"/>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exact"/>
              <w:outlineLvl w:val="0"/>
              <w:rPr>
                <w:rFonts w:ascii="仿宋_GB2312" w:hAnsi="仿宋_GB2312" w:eastAsia="仿宋_GB2312" w:cs="仿宋_GB2312"/>
                <w:sz w:val="24"/>
              </w:rPr>
            </w:pPr>
            <w:r>
              <w:rPr>
                <w:rFonts w:hint="eastAsia" w:ascii="仿宋_GB2312" w:hAnsi="仿宋_GB2312" w:eastAsia="仿宋_GB2312" w:cs="仿宋_GB2312"/>
                <w:sz w:val="24"/>
              </w:rPr>
              <w:t>控股股东</w:t>
            </w:r>
          </w:p>
        </w:tc>
        <w:tc>
          <w:tcPr>
            <w:tcW w:w="1738"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exact"/>
              <w:outlineLvl w:val="0"/>
              <w:rPr>
                <w:rFonts w:ascii="仿宋_GB2312" w:hAnsi="仿宋_GB2312" w:eastAsia="仿宋_GB2312" w:cs="仿宋_GB2312"/>
                <w:sz w:val="24"/>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pPr>
              <w:wordWrap w:val="0"/>
              <w:spacing w:line="360" w:lineRule="exact"/>
              <w:outlineLvl w:val="0"/>
              <w:rPr>
                <w:rFonts w:ascii="仿宋_GB2312" w:hAnsi="仿宋_GB2312" w:eastAsia="仿宋_GB2312" w:cs="仿宋_GB2312"/>
                <w:sz w:val="24"/>
              </w:rPr>
            </w:pPr>
            <w:r>
              <w:rPr>
                <w:rFonts w:hint="eastAsia" w:ascii="仿宋_GB2312" w:hAnsi="仿宋_GB2312" w:eastAsia="仿宋_GB2312" w:cs="仿宋_GB2312"/>
                <w:sz w:val="24"/>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outlineLvl w:val="0"/>
              <w:rPr>
                <w:rFonts w:ascii="仿宋_GB2312" w:hAnsi="仿宋_GB2312" w:eastAsia="仿宋_GB2312" w:cs="仿宋_GB2312"/>
                <w:sz w:val="24"/>
              </w:rPr>
            </w:pPr>
            <w:r>
              <w:rPr>
                <w:rFonts w:hint="eastAsia" w:ascii="仿宋_GB2312" w:hAnsi="仿宋_GB2312" w:eastAsia="仿宋_GB2312" w:cs="仿宋_GB2312"/>
                <w:sz w:val="24"/>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exact"/>
              <w:outlineLvl w:val="0"/>
              <w:rPr>
                <w:rFonts w:ascii="仿宋_GB2312" w:hAnsi="仿宋_GB2312" w:eastAsia="仿宋_GB2312" w:cs="仿宋_GB2312"/>
                <w:sz w:val="24"/>
              </w:rPr>
            </w:pPr>
            <w:r>
              <w:rPr>
                <w:rFonts w:hint="eastAsia" w:ascii="仿宋_GB2312" w:hAnsi="仿宋_GB2312" w:eastAsia="仿宋_GB2312" w:cs="仿宋_GB2312"/>
                <w:sz w:val="24"/>
              </w:rPr>
              <w:t>管理关系</w:t>
            </w:r>
          </w:p>
        </w:tc>
        <w:tc>
          <w:tcPr>
            <w:tcW w:w="1738"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exact"/>
              <w:outlineLvl w:val="0"/>
              <w:rPr>
                <w:rFonts w:ascii="仿宋_GB2312" w:hAnsi="仿宋_GB2312" w:eastAsia="仿宋_GB2312" w:cs="仿宋_GB2312"/>
                <w:sz w:val="24"/>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pPr>
              <w:wordWrap w:val="0"/>
              <w:spacing w:line="360" w:lineRule="exact"/>
              <w:outlineLvl w:val="0"/>
              <w:rPr>
                <w:rFonts w:ascii="仿宋_GB2312" w:hAnsi="仿宋_GB2312" w:eastAsia="仿宋_GB2312" w:cs="仿宋_GB2312"/>
                <w:sz w:val="24"/>
              </w:rPr>
            </w:pPr>
            <w:r>
              <w:rPr>
                <w:rFonts w:hint="eastAsia" w:ascii="仿宋_GB2312" w:hAnsi="仿宋_GB2312" w:eastAsia="仿宋_GB2312" w:cs="仿宋_GB2312"/>
                <w:sz w:val="24"/>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vAlign w:val="center"/>
          </w:tcPr>
          <w:p>
            <w:pPr>
              <w:wordWrap w:val="0"/>
              <w:spacing w:line="360" w:lineRule="exact"/>
              <w:outlineLvl w:val="0"/>
              <w:rPr>
                <w:rFonts w:ascii="仿宋_GB2312" w:hAnsi="仿宋_GB2312" w:eastAsia="仿宋_GB2312" w:cs="仿宋_GB2312"/>
                <w:sz w:val="24"/>
              </w:rPr>
            </w:pPr>
            <w:r>
              <w:rPr>
                <w:rFonts w:hint="eastAsia" w:ascii="仿宋_GB2312" w:hAnsi="仿宋_GB2312" w:eastAsia="仿宋_GB2312" w:cs="仿宋_GB2312"/>
                <w:sz w:val="24"/>
              </w:rPr>
              <w:t>说明：同一关联关系类型有多个主体的，应分行填写。</w:t>
            </w:r>
          </w:p>
        </w:tc>
      </w:tr>
    </w:tbl>
    <w:p>
      <w:pPr>
        <w:wordWrap w:val="0"/>
        <w:spacing w:line="360" w:lineRule="exact"/>
        <w:outlineLvl w:val="0"/>
        <w:rPr>
          <w:rFonts w:ascii="黑体" w:eastAsia="黑体"/>
          <w:sz w:val="24"/>
        </w:rPr>
      </w:pPr>
    </w:p>
    <w:p>
      <w:pPr>
        <w:wordWrap w:val="0"/>
        <w:spacing w:line="360" w:lineRule="exact"/>
        <w:outlineLvl w:val="0"/>
        <w:rPr>
          <w:rFonts w:ascii="黑体" w:eastAsia="黑体"/>
          <w:sz w:val="24"/>
        </w:rPr>
      </w:pPr>
    </w:p>
    <w:p>
      <w:pPr>
        <w:wordWrap w:val="0"/>
        <w:spacing w:line="360" w:lineRule="exact"/>
        <w:outlineLvl w:val="0"/>
        <w:rPr>
          <w:rFonts w:ascii="黑体" w:eastAsia="黑体"/>
          <w:sz w:val="24"/>
        </w:rPr>
      </w:pPr>
    </w:p>
    <w:p>
      <w:pPr>
        <w:pStyle w:val="17"/>
      </w:pPr>
    </w:p>
    <w:p>
      <w:pPr>
        <w:pStyle w:val="12"/>
        <w:spacing w:after="0" w:line="480" w:lineRule="exact"/>
        <w:ind w:firstLine="0" w:firstLineChars="0"/>
        <w:rPr>
          <w:rFonts w:ascii="仿宋" w:hAnsi="仿宋" w:eastAsia="仿宋"/>
          <w:b/>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B2"/>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隶书">
    <w:altName w:val="方正隶书_GBK"/>
    <w:panose1 w:val="02010509060101010101"/>
    <w:charset w:val="86"/>
    <w:family w:val="modern"/>
    <w:pitch w:val="default"/>
    <w:sig w:usb0="00000000" w:usb1="00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小标宋">
    <w:altName w:val="方正小标宋简体"/>
    <w:panose1 w:val="00000000000000000000"/>
    <w:charset w:val="00"/>
    <w:family w:val="auto"/>
    <w:pitch w:val="default"/>
    <w:sig w:usb0="00000000" w:usb1="00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61043"/>
    <w:multiLevelType w:val="singleLevel"/>
    <w:tmpl w:val="FFF6104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7"/>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xZjk1YzM2YmRkNmUzNzY3MjZlYzg2YmM3MWE2YzcifQ=="/>
    <w:docVar w:name="KSO_WPS_MARK_KEY" w:val="e09680c8-a75e-461c-ad1b-a12006060e5a"/>
  </w:docVars>
  <w:rsids>
    <w:rsidRoot w:val="00C73DE7"/>
    <w:rsid w:val="00055349"/>
    <w:rsid w:val="00095BDA"/>
    <w:rsid w:val="000E72AF"/>
    <w:rsid w:val="0016346C"/>
    <w:rsid w:val="002F1841"/>
    <w:rsid w:val="00306BBE"/>
    <w:rsid w:val="003317B3"/>
    <w:rsid w:val="00410A84"/>
    <w:rsid w:val="00420397"/>
    <w:rsid w:val="004234CC"/>
    <w:rsid w:val="00437F65"/>
    <w:rsid w:val="00482ED3"/>
    <w:rsid w:val="004874D9"/>
    <w:rsid w:val="00496726"/>
    <w:rsid w:val="005806A2"/>
    <w:rsid w:val="005A35CF"/>
    <w:rsid w:val="0062682D"/>
    <w:rsid w:val="006408A2"/>
    <w:rsid w:val="006F73A1"/>
    <w:rsid w:val="00782303"/>
    <w:rsid w:val="00791456"/>
    <w:rsid w:val="007B486F"/>
    <w:rsid w:val="008351A6"/>
    <w:rsid w:val="00965633"/>
    <w:rsid w:val="0098302A"/>
    <w:rsid w:val="00995DB0"/>
    <w:rsid w:val="009E06ED"/>
    <w:rsid w:val="00A52277"/>
    <w:rsid w:val="00A87542"/>
    <w:rsid w:val="00AF5C96"/>
    <w:rsid w:val="00C50290"/>
    <w:rsid w:val="00C563F8"/>
    <w:rsid w:val="00C73DE7"/>
    <w:rsid w:val="00CA3C4E"/>
    <w:rsid w:val="00D43133"/>
    <w:rsid w:val="00D92C76"/>
    <w:rsid w:val="00E0784F"/>
    <w:rsid w:val="00E70715"/>
    <w:rsid w:val="00E9352F"/>
    <w:rsid w:val="00F710ED"/>
    <w:rsid w:val="00FA03F2"/>
    <w:rsid w:val="01702045"/>
    <w:rsid w:val="05BF4EEE"/>
    <w:rsid w:val="05CF1AFF"/>
    <w:rsid w:val="06EA6E65"/>
    <w:rsid w:val="07F16585"/>
    <w:rsid w:val="08DF1698"/>
    <w:rsid w:val="095B3317"/>
    <w:rsid w:val="0AF37CEB"/>
    <w:rsid w:val="0B3D20FA"/>
    <w:rsid w:val="0DB20C17"/>
    <w:rsid w:val="0EDF6B92"/>
    <w:rsid w:val="0FFEF882"/>
    <w:rsid w:val="137752A2"/>
    <w:rsid w:val="17E90F00"/>
    <w:rsid w:val="199D0CF3"/>
    <w:rsid w:val="1ABD2396"/>
    <w:rsid w:val="1B231D63"/>
    <w:rsid w:val="1C344893"/>
    <w:rsid w:val="1D172C44"/>
    <w:rsid w:val="1DD74623"/>
    <w:rsid w:val="1E7FD785"/>
    <w:rsid w:val="1F9BD13B"/>
    <w:rsid w:val="1FABA857"/>
    <w:rsid w:val="1FFB1FB2"/>
    <w:rsid w:val="21B027D1"/>
    <w:rsid w:val="227D3141"/>
    <w:rsid w:val="24C148B0"/>
    <w:rsid w:val="25B8272D"/>
    <w:rsid w:val="2B9985FF"/>
    <w:rsid w:val="2D570C63"/>
    <w:rsid w:val="2E96F271"/>
    <w:rsid w:val="2EDFF4EC"/>
    <w:rsid w:val="2FFFF537"/>
    <w:rsid w:val="30EECB9A"/>
    <w:rsid w:val="31335C0C"/>
    <w:rsid w:val="31405026"/>
    <w:rsid w:val="32EB9918"/>
    <w:rsid w:val="33D9833A"/>
    <w:rsid w:val="353DA103"/>
    <w:rsid w:val="36BEA072"/>
    <w:rsid w:val="374C2700"/>
    <w:rsid w:val="3777DD0B"/>
    <w:rsid w:val="3A4B8CF7"/>
    <w:rsid w:val="3C09239A"/>
    <w:rsid w:val="3CD130DE"/>
    <w:rsid w:val="3E5E9D01"/>
    <w:rsid w:val="3EDF3FB5"/>
    <w:rsid w:val="3EEF0B14"/>
    <w:rsid w:val="3EFB85F2"/>
    <w:rsid w:val="3F3F4A58"/>
    <w:rsid w:val="3F9E4685"/>
    <w:rsid w:val="3FDB0439"/>
    <w:rsid w:val="3FDF57FF"/>
    <w:rsid w:val="3FE9B2D4"/>
    <w:rsid w:val="3FF4BAC6"/>
    <w:rsid w:val="3FF65FF4"/>
    <w:rsid w:val="3FFE7598"/>
    <w:rsid w:val="3FFFD04E"/>
    <w:rsid w:val="42470693"/>
    <w:rsid w:val="467F347F"/>
    <w:rsid w:val="46F5033D"/>
    <w:rsid w:val="47FB9E3A"/>
    <w:rsid w:val="48D7010C"/>
    <w:rsid w:val="4B0C0320"/>
    <w:rsid w:val="4C4F0870"/>
    <w:rsid w:val="4DFF18F0"/>
    <w:rsid w:val="4EE000AE"/>
    <w:rsid w:val="4EE655DC"/>
    <w:rsid w:val="4EFE59AF"/>
    <w:rsid w:val="51B2C198"/>
    <w:rsid w:val="527C997C"/>
    <w:rsid w:val="52F86F5C"/>
    <w:rsid w:val="52FA3235"/>
    <w:rsid w:val="532F2D81"/>
    <w:rsid w:val="54B705C9"/>
    <w:rsid w:val="557BC5EE"/>
    <w:rsid w:val="57DB74BD"/>
    <w:rsid w:val="58B959EF"/>
    <w:rsid w:val="59EF2FF7"/>
    <w:rsid w:val="5AADB5FC"/>
    <w:rsid w:val="5BDFF1F5"/>
    <w:rsid w:val="5BFAE43C"/>
    <w:rsid w:val="5BFD71A4"/>
    <w:rsid w:val="5D57F978"/>
    <w:rsid w:val="5DC35AAF"/>
    <w:rsid w:val="5F6B9239"/>
    <w:rsid w:val="5F7D9E4B"/>
    <w:rsid w:val="5F83AA1A"/>
    <w:rsid w:val="5FB6ABEF"/>
    <w:rsid w:val="5FB781DD"/>
    <w:rsid w:val="5FDABB27"/>
    <w:rsid w:val="5FDE083C"/>
    <w:rsid w:val="5FDF9265"/>
    <w:rsid w:val="5FE74587"/>
    <w:rsid w:val="5FF29177"/>
    <w:rsid w:val="5FF75316"/>
    <w:rsid w:val="5FFC0007"/>
    <w:rsid w:val="60011A2A"/>
    <w:rsid w:val="637F9AC4"/>
    <w:rsid w:val="66B72823"/>
    <w:rsid w:val="6757CC6E"/>
    <w:rsid w:val="68FF54FD"/>
    <w:rsid w:val="699CAFE6"/>
    <w:rsid w:val="6AF961D3"/>
    <w:rsid w:val="6AFF0577"/>
    <w:rsid w:val="6DDC1786"/>
    <w:rsid w:val="6DEDFD42"/>
    <w:rsid w:val="6DFE3F94"/>
    <w:rsid w:val="6E7D1528"/>
    <w:rsid w:val="6EA91ADF"/>
    <w:rsid w:val="6F1BC9B4"/>
    <w:rsid w:val="6F399304"/>
    <w:rsid w:val="6F4B4606"/>
    <w:rsid w:val="6F5FDDF5"/>
    <w:rsid w:val="6F9BFC5E"/>
    <w:rsid w:val="6FA7678D"/>
    <w:rsid w:val="6FFDC4E2"/>
    <w:rsid w:val="6FFF4662"/>
    <w:rsid w:val="707F678D"/>
    <w:rsid w:val="70AE52B6"/>
    <w:rsid w:val="713A123F"/>
    <w:rsid w:val="71B7D672"/>
    <w:rsid w:val="71BF9D33"/>
    <w:rsid w:val="71F72054"/>
    <w:rsid w:val="722FA15A"/>
    <w:rsid w:val="738616E5"/>
    <w:rsid w:val="73DA26FD"/>
    <w:rsid w:val="747A38BC"/>
    <w:rsid w:val="74FEA8A3"/>
    <w:rsid w:val="753B7A16"/>
    <w:rsid w:val="757E3A1D"/>
    <w:rsid w:val="75BF1358"/>
    <w:rsid w:val="75CFFE6C"/>
    <w:rsid w:val="76DEE90E"/>
    <w:rsid w:val="773B464D"/>
    <w:rsid w:val="77BF0F55"/>
    <w:rsid w:val="77E7757B"/>
    <w:rsid w:val="78EA6B5B"/>
    <w:rsid w:val="78FB7506"/>
    <w:rsid w:val="796055BB"/>
    <w:rsid w:val="797CC301"/>
    <w:rsid w:val="7ABFD25D"/>
    <w:rsid w:val="7ADC33FF"/>
    <w:rsid w:val="7B79D042"/>
    <w:rsid w:val="7B7F5157"/>
    <w:rsid w:val="7BDFEE2D"/>
    <w:rsid w:val="7BF5519F"/>
    <w:rsid w:val="7BFD1B77"/>
    <w:rsid w:val="7BFF3AC4"/>
    <w:rsid w:val="7C5EDB2F"/>
    <w:rsid w:val="7C6BC52A"/>
    <w:rsid w:val="7CBF6364"/>
    <w:rsid w:val="7CDFFB2E"/>
    <w:rsid w:val="7CE357E5"/>
    <w:rsid w:val="7D2DBCD1"/>
    <w:rsid w:val="7D4F00DB"/>
    <w:rsid w:val="7D534BB0"/>
    <w:rsid w:val="7D7EB894"/>
    <w:rsid w:val="7D7F46E8"/>
    <w:rsid w:val="7DF3D2F4"/>
    <w:rsid w:val="7DFF3DDF"/>
    <w:rsid w:val="7E078403"/>
    <w:rsid w:val="7E5D8103"/>
    <w:rsid w:val="7E854098"/>
    <w:rsid w:val="7EEFCA4B"/>
    <w:rsid w:val="7EF97DD9"/>
    <w:rsid w:val="7EFC1B3B"/>
    <w:rsid w:val="7EFF3BFB"/>
    <w:rsid w:val="7EFF47F6"/>
    <w:rsid w:val="7EFFCFDF"/>
    <w:rsid w:val="7F1BAF6A"/>
    <w:rsid w:val="7F2F4986"/>
    <w:rsid w:val="7F4F6681"/>
    <w:rsid w:val="7F77EE2D"/>
    <w:rsid w:val="7F7B8F6A"/>
    <w:rsid w:val="7F7FA5A3"/>
    <w:rsid w:val="7F7FFC93"/>
    <w:rsid w:val="7FB7966E"/>
    <w:rsid w:val="7FB7F27D"/>
    <w:rsid w:val="7FCF1911"/>
    <w:rsid w:val="7FCFC5F4"/>
    <w:rsid w:val="7FD7CD72"/>
    <w:rsid w:val="7FEF48E7"/>
    <w:rsid w:val="7FF52AEF"/>
    <w:rsid w:val="7FFA1AFA"/>
    <w:rsid w:val="7FFC5CA9"/>
    <w:rsid w:val="7FFD4AC3"/>
    <w:rsid w:val="7FFDC8D3"/>
    <w:rsid w:val="7FFF0CD9"/>
    <w:rsid w:val="7FFF491B"/>
    <w:rsid w:val="957BCE29"/>
    <w:rsid w:val="997F9C1D"/>
    <w:rsid w:val="9DFE458B"/>
    <w:rsid w:val="9FC879E7"/>
    <w:rsid w:val="9FFB2AB8"/>
    <w:rsid w:val="ABFF0B88"/>
    <w:rsid w:val="ADBB5726"/>
    <w:rsid w:val="ADFFDAEE"/>
    <w:rsid w:val="AF77EF34"/>
    <w:rsid w:val="AFCC88CD"/>
    <w:rsid w:val="B3FC2A1B"/>
    <w:rsid w:val="BB27E2F7"/>
    <w:rsid w:val="BBCF3325"/>
    <w:rsid w:val="BBEE94C4"/>
    <w:rsid w:val="BBEF2811"/>
    <w:rsid w:val="BBFDCA39"/>
    <w:rsid w:val="BD27B8D9"/>
    <w:rsid w:val="BDAFFA89"/>
    <w:rsid w:val="BDD9C9B6"/>
    <w:rsid w:val="BDDF1DD0"/>
    <w:rsid w:val="BDE6A26E"/>
    <w:rsid w:val="BE5FA00B"/>
    <w:rsid w:val="BEAF0394"/>
    <w:rsid w:val="BEB0A983"/>
    <w:rsid w:val="BEB1F496"/>
    <w:rsid w:val="BEDB5361"/>
    <w:rsid w:val="BF33FD41"/>
    <w:rsid w:val="BF7F82D9"/>
    <w:rsid w:val="BFBFE4C0"/>
    <w:rsid w:val="BFFDB1BA"/>
    <w:rsid w:val="CF2CD698"/>
    <w:rsid w:val="CF7E3318"/>
    <w:rsid w:val="D27FC7F4"/>
    <w:rsid w:val="D53ECF29"/>
    <w:rsid w:val="D5FF4ECA"/>
    <w:rsid w:val="D67F4767"/>
    <w:rsid w:val="D8FE0CFE"/>
    <w:rsid w:val="D9BF818C"/>
    <w:rsid w:val="D9D7F4AC"/>
    <w:rsid w:val="DB7FB270"/>
    <w:rsid w:val="DC4F7E86"/>
    <w:rsid w:val="DDF17C79"/>
    <w:rsid w:val="DDFF2FD7"/>
    <w:rsid w:val="DF9903D3"/>
    <w:rsid w:val="DFCF710A"/>
    <w:rsid w:val="DFDF55EB"/>
    <w:rsid w:val="DFE92646"/>
    <w:rsid w:val="DFF32B33"/>
    <w:rsid w:val="E4FF9303"/>
    <w:rsid w:val="E57B43FD"/>
    <w:rsid w:val="E7FB26D2"/>
    <w:rsid w:val="E92F2530"/>
    <w:rsid w:val="EA3D408F"/>
    <w:rsid w:val="EB7FDE31"/>
    <w:rsid w:val="EC6AA274"/>
    <w:rsid w:val="ED5329AF"/>
    <w:rsid w:val="ED7710E2"/>
    <w:rsid w:val="EEFF0A7D"/>
    <w:rsid w:val="EF5DA248"/>
    <w:rsid w:val="EFDF9BC5"/>
    <w:rsid w:val="EFF6EF69"/>
    <w:rsid w:val="F2FFA9DE"/>
    <w:rsid w:val="F3D0E69E"/>
    <w:rsid w:val="F3E605AC"/>
    <w:rsid w:val="F3F957EC"/>
    <w:rsid w:val="F42AA48D"/>
    <w:rsid w:val="F4EBF781"/>
    <w:rsid w:val="F5BE103B"/>
    <w:rsid w:val="F5D3087B"/>
    <w:rsid w:val="F6EEFF18"/>
    <w:rsid w:val="F6F9FAF1"/>
    <w:rsid w:val="F71FE369"/>
    <w:rsid w:val="F7260F1B"/>
    <w:rsid w:val="F7ADF986"/>
    <w:rsid w:val="F7B55BBC"/>
    <w:rsid w:val="F7C7A32D"/>
    <w:rsid w:val="F7DD7328"/>
    <w:rsid w:val="F7EE29A7"/>
    <w:rsid w:val="F7F60F67"/>
    <w:rsid w:val="F8ED3826"/>
    <w:rsid w:val="F9CE434A"/>
    <w:rsid w:val="F9E486A9"/>
    <w:rsid w:val="F9FF548A"/>
    <w:rsid w:val="FABEA51E"/>
    <w:rsid w:val="FAFFB501"/>
    <w:rsid w:val="FB27AB5D"/>
    <w:rsid w:val="FB7B31B4"/>
    <w:rsid w:val="FB7F9EB2"/>
    <w:rsid w:val="FBAF9DCA"/>
    <w:rsid w:val="FBEC8674"/>
    <w:rsid w:val="FD798C79"/>
    <w:rsid w:val="FD96FC8F"/>
    <w:rsid w:val="FDFAED57"/>
    <w:rsid w:val="FDFDE020"/>
    <w:rsid w:val="FDFF00DE"/>
    <w:rsid w:val="FE6EDFA1"/>
    <w:rsid w:val="FEB57B85"/>
    <w:rsid w:val="FEB7404C"/>
    <w:rsid w:val="FEFFBA14"/>
    <w:rsid w:val="FF7BC156"/>
    <w:rsid w:val="FF7DE643"/>
    <w:rsid w:val="FF7F21E1"/>
    <w:rsid w:val="FFB7A1A9"/>
    <w:rsid w:val="FFBD8F80"/>
    <w:rsid w:val="FFCF9205"/>
    <w:rsid w:val="FFDC55B6"/>
    <w:rsid w:val="FFDE7BE2"/>
    <w:rsid w:val="FFDF0F00"/>
    <w:rsid w:val="FFDF842D"/>
    <w:rsid w:val="FFEAD23E"/>
    <w:rsid w:val="FFEF1C81"/>
    <w:rsid w:val="FFEFE58B"/>
    <w:rsid w:val="FFF26F45"/>
    <w:rsid w:val="FFF315A6"/>
    <w:rsid w:val="FFF330A4"/>
    <w:rsid w:val="FFF6F97D"/>
    <w:rsid w:val="FFF91FAB"/>
    <w:rsid w:val="FFFC11BF"/>
    <w:rsid w:val="FFFDBB0A"/>
    <w:rsid w:val="FFFF7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99"/>
    <w:pPr>
      <w:adjustRightInd w:val="0"/>
      <w:jc w:val="center"/>
      <w:textAlignment w:val="baseline"/>
      <w:outlineLvl w:val="1"/>
    </w:pPr>
  </w:style>
  <w:style w:type="paragraph" w:styleId="4">
    <w:name w:val="heading 3"/>
    <w:basedOn w:val="1"/>
    <w:next w:val="1"/>
    <w:qFormat/>
    <w:uiPriority w:val="9"/>
    <w:pPr>
      <w:keepNext/>
      <w:keepLines/>
      <w:spacing w:before="260" w:after="260" w:line="416" w:lineRule="auto"/>
      <w:outlineLvl w:val="2"/>
    </w:pPr>
    <w:rPr>
      <w:rFonts w:ascii="Times New Roman" w:hAnsi="Times New Roman"/>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Normal Indent"/>
    <w:basedOn w:val="1"/>
    <w:next w:val="2"/>
    <w:qFormat/>
    <w:uiPriority w:val="99"/>
    <w:pPr>
      <w:ind w:firstLine="420" w:firstLineChars="200"/>
    </w:pPr>
  </w:style>
  <w:style w:type="paragraph" w:styleId="6">
    <w:name w:val="annotation text"/>
    <w:basedOn w:val="1"/>
    <w:link w:val="20"/>
    <w:semiHidden/>
    <w:qFormat/>
    <w:uiPriority w:val="0"/>
    <w:pPr>
      <w:autoSpaceDE w:val="0"/>
      <w:autoSpaceDN w:val="0"/>
      <w:adjustRightInd w:val="0"/>
      <w:jc w:val="left"/>
      <w:textAlignment w:val="baseline"/>
    </w:pPr>
    <w:rPr>
      <w:rFonts w:ascii="宋体" w:hAnsi="Times New Roman" w:eastAsia="宋体" w:cs="Times New Roman"/>
      <w:kern w:val="0"/>
      <w:sz w:val="34"/>
      <w:szCs w:val="20"/>
    </w:rPr>
  </w:style>
  <w:style w:type="paragraph" w:styleId="7">
    <w:name w:val="Balloon Text"/>
    <w:basedOn w:val="1"/>
    <w:link w:val="26"/>
    <w:semiHidden/>
    <w:unhideWhenUsed/>
    <w:qFormat/>
    <w:uiPriority w:val="99"/>
    <w:rPr>
      <w:sz w:val="18"/>
      <w:szCs w:val="18"/>
    </w:rPr>
  </w:style>
  <w:style w:type="paragraph" w:styleId="8">
    <w:name w:val="footer"/>
    <w:basedOn w:val="1"/>
    <w:link w:val="23"/>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spacing w:beforeAutospacing="1" w:afterAutospacing="1"/>
      <w:jc w:val="left"/>
    </w:pPr>
    <w:rPr>
      <w:rFonts w:cs="Times New Roman"/>
      <w:kern w:val="0"/>
      <w:sz w:val="24"/>
    </w:rPr>
  </w:style>
  <w:style w:type="paragraph" w:styleId="11">
    <w:name w:val="Title"/>
    <w:basedOn w:val="1"/>
    <w:next w:val="1"/>
    <w:qFormat/>
    <w:uiPriority w:val="0"/>
    <w:pPr>
      <w:spacing w:before="240" w:after="60"/>
      <w:jc w:val="center"/>
      <w:outlineLvl w:val="0"/>
    </w:pPr>
    <w:rPr>
      <w:rFonts w:ascii="Arial" w:hAnsi="Arial" w:eastAsia="隶书"/>
      <w:b/>
      <w:bCs/>
      <w:kern w:val="0"/>
      <w:sz w:val="32"/>
      <w:szCs w:val="32"/>
    </w:rPr>
  </w:style>
  <w:style w:type="paragraph" w:styleId="12">
    <w:name w:val="Body Text First Indent"/>
    <w:basedOn w:val="2"/>
    <w:qFormat/>
    <w:uiPriority w:val="0"/>
    <w:pPr>
      <w:ind w:firstLine="420" w:firstLineChars="100"/>
    </w:pPr>
    <w:rPr>
      <w:rFonts w:ascii="Times New Roman" w:hAnsi="Times New Roman"/>
      <w:szCs w:val="24"/>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semiHidden/>
    <w:unhideWhenUsed/>
    <w:qFormat/>
    <w:uiPriority w:val="99"/>
    <w:rPr>
      <w:sz w:val="21"/>
      <w:szCs w:val="21"/>
    </w:rPr>
  </w:style>
  <w:style w:type="paragraph" w:styleId="17">
    <w:name w:val="No Spacing"/>
    <w:qFormat/>
    <w:uiPriority w:val="1"/>
    <w:pPr>
      <w:widowControl w:val="0"/>
      <w:jc w:val="both"/>
    </w:pPr>
    <w:rPr>
      <w:rFonts w:ascii="Calibri" w:hAnsi="Calibri" w:eastAsia="宋体" w:cs="Times New Roman"/>
      <w:kern w:val="2"/>
      <w:sz w:val="21"/>
      <w:szCs w:val="22"/>
      <w:lang w:val="en-US" w:eastAsia="zh-CN" w:bidi="ar-SA"/>
    </w:rPr>
  </w:style>
  <w:style w:type="paragraph" w:styleId="18">
    <w:name w:val="Quote"/>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customStyle="1" w:styleId="19">
    <w:name w:val="列出段落1"/>
    <w:basedOn w:val="1"/>
    <w:unhideWhenUsed/>
    <w:qFormat/>
    <w:uiPriority w:val="34"/>
    <w:pPr>
      <w:ind w:firstLine="420" w:firstLineChars="200"/>
    </w:pPr>
    <w:rPr>
      <w:rFonts w:ascii="Times New Roman" w:hAnsi="Times New Roman" w:eastAsia="宋体" w:cs="Times New Roman"/>
      <w:szCs w:val="24"/>
    </w:rPr>
  </w:style>
  <w:style w:type="character" w:customStyle="1" w:styleId="20">
    <w:name w:val="批注文字 Char"/>
    <w:basedOn w:val="15"/>
    <w:link w:val="6"/>
    <w:semiHidden/>
    <w:qFormat/>
    <w:uiPriority w:val="0"/>
    <w:rPr>
      <w:rFonts w:ascii="宋体" w:hAnsi="Times New Roman" w:eastAsia="宋体" w:cs="Times New Roman"/>
      <w:kern w:val="0"/>
      <w:sz w:val="34"/>
      <w:szCs w:val="20"/>
    </w:rPr>
  </w:style>
  <w:style w:type="paragraph" w:styleId="21">
    <w:name w:val="List Paragraph"/>
    <w:basedOn w:val="1"/>
    <w:qFormat/>
    <w:uiPriority w:val="34"/>
    <w:pPr>
      <w:ind w:firstLine="420" w:firstLineChars="200"/>
    </w:pPr>
  </w:style>
  <w:style w:type="character" w:customStyle="1" w:styleId="22">
    <w:name w:val="页眉 Char"/>
    <w:basedOn w:val="15"/>
    <w:link w:val="9"/>
    <w:qFormat/>
    <w:uiPriority w:val="99"/>
    <w:rPr>
      <w:kern w:val="2"/>
      <w:sz w:val="18"/>
      <w:szCs w:val="18"/>
    </w:rPr>
  </w:style>
  <w:style w:type="character" w:customStyle="1" w:styleId="23">
    <w:name w:val="页脚 Char"/>
    <w:basedOn w:val="15"/>
    <w:link w:val="8"/>
    <w:qFormat/>
    <w:uiPriority w:val="99"/>
    <w:rPr>
      <w:kern w:val="2"/>
      <w:sz w:val="18"/>
      <w:szCs w:val="18"/>
    </w:rPr>
  </w:style>
  <w:style w:type="paragraph" w:customStyle="1" w:styleId="24">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5">
    <w:name w:val="Heading 1 Char"/>
    <w:qFormat/>
    <w:locked/>
    <w:uiPriority w:val="0"/>
    <w:rPr>
      <w:rFonts w:eastAsia="黑体"/>
      <w:kern w:val="44"/>
      <w:sz w:val="28"/>
      <w:szCs w:val="28"/>
      <w:lang w:val="en-US" w:eastAsia="zh-CN" w:bidi="ar-SA"/>
    </w:rPr>
  </w:style>
  <w:style w:type="character" w:customStyle="1" w:styleId="26">
    <w:name w:val="批注框文本 Char"/>
    <w:basedOn w:val="15"/>
    <w:link w:val="7"/>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1996</Words>
  <Characters>2251</Characters>
  <Lines>71</Lines>
  <Paragraphs>20</Paragraphs>
  <TotalTime>184</TotalTime>
  <ScaleCrop>false</ScaleCrop>
  <LinksUpToDate>false</LinksUpToDate>
  <CharactersWithSpaces>2292</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2025-03-09T17:37:00Z</dcterms:created>
  <dc:creator>lenovo</dc:creator>
  <cp:lastModifiedBy>戴考</cp:lastModifiedBy>
  <cp:lastPrinted>2025-03-14T23:45:00Z</cp:lastPrinted>
  <dcterms:modified xsi:type="dcterms:W3CDTF">2025-05-07T16:25:59Z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E094948C0CE342DDBFEAD4C6C56949AE_13</vt:lpwstr>
  </property>
  <property fmtid="{D5CDD505-2E9C-101B-9397-08002B2CF9AE}" pid="4" name="KSOTemplateDocerSaveRecord">
    <vt:lpwstr>eyJoZGlkIjoiOWU3ZjliMDUwNjE1MTM1NWM5NWRmYjg2MWFmMDk2YmIiLCJ1c2VySWQiOiIyNjg5MDk0ODgifQ==</vt:lpwstr>
  </property>
</Properties>
</file>