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color w:val="auto"/>
          <w:kern w:val="36"/>
          <w:sz w:val="44"/>
          <w:szCs w:val="44"/>
          <w:highlight w:val="none"/>
        </w:rPr>
      </w:pPr>
      <w:r>
        <w:rPr>
          <w:rFonts w:hint="eastAsia" w:ascii="方正小标宋简体" w:hAnsi="方正小标宋简体" w:eastAsia="方正小标宋简体" w:cs="方正小标宋简体"/>
          <w:color w:val="auto"/>
          <w:kern w:val="36"/>
          <w:sz w:val="44"/>
          <w:szCs w:val="44"/>
          <w:highlight w:val="none"/>
        </w:rPr>
        <w:t>大鹏新区信息化综合</w:t>
      </w:r>
      <w:r>
        <w:rPr>
          <w:rFonts w:hint="eastAsia" w:ascii="方正小标宋简体" w:hAnsi="方正小标宋简体" w:eastAsia="方正小标宋简体" w:cs="方正小标宋简体"/>
          <w:color w:val="auto"/>
          <w:kern w:val="36"/>
          <w:sz w:val="44"/>
          <w:szCs w:val="44"/>
          <w:highlight w:val="none"/>
          <w:lang w:eastAsia="zh-CN"/>
        </w:rPr>
        <w:t>维保服务</w:t>
      </w:r>
      <w:r>
        <w:rPr>
          <w:rFonts w:hint="eastAsia" w:ascii="方正小标宋简体" w:hAnsi="方正小标宋简体" w:eastAsia="方正小标宋简体" w:cs="方正小标宋简体"/>
          <w:color w:val="auto"/>
          <w:kern w:val="36"/>
          <w:sz w:val="44"/>
          <w:szCs w:val="44"/>
          <w:highlight w:val="none"/>
        </w:rPr>
        <w:t>项目</w:t>
      </w:r>
    </w:p>
    <w:p>
      <w:pPr>
        <w:spacing w:line="560" w:lineRule="exact"/>
        <w:jc w:val="center"/>
        <w:outlineLvl w:val="0"/>
        <w:rPr>
          <w:rFonts w:ascii="方正小标宋简体" w:hAnsi="方正小标宋简体" w:eastAsia="方正小标宋简体" w:cs="方正小标宋简体"/>
          <w:color w:val="auto"/>
          <w:kern w:val="36"/>
          <w:sz w:val="44"/>
          <w:szCs w:val="44"/>
          <w:highlight w:val="none"/>
        </w:rPr>
      </w:pPr>
      <w:r>
        <w:rPr>
          <w:rFonts w:ascii="方正小标宋简体" w:hAnsi="方正小标宋简体" w:eastAsia="方正小标宋简体" w:cs="方正小标宋简体"/>
          <w:color w:val="auto"/>
          <w:kern w:val="36"/>
          <w:sz w:val="44"/>
          <w:szCs w:val="44"/>
          <w:highlight w:val="none"/>
        </w:rPr>
        <w:t>（202</w:t>
      </w:r>
      <w:r>
        <w:rPr>
          <w:rFonts w:hint="eastAsia" w:ascii="方正小标宋简体" w:hAnsi="方正小标宋简体" w:eastAsia="方正小标宋简体" w:cs="方正小标宋简体"/>
          <w:color w:val="auto"/>
          <w:kern w:val="36"/>
          <w:sz w:val="44"/>
          <w:szCs w:val="44"/>
          <w:highlight w:val="none"/>
          <w:lang w:val="en-US" w:eastAsia="zh-CN"/>
        </w:rPr>
        <w:t>5</w:t>
      </w:r>
      <w:r>
        <w:rPr>
          <w:rFonts w:ascii="方正小标宋简体" w:hAnsi="方正小标宋简体" w:eastAsia="方正小标宋简体" w:cs="方正小标宋简体"/>
          <w:color w:val="auto"/>
          <w:kern w:val="36"/>
          <w:sz w:val="44"/>
          <w:szCs w:val="44"/>
          <w:highlight w:val="none"/>
        </w:rPr>
        <w:t>-202</w:t>
      </w:r>
      <w:r>
        <w:rPr>
          <w:rFonts w:hint="eastAsia" w:ascii="方正小标宋简体" w:hAnsi="方正小标宋简体" w:eastAsia="方正小标宋简体" w:cs="方正小标宋简体"/>
          <w:color w:val="auto"/>
          <w:kern w:val="36"/>
          <w:sz w:val="44"/>
          <w:szCs w:val="44"/>
          <w:highlight w:val="none"/>
          <w:lang w:val="en-US" w:eastAsia="zh-CN"/>
        </w:rPr>
        <w:t>6</w:t>
      </w:r>
      <w:r>
        <w:rPr>
          <w:rFonts w:ascii="方正小标宋简体" w:hAnsi="方正小标宋简体" w:eastAsia="方正小标宋简体" w:cs="方正小标宋简体"/>
          <w:color w:val="auto"/>
          <w:kern w:val="36"/>
          <w:sz w:val="44"/>
          <w:szCs w:val="44"/>
          <w:highlight w:val="none"/>
        </w:rPr>
        <w:t>年）</w:t>
      </w:r>
      <w:r>
        <w:rPr>
          <w:rFonts w:hint="eastAsia" w:ascii="方正小标宋简体" w:hAnsi="方正小标宋简体" w:eastAsia="方正小标宋简体" w:cs="方正小标宋简体"/>
          <w:color w:val="auto"/>
          <w:kern w:val="36"/>
          <w:sz w:val="44"/>
          <w:szCs w:val="44"/>
          <w:highlight w:val="none"/>
        </w:rPr>
        <w:t>采购公告</w:t>
      </w:r>
    </w:p>
    <w:p>
      <w:pPr>
        <w:widowControl/>
        <w:spacing w:line="560" w:lineRule="exact"/>
        <w:jc w:val="center"/>
        <w:outlineLvl w:val="0"/>
        <w:rPr>
          <w:rFonts w:ascii="仿宋_GB2312" w:hAnsi="仿宋_GB2312" w:eastAsia="仿宋_GB2312" w:cs="仿宋_GB2312"/>
          <w:kern w:val="36"/>
          <w:sz w:val="22"/>
        </w:rPr>
      </w:pPr>
    </w:p>
    <w:p>
      <w:pPr>
        <w:widowControl/>
        <w:spacing w:line="560" w:lineRule="exac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一、项目信息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1.项目名称：大鹏新区信息化综合</w:t>
      </w:r>
      <w:r>
        <w:rPr>
          <w:rFonts w:hint="eastAsia" w:ascii="仿宋_GB2312" w:hAnsi="仿宋_GB2312" w:eastAsia="仿宋_GB2312" w:cs="仿宋_GB2312"/>
          <w:sz w:val="32"/>
          <w:szCs w:val="32"/>
          <w:lang w:eastAsia="zh-CN"/>
        </w:rPr>
        <w:t>维保服务</w:t>
      </w:r>
      <w:r>
        <w:rPr>
          <w:rFonts w:hint="eastAsia" w:ascii="仿宋_GB2312" w:hAnsi="仿宋_GB2312" w:eastAsia="仿宋_GB2312" w:cs="仿宋_GB2312"/>
          <w:sz w:val="32"/>
          <w:szCs w:val="32"/>
        </w:rPr>
        <w:t>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2.采购单位：深圳市大鹏新区政务服务</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数据管理局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3.采购方式：自行采购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4.预算金额：人民币</w:t>
      </w:r>
      <w:r>
        <w:rPr>
          <w:rFonts w:hint="eastAsia" w:ascii="仿宋_GB2312" w:hAnsi="仿宋_GB2312" w:eastAsia="仿宋_GB2312" w:cs="仿宋_GB2312"/>
          <w:color w:val="auto"/>
          <w:sz w:val="32"/>
          <w:szCs w:val="32"/>
        </w:rPr>
        <w:t>80.36</w:t>
      </w:r>
      <w:r>
        <w:rPr>
          <w:rFonts w:hint="eastAsia" w:ascii="仿宋_GB2312" w:hAnsi="仿宋_GB2312" w:eastAsia="仿宋_GB2312" w:cs="仿宋_GB2312"/>
          <w:sz w:val="32"/>
          <w:szCs w:val="32"/>
        </w:rPr>
        <w:t>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5.评审方法：综合评分法</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6.经办人姓名及其联系方式：</w:t>
      </w:r>
      <w:r>
        <w:rPr>
          <w:rFonts w:hint="eastAsia" w:ascii="仿宋_GB2312" w:hAnsi="仿宋_GB2312" w:eastAsia="仿宋_GB2312" w:cs="仿宋_GB2312"/>
          <w:color w:val="auto"/>
          <w:sz w:val="32"/>
          <w:szCs w:val="32"/>
          <w:lang w:eastAsia="zh-CN"/>
        </w:rPr>
        <w:t>周女士</w:t>
      </w:r>
      <w:r>
        <w:rPr>
          <w:rFonts w:hint="eastAsia" w:ascii="仿宋_GB2312" w:hAnsi="仿宋_GB2312" w:eastAsia="仿宋_GB2312" w:cs="仿宋_GB2312"/>
          <w:color w:val="auto"/>
          <w:sz w:val="32"/>
          <w:szCs w:val="32"/>
        </w:rPr>
        <w:t>，0755-28333</w:t>
      </w:r>
      <w:r>
        <w:rPr>
          <w:rFonts w:hint="eastAsia" w:ascii="仿宋_GB2312" w:hAnsi="仿宋_GB2312" w:eastAsia="仿宋_GB2312" w:cs="仿宋_GB2312"/>
          <w:color w:val="auto"/>
          <w:sz w:val="32"/>
          <w:szCs w:val="32"/>
          <w:lang w:val="en-US" w:eastAsia="zh-CN"/>
        </w:rPr>
        <w:t>548</w:t>
      </w:r>
    </w:p>
    <w:p>
      <w:pPr>
        <w:widowControl/>
        <w:spacing w:line="560" w:lineRule="exac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二、供应商资格要求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（一）符合《中华人民共和国政府采购法》第二十二条规定的条件。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4.具有依法缴纳税收和社会保障资金的良好记录；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5.参加政府采购活动前三年内，在经营活动中没有重大违法记录；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6.法律、行政法规规定的其他条件。</w:t>
      </w:r>
    </w:p>
    <w:p>
      <w:pPr>
        <w:spacing w:line="560" w:lineRule="exact"/>
        <w:ind w:firstLine="640" w:firstLineChars="200"/>
        <w:rPr>
          <w:rFonts w:ascii="FangSong_GB2312" w:hAnsi="FangSong_GB2312" w:eastAsia="FangSong_GB2312" w:cs="FangSong_GB2312"/>
          <w:sz w:val="32"/>
          <w:szCs w:val="32"/>
          <w:highlight w:val="none"/>
        </w:rPr>
      </w:pPr>
      <w:r>
        <w:rPr>
          <w:rFonts w:hint="eastAsia" w:ascii="仿宋_GB2312" w:hAnsi="仿宋_GB2312" w:eastAsia="仿宋_GB2312" w:cs="仿宋_GB2312"/>
          <w:sz w:val="32"/>
          <w:szCs w:val="32"/>
        </w:rPr>
        <w:t>（二）</w:t>
      </w:r>
      <w:r>
        <w:rPr>
          <w:rFonts w:hint="eastAsia" w:ascii="FangSong_GB2312" w:hAnsi="FangSong_GB2312" w:eastAsia="FangSong_GB2312" w:cs="FangSong_GB2312"/>
          <w:sz w:val="32"/>
          <w:szCs w:val="32"/>
          <w:highlight w:val="none"/>
        </w:rPr>
        <w:t>承接单位须是在中华人民共和国境内注册，具有独立法人资格或是具有独立承担民事责任的能力的其它组织（独立法人提供营业执照扫描件；非法人组织则提供主管部门颁发或批准成立的证书或其他证明文件扫描件）；总公司或者分公司只允许一家报价，不允许同时参与本项目报价，以分公司名义参与报价的，须提供总公司或具有独立法人的上一级公司出具的愿为其参与本项目报价的行为以及履约等行为承担民事责任的加盖总公司公章的授权函，以及提供总、分公司的营业执照扫描件，原件备查。</w:t>
      </w:r>
    </w:p>
    <w:p>
      <w:pPr>
        <w:spacing w:line="560" w:lineRule="exact"/>
        <w:ind w:firstLine="640" w:firstLineChars="200"/>
        <w:rPr>
          <w:rFonts w:ascii="仿宋_GB2312" w:hAnsi="仿宋_GB2312" w:eastAsia="仿宋_GB2312" w:cs="仿宋_GB2312"/>
          <w:sz w:val="32"/>
          <w:szCs w:val="32"/>
        </w:rPr>
      </w:pPr>
      <w:r>
        <w:rPr>
          <w:rFonts w:hint="eastAsia" w:ascii="FangSong_GB2312" w:hAnsi="FangSong_GB2312" w:eastAsia="FangSong_GB2312" w:cs="FangSong_GB2312"/>
          <w:sz w:val="32"/>
          <w:szCs w:val="32"/>
          <w:highlight w:val="none"/>
        </w:rPr>
        <w:t>（三）在近三年内无行贿犯罪记录</w:t>
      </w:r>
      <w:r>
        <w:rPr>
          <w:rFonts w:hint="default" w:ascii="仿宋_GB2312" w:hAnsi="仿宋_GB2312" w:eastAsia="仿宋_GB2312" w:cs="仿宋_GB2312"/>
          <w:color w:val="auto"/>
          <w:kern w:val="0"/>
          <w:sz w:val="32"/>
          <w:szCs w:val="32"/>
          <w:highlight w:val="none"/>
        </w:rPr>
        <w:t>，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FangSong_GB2312" w:hAnsi="FangSong_GB2312" w:eastAsia="FangSong_GB2312" w:cs="FangSong_GB2312"/>
          <w:sz w:val="32"/>
          <w:szCs w:val="32"/>
          <w:highlight w:val="none"/>
        </w:rPr>
        <w:t>。</w:t>
      </w:r>
    </w:p>
    <w:p>
      <w:pPr>
        <w:widowControl/>
        <w:spacing w:line="560" w:lineRule="exac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三、项目简介</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本次采购项目是为</w:t>
      </w:r>
      <w:r>
        <w:rPr>
          <w:rFonts w:hint="eastAsia" w:ascii="仿宋_GB2312" w:hAnsi="仿宋_GB2312" w:eastAsia="仿宋_GB2312" w:cs="仿宋_GB2312"/>
          <w:color w:val="auto"/>
          <w:sz w:val="32"/>
          <w:szCs w:val="32"/>
          <w:highlight w:val="none"/>
        </w:rPr>
        <w:t>新区直属单位（不含</w:t>
      </w:r>
      <w:r>
        <w:rPr>
          <w:rFonts w:ascii="仿宋_GB2312" w:hAnsi="仿宋_GB2312" w:eastAsia="仿宋_GB2312" w:cs="仿宋_GB2312"/>
          <w:color w:val="auto"/>
          <w:sz w:val="32"/>
          <w:szCs w:val="32"/>
          <w:highlight w:val="none"/>
        </w:rPr>
        <w:t>办事处</w:t>
      </w:r>
      <w:r>
        <w:rPr>
          <w:rFonts w:hint="eastAsia" w:ascii="仿宋_GB2312" w:hAnsi="仿宋_GB2312" w:eastAsia="仿宋_GB2312" w:cs="仿宋_GB2312"/>
          <w:color w:val="auto"/>
          <w:sz w:val="32"/>
          <w:szCs w:val="32"/>
          <w:highlight w:val="none"/>
        </w:rPr>
        <w:t>）桌面政务</w:t>
      </w:r>
      <w:r>
        <w:rPr>
          <w:rFonts w:ascii="仿宋_GB2312" w:hAnsi="仿宋_GB2312" w:eastAsia="仿宋_GB2312" w:cs="仿宋_GB2312"/>
          <w:color w:val="auto"/>
          <w:sz w:val="32"/>
          <w:szCs w:val="32"/>
          <w:highlight w:val="none"/>
        </w:rPr>
        <w:t>外</w:t>
      </w:r>
      <w:r>
        <w:rPr>
          <w:rFonts w:hint="eastAsia" w:ascii="仿宋_GB2312" w:hAnsi="仿宋_GB2312" w:eastAsia="仿宋_GB2312" w:cs="仿宋_GB2312"/>
          <w:color w:val="auto"/>
          <w:sz w:val="32"/>
          <w:szCs w:val="32"/>
          <w:highlight w:val="none"/>
        </w:rPr>
        <w:t>网办公设备提供</w:t>
      </w:r>
      <w:r>
        <w:rPr>
          <w:rFonts w:ascii="仿宋_GB2312" w:hAnsi="仿宋_GB2312" w:eastAsia="仿宋_GB2312" w:cs="仿宋_GB2312"/>
          <w:color w:val="auto"/>
          <w:sz w:val="32"/>
          <w:szCs w:val="32"/>
          <w:highlight w:val="none"/>
        </w:rPr>
        <w:t>综合运维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目前办公区域主要有新区管委会大院、奔康A5栋、A8栋、A11栋、A12栋、A14栋、A15栋、A20栋、A22栋、B8栋、B13栋等办公区域，</w:t>
      </w:r>
      <w:r>
        <w:rPr>
          <w:rFonts w:hint="eastAsia" w:ascii="仿宋_GB2312" w:hAnsi="仿宋_GB2312" w:eastAsia="仿宋_GB2312" w:cs="仿宋_GB2312"/>
          <w:color w:val="auto"/>
          <w:sz w:val="32"/>
          <w:szCs w:val="32"/>
          <w:highlight w:val="none"/>
        </w:rPr>
        <w:t>在保证整个桌面办公设备</w:t>
      </w:r>
      <w:r>
        <w:rPr>
          <w:rFonts w:ascii="仿宋_GB2312" w:hAnsi="仿宋_GB2312" w:eastAsia="仿宋_GB2312" w:cs="仿宋_GB2312"/>
          <w:color w:val="auto"/>
          <w:sz w:val="32"/>
          <w:szCs w:val="32"/>
          <w:highlight w:val="none"/>
        </w:rPr>
        <w:t>网络</w:t>
      </w:r>
      <w:r>
        <w:rPr>
          <w:rFonts w:hint="eastAsia" w:ascii="仿宋_GB2312" w:hAnsi="仿宋_GB2312" w:eastAsia="仿宋_GB2312" w:cs="仿宋_GB2312"/>
          <w:color w:val="auto"/>
          <w:sz w:val="32"/>
          <w:szCs w:val="32"/>
          <w:highlight w:val="none"/>
        </w:rPr>
        <w:t>畅通</w:t>
      </w:r>
      <w:r>
        <w:rPr>
          <w:rFonts w:ascii="仿宋_GB2312" w:hAnsi="仿宋_GB2312" w:eastAsia="仿宋_GB2312" w:cs="仿宋_GB2312"/>
          <w:color w:val="auto"/>
          <w:sz w:val="32"/>
          <w:szCs w:val="32"/>
          <w:highlight w:val="none"/>
        </w:rPr>
        <w:t>、安全</w:t>
      </w:r>
      <w:r>
        <w:rPr>
          <w:rFonts w:hint="eastAsia" w:ascii="仿宋_GB2312" w:hAnsi="仿宋_GB2312" w:eastAsia="仿宋_GB2312" w:cs="仿宋_GB2312"/>
          <w:color w:val="auto"/>
          <w:sz w:val="32"/>
          <w:szCs w:val="32"/>
          <w:highlight w:val="none"/>
        </w:rPr>
        <w:t>运行的前提下，提供全面的综合运维服务，同时提供桌面办公设备升级、</w:t>
      </w:r>
      <w:r>
        <w:rPr>
          <w:rFonts w:ascii="仿宋_GB2312" w:hAnsi="仿宋_GB2312" w:eastAsia="仿宋_GB2312" w:cs="仿宋_GB2312"/>
          <w:color w:val="auto"/>
          <w:sz w:val="32"/>
          <w:szCs w:val="32"/>
          <w:highlight w:val="none"/>
        </w:rPr>
        <w:t>改造</w:t>
      </w:r>
      <w:r>
        <w:rPr>
          <w:rFonts w:hint="eastAsia" w:ascii="仿宋_GB2312" w:hAnsi="仿宋_GB2312" w:eastAsia="仿宋_GB2312" w:cs="仿宋_GB2312"/>
          <w:color w:val="auto"/>
          <w:sz w:val="32"/>
          <w:szCs w:val="32"/>
          <w:highlight w:val="none"/>
        </w:rPr>
        <w:t>所需的一切技术支持。</w:t>
      </w:r>
    </w:p>
    <w:p>
      <w:pPr>
        <w:widowControl/>
        <w:spacing w:line="560" w:lineRule="exac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四、项目服务内容及要求</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（一）服务内容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1.负责大鹏新区管委会直属单位（不含办事处）计算机及打印机的日常维护，目前新区管委会及各直属单位办公电脑约3700台，打印机约230台。</w:t>
      </w:r>
    </w:p>
    <w:p>
      <w:pPr>
        <w:spacing w:line="560" w:lineRule="exact"/>
        <w:ind w:firstLine="640" w:firstLineChars="200"/>
      </w:pPr>
      <w:r>
        <w:rPr>
          <w:rFonts w:ascii="仿宋_GB2312" w:hAnsi="仿宋_GB2312" w:eastAsia="仿宋_GB2312" w:cs="仿宋_GB2312"/>
          <w:sz w:val="32"/>
          <w:szCs w:val="32"/>
        </w:rPr>
        <w:t>2.负责大鹏新区</w:t>
      </w:r>
      <w:r>
        <w:rPr>
          <w:rFonts w:hint="eastAsia" w:ascii="仿宋_GB2312" w:hAnsi="仿宋_GB2312" w:eastAsia="仿宋_GB2312" w:cs="仿宋_GB2312"/>
          <w:sz w:val="32"/>
          <w:szCs w:val="32"/>
        </w:rPr>
        <w:t>管委会直属各个单位及行政办事大厅（不含</w:t>
      </w:r>
      <w:r>
        <w:rPr>
          <w:rFonts w:ascii="仿宋_GB2312" w:hAnsi="仿宋_GB2312" w:eastAsia="仿宋_GB2312" w:cs="仿宋_GB2312"/>
          <w:sz w:val="32"/>
          <w:szCs w:val="32"/>
        </w:rPr>
        <w:t>办事处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范围内（不含机房）的网络运维保障。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承担采购单位所要求的其他信息化建设</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（二）人员要求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1.运维团队驻场人数不少</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auto"/>
          <w:sz w:val="32"/>
          <w:szCs w:val="32"/>
          <w:highlight w:val="none"/>
        </w:rPr>
        <w:t>驻点运维工程师受采购单位管理，</w:t>
      </w:r>
      <w:r>
        <w:rPr>
          <w:rFonts w:hint="eastAsia" w:ascii="仿宋_GB2312" w:hAnsi="Arial" w:eastAsia="仿宋_GB2312" w:cs="Arial"/>
          <w:color w:val="auto"/>
          <w:kern w:val="0"/>
          <w:sz w:val="32"/>
          <w:szCs w:val="32"/>
          <w:highlight w:val="none"/>
        </w:rPr>
        <w:t>严格遵守采购单位的规章制度和保密制度</w:t>
      </w:r>
      <w:r>
        <w:rPr>
          <w:rFonts w:ascii="仿宋_GB2312" w:hAnsi="Arial" w:eastAsia="仿宋_GB2312" w:cs="Arial"/>
          <w:color w:val="auto"/>
          <w:kern w:val="0"/>
          <w:sz w:val="32"/>
          <w:szCs w:val="32"/>
          <w:highlight w:val="none"/>
        </w:rPr>
        <w:t>，</w:t>
      </w:r>
      <w:r>
        <w:rPr>
          <w:rFonts w:hint="eastAsia" w:ascii="仿宋_GB2312" w:hAnsi="仿宋_GB2312" w:eastAsia="仿宋_GB2312" w:cs="仿宋_GB2312"/>
          <w:color w:val="auto"/>
          <w:sz w:val="32"/>
          <w:szCs w:val="32"/>
          <w:highlight w:val="none"/>
        </w:rPr>
        <w:t>与用户方的作息时间同步，并且能提供7×24小时的服务响应。</w:t>
      </w:r>
    </w:p>
    <w:p>
      <w:pPr>
        <w:widowControl/>
        <w:spacing w:line="560" w:lineRule="exac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五、商务要求</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（一）服务期限</w:t>
      </w:r>
    </w:p>
    <w:p>
      <w:pPr>
        <w:widowControl/>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自合同签订之日起满1年。合同结束</w:t>
      </w:r>
      <w:r>
        <w:rPr>
          <w:rFonts w:ascii="仿宋_GB2312" w:hAnsi="仿宋_GB2312" w:eastAsia="仿宋_GB2312" w:cs="仿宋_GB2312"/>
          <w:color w:val="auto"/>
          <w:kern w:val="0"/>
          <w:sz w:val="32"/>
          <w:szCs w:val="32"/>
          <w:highlight w:val="none"/>
        </w:rPr>
        <w:t>前</w:t>
      </w:r>
      <w:r>
        <w:rPr>
          <w:rFonts w:hint="eastAsia" w:ascii="仿宋_GB2312" w:hAnsi="仿宋_GB2312" w:eastAsia="仿宋_GB2312" w:cs="仿宋_GB2312"/>
          <w:color w:val="auto"/>
          <w:kern w:val="0"/>
          <w:sz w:val="32"/>
          <w:szCs w:val="32"/>
          <w:highlight w:val="none"/>
        </w:rPr>
        <w:t>，在</w:t>
      </w:r>
      <w:r>
        <w:rPr>
          <w:rFonts w:ascii="仿宋_GB2312" w:hAnsi="仿宋_GB2312" w:eastAsia="仿宋_GB2312" w:cs="仿宋_GB2312"/>
          <w:color w:val="auto"/>
          <w:kern w:val="0"/>
          <w:sz w:val="32"/>
          <w:szCs w:val="32"/>
          <w:highlight w:val="none"/>
        </w:rPr>
        <w:t>主体</w:t>
      </w:r>
      <w:r>
        <w:rPr>
          <w:rFonts w:hint="eastAsia" w:ascii="仿宋_GB2312" w:hAnsi="仿宋_GB2312" w:eastAsia="仿宋_GB2312" w:cs="仿宋_GB2312"/>
          <w:color w:val="auto"/>
          <w:kern w:val="0"/>
          <w:sz w:val="32"/>
          <w:szCs w:val="32"/>
          <w:highlight w:val="none"/>
        </w:rPr>
        <w:t>内容保持不变的情况下，招标方可视履约情况选择与乙方续签合同，续签次数不超过2次，每次合同期限不超过一年。</w:t>
      </w:r>
    </w:p>
    <w:p>
      <w:pPr>
        <w:widowControl/>
        <w:numPr>
          <w:ilvl w:val="0"/>
          <w:numId w:val="1"/>
        </w:numPr>
        <w:spacing w:line="560" w:lineRule="exact"/>
        <w:ind w:firstLine="640" w:firstLineChars="200"/>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服务地点</w:t>
      </w:r>
    </w:p>
    <w:p>
      <w:pPr>
        <w:widowControl/>
        <w:spacing w:line="560" w:lineRule="exact"/>
        <w:ind w:firstLine="640" w:firstLineChars="200"/>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深圳市大鹏新区。</w:t>
      </w:r>
    </w:p>
    <w:p>
      <w:pPr>
        <w:widowControl/>
        <w:numPr>
          <w:ilvl w:val="0"/>
          <w:numId w:val="1"/>
        </w:num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付款方式</w:t>
      </w:r>
    </w:p>
    <w:p>
      <w:pPr>
        <w:tabs>
          <w:tab w:val="left" w:pos="851"/>
        </w:tabs>
        <w:spacing w:line="560" w:lineRule="exact"/>
        <w:ind w:firstLine="640" w:firstLineChars="200"/>
        <w:rPr>
          <w:rFonts w:ascii="仿宋_GB2312" w:hAnsi="Arial" w:eastAsia="仿宋_GB2312" w:cs="Arial"/>
          <w:kern w:val="0"/>
          <w:sz w:val="32"/>
          <w:szCs w:val="32"/>
        </w:rPr>
      </w:pPr>
      <w:r>
        <w:rPr>
          <w:rFonts w:ascii="仿宋_GB2312" w:hAnsi="Arial" w:eastAsia="仿宋_GB2312" w:cs="Arial"/>
          <w:kern w:val="0"/>
          <w:sz w:val="32"/>
          <w:szCs w:val="32"/>
        </w:rPr>
        <w:t>按大鹏新区发展和财政局相关规定，由甲乙双方自行协商付款方式。</w:t>
      </w:r>
    </w:p>
    <w:p>
      <w:pPr>
        <w:widowControl/>
        <w:spacing w:line="560" w:lineRule="exac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六、报价文件需准备的资料</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（一）报价方需提供企业法人营业执照正本或副本复印件加盖报价单位公章；</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（二）报价方需提供法定代表人资格证明书、法定代表人身份证扫描件，法人不到场的需提供法定代表授权委托书及授权委托人身份证扫描件；</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（三）报价方需提供报价明细文件，本项目的报价以人民币计算，报价明细（含税）包含报价单位名称、单位地址、报价经办人姓名及其联系方式、每项单价、合计金额等并加盖报价单位公章；</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（四）报价方需提供单位背景、资质证明、项目经验、荣誉等证明文件；</w:t>
      </w: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（五）报价方需按服务要求提供拟执行该项目的服务方案</w:t>
      </w:r>
      <w:r>
        <w:rPr>
          <w:rFonts w:hint="eastAsia" w:ascii="仿宋_GB2312" w:hAnsi="仿宋_GB2312" w:eastAsia="仿宋_GB2312" w:cs="仿宋_GB2312"/>
          <w:kern w:val="0"/>
          <w:sz w:val="32"/>
          <w:szCs w:val="32"/>
          <w:lang w:eastAsia="zh-CN"/>
        </w:rPr>
        <w:t>；</w:t>
      </w:r>
    </w:p>
    <w:p>
      <w:pPr>
        <w:widowControl/>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color w:val="000000"/>
          <w:sz w:val="32"/>
          <w:szCs w:val="32"/>
        </w:rPr>
        <w:t>报价方需提供报价文件扫描件（光盘形式）</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lang w:val="en-US" w:eastAsia="zh-CN"/>
        </w:rPr>
        <w:t>报价方需提供《供应商基本情况表》（模板见附件1）。</w:t>
      </w:r>
    </w:p>
    <w:p>
      <w:pPr>
        <w:widowControl/>
        <w:spacing w:line="560" w:lineRule="exac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七、报价文件的递交</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仿宋_GB2312" w:eastAsia="仿宋_GB2312" w:cs="仿宋_GB2312"/>
          <w:kern w:val="0"/>
          <w:sz w:val="32"/>
          <w:szCs w:val="32"/>
        </w:rPr>
        <w:t>1.报价文件递交的截止时间：</w:t>
      </w:r>
      <w:r>
        <w:rPr>
          <w:rFonts w:hint="eastAsia" w:ascii="仿宋_GB2312" w:hAnsi="Arial" w:eastAsia="仿宋_GB2312" w:cs="Arial"/>
          <w:color w:val="000000" w:themeColor="text1"/>
          <w:kern w:val="0"/>
          <w:sz w:val="32"/>
          <w:szCs w:val="32"/>
          <w14:textFill>
            <w14:solidFill>
              <w14:schemeClr w14:val="tx1"/>
            </w14:solidFill>
          </w14:textFill>
        </w:rPr>
        <w:t>凡有意参与报价者，请于20</w:t>
      </w:r>
      <w:r>
        <w:rPr>
          <w:rFonts w:ascii="仿宋_GB2312" w:hAnsi="Arial" w:eastAsia="仿宋_GB2312" w:cs="Arial"/>
          <w:color w:val="000000" w:themeColor="text1"/>
          <w:kern w:val="0"/>
          <w:sz w:val="32"/>
          <w:szCs w:val="32"/>
          <w14:textFill>
            <w14:solidFill>
              <w14:schemeClr w14:val="tx1"/>
            </w14:solidFill>
          </w14:textFill>
        </w:rPr>
        <w:t>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5</w:t>
      </w:r>
      <w:r>
        <w:rPr>
          <w:rFonts w:hint="eastAsia" w:ascii="仿宋_GB2312" w:hAnsi="Arial" w:eastAsia="仿宋_GB2312" w:cs="Arial"/>
          <w:color w:val="000000" w:themeColor="text1"/>
          <w:kern w:val="0"/>
          <w:sz w:val="32"/>
          <w:szCs w:val="32"/>
          <w14:textFill>
            <w14:solidFill>
              <w14:schemeClr w14:val="tx1"/>
            </w14:solidFill>
          </w14:textFill>
        </w:rPr>
        <w:t>年</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5</w:t>
      </w:r>
      <w:r>
        <w:rPr>
          <w:rFonts w:hint="eastAsia" w:ascii="仿宋_GB2312" w:hAnsi="Arial" w:eastAsia="仿宋_GB2312" w:cs="Arial"/>
          <w:color w:val="000000" w:themeColor="text1"/>
          <w:kern w:val="0"/>
          <w:sz w:val="32"/>
          <w:szCs w:val="32"/>
          <w14:textFill>
            <w14:solidFill>
              <w14:schemeClr w14:val="tx1"/>
            </w14:solidFill>
          </w14:textFill>
        </w:rPr>
        <w:t>月</w:t>
      </w:r>
      <w:r>
        <w:rPr>
          <w:rFonts w:hint="default" w:ascii="仿宋_GB2312" w:hAnsi="Arial" w:eastAsia="仿宋_GB2312" w:cs="Arial"/>
          <w:color w:val="000000" w:themeColor="text1"/>
          <w:kern w:val="0"/>
          <w:sz w:val="32"/>
          <w:szCs w:val="32"/>
          <w:lang w:val="en-US"/>
          <w14:textFill>
            <w14:solidFill>
              <w14:schemeClr w14:val="tx1"/>
            </w14:solidFill>
          </w14:textFill>
        </w:rPr>
        <w:t>14</w:t>
      </w:r>
      <w:r>
        <w:rPr>
          <w:rFonts w:hint="eastAsia" w:ascii="仿宋_GB2312" w:hAnsi="Arial" w:eastAsia="仿宋_GB2312" w:cs="Arial"/>
          <w:color w:val="000000" w:themeColor="text1"/>
          <w:kern w:val="0"/>
          <w:sz w:val="32"/>
          <w:szCs w:val="32"/>
          <w14:textFill>
            <w14:solidFill>
              <w14:schemeClr w14:val="tx1"/>
            </w14:solidFill>
          </w14:textFill>
        </w:rPr>
        <w:t>日</w:t>
      </w:r>
      <w:r>
        <w:rPr>
          <w:rFonts w:hint="eastAsia" w:ascii="仿宋_GB2312" w:hAnsi="仿宋_GB2312" w:eastAsia="仿宋_GB2312" w:cs="仿宋_GB2312"/>
          <w:color w:val="auto"/>
          <w:kern w:val="0"/>
          <w:sz w:val="32"/>
          <w:szCs w:val="32"/>
        </w:rPr>
        <w:t>17:30</w:t>
      </w:r>
      <w:r>
        <w:rPr>
          <w:rFonts w:hint="eastAsia" w:ascii="仿宋_GB2312" w:hAnsi="Arial" w:eastAsia="仿宋_GB2312" w:cs="Arial"/>
          <w:color w:val="000000" w:themeColor="text1"/>
          <w:kern w:val="0"/>
          <w:sz w:val="32"/>
          <w:szCs w:val="32"/>
          <w14:textFill>
            <w14:solidFill>
              <w14:schemeClr w14:val="tx1"/>
            </w14:solidFill>
          </w14:textFill>
        </w:rPr>
        <w:t>前（法定公休日、法定节假日除外），每日09</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00时至12</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00时，14</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00时至17</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30时（北京时间），提交报价及相关文件。快递方式提交报价文件的收件截止时间同为上述时间。</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仿宋_GB2312" w:eastAsia="仿宋_GB2312" w:cs="仿宋_GB2312"/>
          <w:kern w:val="0"/>
          <w:sz w:val="32"/>
          <w:szCs w:val="32"/>
        </w:rPr>
        <w:t>2.</w:t>
      </w:r>
      <w:r>
        <w:rPr>
          <w:rFonts w:hint="eastAsia" w:ascii="仿宋_GB2312" w:hAnsi="Arial" w:eastAsia="仿宋_GB2312" w:cs="Arial"/>
          <w:kern w:val="0"/>
          <w:sz w:val="32"/>
          <w:szCs w:val="32"/>
        </w:rPr>
        <w:t>递交地址：深圳市大鹏新区金岭路1号管理服务指挥中心二楼办公室。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报价方应按报价文件资料清单</w:t>
      </w:r>
      <w:r>
        <w:rPr>
          <w:rFonts w:hint="eastAsia" w:ascii="仿宋_GB2312" w:hAnsi="仿宋_GB2312" w:eastAsia="仿宋_GB2312" w:cs="仿宋_GB2312"/>
          <w:color w:val="auto"/>
          <w:kern w:val="0"/>
          <w:sz w:val="32"/>
          <w:szCs w:val="32"/>
          <w:highlight w:val="none"/>
          <w:lang w:val="en-US" w:eastAsia="zh-Hans"/>
        </w:rPr>
        <w:t>密封</w:t>
      </w:r>
      <w:r>
        <w:rPr>
          <w:rFonts w:hint="eastAsia" w:ascii="仿宋_GB2312" w:hAnsi="仿宋_GB2312" w:eastAsia="仿宋_GB2312" w:cs="仿宋_GB2312"/>
          <w:color w:val="auto"/>
          <w:kern w:val="0"/>
          <w:sz w:val="32"/>
          <w:szCs w:val="32"/>
          <w:highlight w:val="none"/>
        </w:rPr>
        <w:t>提交，有关文件加盖公章和骑缝章</w:t>
      </w:r>
      <w:r>
        <w:rPr>
          <w:rFonts w:hint="eastAsia" w:ascii="仿宋_GB2312" w:hAnsi="仿宋_GB2312" w:eastAsia="仿宋_GB2312" w:cs="仿宋_GB2312"/>
          <w:color w:val="auto"/>
          <w:kern w:val="0"/>
          <w:sz w:val="32"/>
          <w:szCs w:val="32"/>
          <w:highlight w:val="none"/>
          <w:lang w:eastAsia="zh-CN"/>
        </w:rPr>
        <w:t>并提交</w:t>
      </w:r>
      <w:r>
        <w:rPr>
          <w:rFonts w:hint="eastAsia" w:ascii="仿宋_GB2312" w:hAnsi="仿宋_GB2312" w:eastAsia="仿宋_GB2312" w:cs="仿宋_GB2312"/>
          <w:color w:val="auto"/>
          <w:kern w:val="0"/>
          <w:sz w:val="32"/>
          <w:szCs w:val="32"/>
          <w:highlight w:val="none"/>
          <w:lang w:val="en-US" w:eastAsia="zh-CN"/>
        </w:rPr>
        <w:t>PDF版报价材料</w:t>
      </w:r>
      <w:r>
        <w:rPr>
          <w:rFonts w:hint="eastAsia" w:ascii="仿宋_GB2312" w:hAnsi="仿宋_GB2312" w:eastAsia="仿宋_GB2312" w:cs="仿宋_GB2312"/>
          <w:color w:val="auto"/>
          <w:kern w:val="0"/>
          <w:sz w:val="32"/>
          <w:szCs w:val="32"/>
          <w:highlight w:val="none"/>
        </w:rPr>
        <w:t>。</w:t>
      </w:r>
    </w:p>
    <w:p>
      <w:pPr>
        <w:widowControl/>
        <w:spacing w:line="560" w:lineRule="exact"/>
        <w:ind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八、评选方法</w:t>
      </w:r>
    </w:p>
    <w:p>
      <w:pPr>
        <w:widowControl/>
        <w:spacing w:line="560" w:lineRule="exact"/>
        <w:ind w:firstLine="640" w:firstLineChars="200"/>
        <w:jc w:val="left"/>
        <w:rPr>
          <w:rFonts w:ascii="仿宋_GB2312" w:hAnsi="Arial" w:eastAsia="仿宋_GB2312" w:cs="Arial"/>
          <w:kern w:val="0"/>
          <w:sz w:val="32"/>
          <w:szCs w:val="32"/>
        </w:rPr>
      </w:pPr>
      <w:r>
        <w:rPr>
          <w:rFonts w:hint="eastAsia" w:ascii="仿宋_GB2312" w:hAnsi="Arial" w:eastAsia="仿宋_GB2312" w:cs="Arial"/>
          <w:kern w:val="0"/>
          <w:sz w:val="32"/>
          <w:szCs w:val="32"/>
        </w:rPr>
        <w:t>本次评选采用综合评分法，采购小组会对每个通过资格性检查和符合性检查的报价单位进行评审，评分项涵盖价格、技术、商务及其他等。</w:t>
      </w:r>
    </w:p>
    <w:p>
      <w:pPr>
        <w:widowControl/>
        <w:spacing w:line="560" w:lineRule="exact"/>
        <w:ind w:firstLine="640" w:firstLineChars="200"/>
        <w:jc w:val="left"/>
      </w:pPr>
      <w:r>
        <w:rPr>
          <w:rFonts w:hint="eastAsia" w:ascii="仿宋_GB2312" w:hAnsi="Arial" w:eastAsia="仿宋_GB2312" w:cs="Arial"/>
          <w:kern w:val="0"/>
          <w:sz w:val="32"/>
          <w:szCs w:val="32"/>
        </w:rPr>
        <w:t>成交评判标准：按照评分规则进行量化打分，原则上以总得分最高的报价单位作为项目承接单位，若候选单位得分相同则报价较低者为项目承接单位，若得分且报价相同则项目经验得分较高者为项目承接单位。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评分细则：</w:t>
      </w:r>
    </w:p>
    <w:p>
      <w:pPr>
        <w:spacing w:line="560" w:lineRule="exact"/>
        <w:ind w:firstLine="640" w:firstLineChars="200"/>
        <w:rPr>
          <w:rFonts w:hint="eastAsia" w:ascii="黑体" w:hAnsi="黑体" w:eastAsia="黑体" w:cs="黑体"/>
          <w:b w:val="0"/>
          <w:bCs w:val="0"/>
          <w:kern w:val="0"/>
          <w:sz w:val="32"/>
          <w:szCs w:val="32"/>
        </w:rPr>
      </w:pPr>
    </w:p>
    <w:tbl>
      <w:tblPr>
        <w:tblStyle w:val="13"/>
        <w:tblW w:w="957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1515"/>
        <w:gridCol w:w="525"/>
        <w:gridCol w:w="735"/>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33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评分项</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33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价格</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888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价格分计算方法：满足招标文件要求且价格最低的报价为评标基准价，其价格分为满分。其他报价方的价格分统一按照下列公式计算：</w:t>
            </w:r>
          </w:p>
          <w:p>
            <w:pPr>
              <w:rPr>
                <w:rFonts w:ascii="宋体" w:hAnsi="宋体"/>
                <w:szCs w:val="21"/>
              </w:rPr>
            </w:pPr>
            <w:r>
              <w:rPr>
                <w:rFonts w:hint="eastAsia" w:ascii="宋体" w:hAnsi="宋体"/>
                <w:color w:val="000000" w:themeColor="text1"/>
                <w14:textFill>
                  <w14:solidFill>
                    <w14:schemeClr w14:val="tx1"/>
                  </w14:solidFill>
                </w14:textFill>
              </w:rPr>
              <w:t xml:space="preserve">报价得分=(评标基准价／报价)×100%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33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000000"/>
                <w:kern w:val="0"/>
                <w:szCs w:val="21"/>
              </w:rPr>
              <w:t>技术</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val="en-US" w:eastAsia="zh-CN"/>
              </w:rPr>
              <w:t>5</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9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评分因素</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评分方式</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90" w:type="dxa"/>
            <w:vMerge w:val="continue"/>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000000"/>
                <w:kern w:val="0"/>
                <w:szCs w:val="21"/>
              </w:rPr>
              <w:t>实施方案</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tc>
        <w:tc>
          <w:tcPr>
            <w:tcW w:w="5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r>
              <w:rPr>
                <w:rFonts w:hint="eastAsia" w:ascii="宋体" w:hAnsi="宋体"/>
                <w:b/>
                <w:bCs/>
                <w:szCs w:val="21"/>
              </w:rPr>
              <w:t>一、</w:t>
            </w:r>
            <w:r>
              <w:rPr>
                <w:rFonts w:hint="eastAsia" w:ascii="宋体" w:hAnsi="宋体" w:cs="宋体"/>
                <w:b/>
                <w:bCs/>
                <w:color w:val="000000"/>
                <w:kern w:val="0"/>
                <w:szCs w:val="21"/>
              </w:rPr>
              <w:t>评审内容：</w:t>
            </w:r>
          </w:p>
          <w:p>
            <w:pPr>
              <w:widowControl/>
              <w:jc w:val="left"/>
              <w:rPr>
                <w:rFonts w:ascii="宋体" w:hAnsi="宋体" w:cs="宋体"/>
                <w:kern w:val="0"/>
                <w:szCs w:val="21"/>
              </w:rPr>
            </w:pPr>
            <w:r>
              <w:rPr>
                <w:rFonts w:hint="eastAsia" w:ascii="宋体" w:hAnsi="宋体" w:cs="宋体"/>
                <w:kern w:val="0"/>
                <w:szCs w:val="21"/>
              </w:rPr>
              <w:t>考察报价方项目实施方案（服务要求总体响应情况，针对本项目特点编制切实可行的实施方案）的合理性及完整性，具体要求包括：</w:t>
            </w:r>
          </w:p>
          <w:p>
            <w:pPr>
              <w:widowControl/>
              <w:jc w:val="left"/>
              <w:rPr>
                <w:rFonts w:ascii="宋体" w:hAnsi="宋体" w:cs="宋体"/>
                <w:kern w:val="0"/>
                <w:szCs w:val="21"/>
              </w:rPr>
            </w:pPr>
            <w:r>
              <w:rPr>
                <w:rFonts w:hint="eastAsia" w:ascii="宋体" w:hAnsi="宋体" w:cs="宋体"/>
                <w:kern w:val="0"/>
                <w:szCs w:val="21"/>
              </w:rPr>
              <w:t>1.整体运维方案；</w:t>
            </w:r>
          </w:p>
          <w:p>
            <w:pPr>
              <w:widowControl/>
              <w:jc w:val="left"/>
              <w:rPr>
                <w:rFonts w:ascii="宋体" w:hAnsi="宋体" w:cs="宋体"/>
                <w:kern w:val="0"/>
                <w:szCs w:val="21"/>
              </w:rPr>
            </w:pPr>
            <w:r>
              <w:rPr>
                <w:rFonts w:hint="eastAsia" w:ascii="宋体" w:hAnsi="宋体" w:cs="宋体"/>
                <w:kern w:val="0"/>
                <w:szCs w:val="21"/>
              </w:rPr>
              <w:t>2.组织实施方案；</w:t>
            </w:r>
          </w:p>
          <w:p>
            <w:pPr>
              <w:widowControl/>
              <w:jc w:val="left"/>
              <w:rPr>
                <w:rFonts w:ascii="宋体" w:hAnsi="宋体" w:cs="宋体"/>
                <w:kern w:val="0"/>
                <w:szCs w:val="21"/>
              </w:rPr>
            </w:pPr>
            <w:r>
              <w:rPr>
                <w:rFonts w:hint="eastAsia" w:ascii="宋体" w:hAnsi="宋体" w:cs="宋体"/>
                <w:kern w:val="0"/>
                <w:szCs w:val="21"/>
              </w:rPr>
              <w:t>3.工作计划。</w:t>
            </w:r>
          </w:p>
          <w:p>
            <w:pPr>
              <w:widowControl/>
              <w:jc w:val="left"/>
              <w:rPr>
                <w:rFonts w:ascii="宋体" w:hAnsi="宋体" w:cs="宋体"/>
                <w:kern w:val="0"/>
                <w:szCs w:val="21"/>
              </w:rPr>
            </w:pPr>
            <w:r>
              <w:rPr>
                <w:rFonts w:hint="eastAsia" w:ascii="宋体" w:hAnsi="宋体" w:cs="宋体"/>
                <w:kern w:val="0"/>
                <w:szCs w:val="21"/>
              </w:rPr>
              <w:t>根据报价方项目实施方案响应情况横向对比打分。</w:t>
            </w:r>
          </w:p>
          <w:p>
            <w:pPr>
              <w:widowControl/>
              <w:jc w:val="left"/>
              <w:rPr>
                <w:rFonts w:ascii="宋体" w:hAnsi="宋体" w:cs="宋体"/>
                <w:b/>
                <w:bCs/>
                <w:color w:val="000000"/>
                <w:kern w:val="0"/>
                <w:szCs w:val="21"/>
              </w:rPr>
            </w:pPr>
            <w:r>
              <w:rPr>
                <w:rFonts w:hint="eastAsia" w:ascii="宋体" w:hAnsi="宋体" w:cs="宋体"/>
                <w:b/>
                <w:bCs/>
                <w:color w:val="000000"/>
                <w:kern w:val="0"/>
                <w:szCs w:val="21"/>
              </w:rPr>
              <w:t>二、评审标准：</w:t>
            </w:r>
          </w:p>
          <w:p>
            <w:pPr>
              <w:widowControl/>
              <w:jc w:val="left"/>
              <w:rPr>
                <w:rFonts w:ascii="宋体" w:hAnsi="宋体" w:cs="宋体"/>
                <w:color w:val="000000"/>
                <w:kern w:val="0"/>
                <w:szCs w:val="21"/>
              </w:rPr>
            </w:pPr>
            <w:r>
              <w:rPr>
                <w:rFonts w:hint="eastAsia" w:ascii="宋体" w:hAnsi="宋体" w:cs="宋体"/>
                <w:color w:val="000000"/>
                <w:kern w:val="0"/>
                <w:szCs w:val="21"/>
              </w:rPr>
              <w:t>考察以上项目实施方案，如果全部满足得80%，满足任意两点得50%，满足任意一点得10%，未满足不得分。</w:t>
            </w:r>
          </w:p>
          <w:p>
            <w:pPr>
              <w:widowControl/>
              <w:jc w:val="left"/>
              <w:rPr>
                <w:rFonts w:ascii="宋体" w:hAnsi="宋体" w:cs="宋体"/>
                <w:color w:val="000000"/>
                <w:kern w:val="0"/>
                <w:szCs w:val="21"/>
              </w:rPr>
            </w:pPr>
            <w:r>
              <w:rPr>
                <w:rFonts w:hint="eastAsia" w:ascii="宋体" w:hAnsi="宋体" w:cs="宋体"/>
                <w:color w:val="000000"/>
                <w:kern w:val="0"/>
                <w:szCs w:val="21"/>
              </w:rPr>
              <w:t>在此基础上，采购小组根据各报价方的具体响应内容按照以下标准进一步评审。</w:t>
            </w:r>
          </w:p>
          <w:p>
            <w:pPr>
              <w:widowControl/>
              <w:jc w:val="left"/>
              <w:rPr>
                <w:rFonts w:ascii="宋体" w:hAnsi="宋体" w:cs="宋体"/>
                <w:color w:val="000000"/>
                <w:kern w:val="0"/>
                <w:szCs w:val="21"/>
              </w:rPr>
            </w:pPr>
            <w:r>
              <w:rPr>
                <w:rFonts w:hint="eastAsia" w:ascii="宋体" w:hAnsi="宋体" w:cs="宋体"/>
                <w:color w:val="000000"/>
                <w:kern w:val="0"/>
                <w:szCs w:val="21"/>
              </w:rPr>
              <w:t>1.评审为优（实施方案内容完整、科学合理、清晰准确）的加20%；</w:t>
            </w:r>
          </w:p>
          <w:p>
            <w:pPr>
              <w:widowControl/>
              <w:jc w:val="left"/>
              <w:rPr>
                <w:rFonts w:ascii="宋体" w:hAnsi="宋体" w:cs="宋体"/>
                <w:color w:val="000000"/>
                <w:kern w:val="0"/>
                <w:szCs w:val="21"/>
              </w:rPr>
            </w:pPr>
            <w:r>
              <w:rPr>
                <w:rFonts w:hint="eastAsia" w:ascii="宋体" w:hAnsi="宋体" w:cs="宋体"/>
                <w:color w:val="000000"/>
                <w:kern w:val="0"/>
                <w:szCs w:val="21"/>
              </w:rPr>
              <w:t>2.评审为良（实施方案内容较为完整、较为合理、较为清晰）的加15%；</w:t>
            </w:r>
          </w:p>
          <w:p>
            <w:pPr>
              <w:widowControl/>
              <w:jc w:val="left"/>
              <w:rPr>
                <w:rFonts w:ascii="宋体" w:hAnsi="宋体" w:cs="宋体"/>
                <w:color w:val="000000"/>
                <w:kern w:val="0"/>
                <w:szCs w:val="21"/>
              </w:rPr>
            </w:pPr>
            <w:r>
              <w:rPr>
                <w:rFonts w:hint="eastAsia" w:ascii="宋体" w:hAnsi="宋体" w:cs="宋体"/>
                <w:color w:val="000000"/>
                <w:kern w:val="0"/>
                <w:szCs w:val="21"/>
              </w:rPr>
              <w:t>3.评审为中（实施方案内容有部分缺少、基本合理、基本清晰）的加10%；</w:t>
            </w:r>
          </w:p>
          <w:p>
            <w:pPr>
              <w:widowControl/>
              <w:jc w:val="left"/>
              <w:rPr>
                <w:rFonts w:ascii="宋体" w:hAnsi="宋体" w:cs="宋体"/>
                <w:color w:val="000000"/>
                <w:kern w:val="0"/>
                <w:szCs w:val="21"/>
              </w:rPr>
            </w:pPr>
            <w:r>
              <w:rPr>
                <w:rFonts w:hint="eastAsia" w:ascii="宋体" w:hAnsi="宋体" w:cs="宋体"/>
                <w:color w:val="000000"/>
                <w:kern w:val="0"/>
                <w:szCs w:val="21"/>
              </w:rPr>
              <w:t>4.评审为差（实施方案存在内容严重缺失、不合理、不清晰）的不得分；</w:t>
            </w:r>
          </w:p>
          <w:p>
            <w:pPr>
              <w:rPr>
                <w:rFonts w:ascii="宋体" w:hAnsi="宋体"/>
                <w:szCs w:val="21"/>
              </w:rPr>
            </w:pPr>
            <w:r>
              <w:rPr>
                <w:rFonts w:hint="eastAsia" w:ascii="宋体" w:hAnsi="宋体" w:cs="宋体"/>
                <w:color w:val="000000"/>
                <w:kern w:val="0"/>
                <w:szCs w:val="21"/>
              </w:rPr>
              <w:t>5.不提供的不得分。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90" w:type="dxa"/>
            <w:vMerge w:val="continue"/>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000000"/>
                <w:kern w:val="0"/>
                <w:szCs w:val="21"/>
              </w:rPr>
              <w:t>项目重点难点分析、应对措施及相关的合理化建议</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tc>
        <w:tc>
          <w:tcPr>
            <w:tcW w:w="5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一、评审内容：</w:t>
            </w:r>
          </w:p>
          <w:p>
            <w:pPr>
              <w:widowControl/>
              <w:jc w:val="left"/>
              <w:rPr>
                <w:rFonts w:ascii="宋体" w:hAnsi="宋体" w:cs="宋体"/>
                <w:kern w:val="0"/>
                <w:szCs w:val="21"/>
              </w:rPr>
            </w:pPr>
            <w:r>
              <w:rPr>
                <w:rFonts w:hint="eastAsia" w:ascii="宋体" w:hAnsi="宋体" w:cs="宋体"/>
                <w:kern w:val="0"/>
                <w:szCs w:val="21"/>
              </w:rPr>
              <w:t>对报价方项目重点难点分析、应对措施及相关的合理化建议进行评审，具体要求包括：</w:t>
            </w:r>
          </w:p>
          <w:p>
            <w:pPr>
              <w:widowControl/>
              <w:jc w:val="left"/>
              <w:rPr>
                <w:rFonts w:ascii="宋体" w:hAnsi="宋体" w:cs="宋体"/>
                <w:kern w:val="0"/>
                <w:szCs w:val="21"/>
              </w:rPr>
            </w:pPr>
            <w:r>
              <w:rPr>
                <w:rFonts w:hint="eastAsia" w:ascii="宋体" w:hAnsi="宋体" w:cs="宋体"/>
                <w:kern w:val="0"/>
                <w:szCs w:val="21"/>
              </w:rPr>
              <w:t>1.提供需求快速响应的保障措施；</w:t>
            </w:r>
          </w:p>
          <w:p>
            <w:pPr>
              <w:widowControl/>
              <w:jc w:val="left"/>
              <w:rPr>
                <w:rFonts w:ascii="宋体" w:hAnsi="宋体" w:cs="宋体"/>
                <w:kern w:val="0"/>
                <w:szCs w:val="21"/>
              </w:rPr>
            </w:pPr>
            <w:r>
              <w:rPr>
                <w:rFonts w:hint="eastAsia" w:ascii="宋体" w:hAnsi="宋体" w:cs="宋体"/>
                <w:kern w:val="0"/>
                <w:szCs w:val="21"/>
              </w:rPr>
              <w:t>2.提供重大事件应急处理措施；</w:t>
            </w:r>
          </w:p>
          <w:p>
            <w:pPr>
              <w:widowControl/>
              <w:jc w:val="left"/>
              <w:rPr>
                <w:rFonts w:ascii="宋体" w:hAnsi="宋体" w:cs="宋体"/>
                <w:kern w:val="0"/>
                <w:szCs w:val="21"/>
              </w:rPr>
            </w:pPr>
            <w:r>
              <w:rPr>
                <w:rFonts w:hint="eastAsia" w:ascii="宋体" w:hAnsi="宋体" w:cs="宋体"/>
                <w:kern w:val="0"/>
                <w:szCs w:val="21"/>
              </w:rPr>
              <w:t>3.提供项目重难点进行分析；</w:t>
            </w:r>
          </w:p>
          <w:p>
            <w:pPr>
              <w:widowControl/>
              <w:jc w:val="left"/>
              <w:rPr>
                <w:rFonts w:ascii="宋体" w:hAnsi="宋体" w:cs="宋体"/>
                <w:kern w:val="0"/>
                <w:szCs w:val="21"/>
              </w:rPr>
            </w:pPr>
            <w:r>
              <w:rPr>
                <w:rFonts w:hint="eastAsia" w:ascii="宋体" w:hAnsi="宋体" w:cs="宋体"/>
                <w:kern w:val="0"/>
                <w:szCs w:val="21"/>
              </w:rPr>
              <w:t>根据报价方对项目重点难点分析、应对措施及相关的合理化建议响应情况进行评分。</w:t>
            </w:r>
          </w:p>
          <w:p>
            <w:pPr>
              <w:widowControl/>
              <w:jc w:val="left"/>
              <w:rPr>
                <w:rFonts w:ascii="宋体" w:hAnsi="宋体" w:cs="宋体"/>
                <w:color w:val="000000"/>
                <w:kern w:val="0"/>
                <w:szCs w:val="21"/>
              </w:rPr>
            </w:pPr>
            <w:r>
              <w:rPr>
                <w:rFonts w:hint="eastAsia" w:ascii="宋体" w:hAnsi="宋体" w:cs="宋体"/>
                <w:b/>
                <w:bCs/>
                <w:color w:val="000000"/>
                <w:kern w:val="0"/>
                <w:szCs w:val="21"/>
              </w:rPr>
              <w:t>二、评审标准：</w:t>
            </w:r>
          </w:p>
          <w:p>
            <w:pPr>
              <w:widowControl/>
              <w:jc w:val="left"/>
              <w:rPr>
                <w:rFonts w:ascii="宋体" w:hAnsi="宋体" w:cs="宋体"/>
                <w:color w:val="000000"/>
                <w:kern w:val="0"/>
                <w:szCs w:val="21"/>
              </w:rPr>
            </w:pPr>
            <w:r>
              <w:rPr>
                <w:rFonts w:hint="eastAsia" w:ascii="宋体" w:hAnsi="宋体" w:cs="宋体"/>
                <w:color w:val="000000"/>
                <w:kern w:val="0"/>
                <w:szCs w:val="21"/>
              </w:rPr>
              <w:t>考察以上项目重点难点分析、应对措施及相关的合理化建议，如果全部满足得80%，满足任意两点得50%，满足任意一点得10%，未满足不得分。</w:t>
            </w:r>
          </w:p>
          <w:p>
            <w:pPr>
              <w:widowControl/>
              <w:jc w:val="left"/>
              <w:rPr>
                <w:rFonts w:ascii="宋体" w:hAnsi="宋体" w:cs="宋体"/>
                <w:color w:val="000000"/>
                <w:kern w:val="0"/>
                <w:szCs w:val="21"/>
              </w:rPr>
            </w:pPr>
            <w:r>
              <w:rPr>
                <w:rFonts w:hint="eastAsia" w:ascii="宋体" w:hAnsi="宋体" w:cs="宋体"/>
                <w:color w:val="000000"/>
                <w:kern w:val="0"/>
                <w:szCs w:val="21"/>
              </w:rPr>
              <w:t>在此基础上，采购小组根据各报价方的具体响应内容按照以下标准进一步评审。</w:t>
            </w:r>
          </w:p>
          <w:p>
            <w:pPr>
              <w:widowControl/>
              <w:jc w:val="left"/>
              <w:rPr>
                <w:rFonts w:ascii="宋体" w:hAnsi="宋体" w:cs="宋体"/>
                <w:color w:val="000000"/>
                <w:kern w:val="0"/>
                <w:szCs w:val="21"/>
              </w:rPr>
            </w:pPr>
            <w:r>
              <w:rPr>
                <w:rFonts w:hint="eastAsia" w:ascii="宋体" w:hAnsi="宋体" w:cs="宋体"/>
                <w:color w:val="000000"/>
                <w:kern w:val="0"/>
                <w:szCs w:val="21"/>
              </w:rPr>
              <w:t>1.评审为优（项目合理化建议内容完整、科学合理、清晰准确）的加20%；</w:t>
            </w:r>
          </w:p>
          <w:p>
            <w:pPr>
              <w:widowControl/>
              <w:jc w:val="left"/>
              <w:rPr>
                <w:rFonts w:ascii="宋体" w:hAnsi="宋体" w:cs="宋体"/>
                <w:color w:val="000000"/>
                <w:kern w:val="0"/>
                <w:szCs w:val="21"/>
              </w:rPr>
            </w:pPr>
            <w:r>
              <w:rPr>
                <w:rFonts w:hint="eastAsia" w:ascii="宋体" w:hAnsi="宋体" w:cs="宋体"/>
                <w:color w:val="000000"/>
                <w:kern w:val="0"/>
                <w:szCs w:val="21"/>
              </w:rPr>
              <w:t>2.评审为良（项目合理化建议内容较为完整、较为合理、较为清晰）的加15%；</w:t>
            </w:r>
          </w:p>
          <w:p>
            <w:pPr>
              <w:widowControl/>
              <w:jc w:val="left"/>
              <w:rPr>
                <w:rFonts w:ascii="宋体" w:hAnsi="宋体" w:cs="宋体"/>
                <w:color w:val="000000"/>
                <w:kern w:val="0"/>
                <w:szCs w:val="21"/>
              </w:rPr>
            </w:pPr>
            <w:r>
              <w:rPr>
                <w:rFonts w:hint="eastAsia" w:ascii="宋体" w:hAnsi="宋体" w:cs="宋体"/>
                <w:color w:val="000000"/>
                <w:kern w:val="0"/>
                <w:szCs w:val="21"/>
              </w:rPr>
              <w:t>3.评审为中（项目合理化建议内容有部分缺少、基本合理、基本清晰）的加10%；</w:t>
            </w:r>
          </w:p>
          <w:p>
            <w:pPr>
              <w:widowControl/>
              <w:jc w:val="left"/>
              <w:rPr>
                <w:rFonts w:ascii="宋体" w:hAnsi="宋体" w:cs="宋体"/>
                <w:color w:val="000000"/>
                <w:kern w:val="0"/>
                <w:szCs w:val="21"/>
              </w:rPr>
            </w:pPr>
            <w:r>
              <w:rPr>
                <w:rFonts w:hint="eastAsia" w:ascii="宋体" w:hAnsi="宋体" w:cs="宋体"/>
                <w:color w:val="000000"/>
                <w:kern w:val="0"/>
                <w:szCs w:val="21"/>
              </w:rPr>
              <w:t>4.评审为差（项目合理化建议存在内容严重缺失、不合理、不清晰）的不得分；</w:t>
            </w:r>
          </w:p>
          <w:p>
            <w:pPr>
              <w:rPr>
                <w:rFonts w:ascii="宋体" w:hAnsi="宋体"/>
                <w:szCs w:val="21"/>
              </w:rPr>
            </w:pPr>
            <w:r>
              <w:rPr>
                <w:rFonts w:hint="eastAsia" w:ascii="宋体" w:hAnsi="宋体" w:cs="宋体"/>
                <w:color w:val="000000"/>
                <w:kern w:val="0"/>
                <w:szCs w:val="21"/>
              </w:rPr>
              <w:t>5.不提供的不得分。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90" w:type="dxa"/>
            <w:vMerge w:val="continue"/>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000000"/>
                <w:kern w:val="0"/>
                <w:szCs w:val="21"/>
              </w:rPr>
              <w:t>质量保障措施</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tc>
        <w:tc>
          <w:tcPr>
            <w:tcW w:w="5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一、评审内容：</w:t>
            </w:r>
          </w:p>
          <w:p>
            <w:pPr>
              <w:widowControl/>
              <w:jc w:val="left"/>
              <w:rPr>
                <w:rFonts w:ascii="宋体" w:hAnsi="宋体" w:cs="宋体"/>
                <w:kern w:val="0"/>
                <w:szCs w:val="21"/>
              </w:rPr>
            </w:pPr>
            <w:r>
              <w:rPr>
                <w:rFonts w:hint="eastAsia" w:ascii="宋体" w:hAnsi="宋体" w:cs="宋体"/>
                <w:kern w:val="0"/>
                <w:szCs w:val="21"/>
              </w:rPr>
              <w:t>考察报价方项目质量保障措施，具体要求包括：</w:t>
            </w:r>
          </w:p>
          <w:p>
            <w:pPr>
              <w:widowControl/>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rPr>
              <w:t>项目工作进度与阶段性成果；</w:t>
            </w:r>
          </w:p>
          <w:p>
            <w:pPr>
              <w:widowControl/>
              <w:jc w:val="left"/>
              <w:rPr>
                <w:rFonts w:ascii="宋体" w:hAnsi="宋体" w:cs="宋体"/>
                <w:kern w:val="0"/>
                <w:szCs w:val="21"/>
              </w:rPr>
            </w:pPr>
            <w:r>
              <w:rPr>
                <w:rFonts w:hint="eastAsia" w:ascii="宋体" w:hAnsi="宋体" w:cs="宋体"/>
                <w:kern w:val="0"/>
                <w:szCs w:val="21"/>
              </w:rPr>
              <w:t>2.</w:t>
            </w:r>
            <w:r>
              <w:rPr>
                <w:rFonts w:hint="eastAsia" w:ascii="宋体" w:hAnsi="宋体" w:cs="宋体"/>
                <w:szCs w:val="21"/>
              </w:rPr>
              <w:t>项目时间管理制度与措施</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3.</w:t>
            </w:r>
            <w:r>
              <w:rPr>
                <w:rFonts w:hint="eastAsia" w:ascii="宋体" w:hAnsi="宋体" w:cs="宋体"/>
                <w:szCs w:val="21"/>
              </w:rPr>
              <w:t>项目资料、成果安全性保障制度与措施。</w:t>
            </w:r>
          </w:p>
          <w:p>
            <w:pPr>
              <w:widowControl/>
              <w:jc w:val="left"/>
              <w:rPr>
                <w:rFonts w:ascii="宋体" w:hAnsi="宋体" w:cs="宋体"/>
                <w:kern w:val="0"/>
                <w:szCs w:val="21"/>
              </w:rPr>
            </w:pPr>
            <w:r>
              <w:rPr>
                <w:rFonts w:hint="eastAsia" w:ascii="宋体" w:hAnsi="宋体" w:cs="宋体"/>
                <w:kern w:val="0"/>
                <w:szCs w:val="21"/>
              </w:rPr>
              <w:t>根据报价方项目质量保障措施横向对比打分。</w:t>
            </w:r>
          </w:p>
          <w:p>
            <w:pPr>
              <w:widowControl/>
              <w:jc w:val="left"/>
              <w:rPr>
                <w:rFonts w:ascii="宋体" w:hAnsi="宋体" w:cs="宋体"/>
                <w:b/>
                <w:bCs/>
                <w:kern w:val="0"/>
                <w:szCs w:val="21"/>
              </w:rPr>
            </w:pPr>
            <w:r>
              <w:rPr>
                <w:rFonts w:hint="eastAsia" w:ascii="宋体" w:hAnsi="宋体" w:cs="宋体"/>
                <w:b/>
                <w:bCs/>
                <w:kern w:val="0"/>
                <w:szCs w:val="21"/>
              </w:rPr>
              <w:t>二、评审标准：</w:t>
            </w:r>
          </w:p>
          <w:p>
            <w:pPr>
              <w:widowControl/>
              <w:jc w:val="left"/>
              <w:rPr>
                <w:rFonts w:ascii="宋体" w:hAnsi="宋体" w:cs="宋体"/>
                <w:color w:val="000000"/>
                <w:kern w:val="0"/>
                <w:szCs w:val="21"/>
              </w:rPr>
            </w:pPr>
            <w:r>
              <w:rPr>
                <w:rFonts w:hint="eastAsia" w:ascii="宋体" w:hAnsi="宋体" w:cs="宋体"/>
                <w:color w:val="000000"/>
                <w:kern w:val="0"/>
                <w:szCs w:val="21"/>
              </w:rPr>
              <w:t>考察以上项目质量保障措施，如果全部满足得80%，满足任意两点得50%，满足任意一点得10%，未满足不得分。</w:t>
            </w:r>
          </w:p>
          <w:p>
            <w:pPr>
              <w:widowControl/>
              <w:jc w:val="left"/>
              <w:rPr>
                <w:rFonts w:ascii="宋体" w:hAnsi="宋体" w:cs="宋体"/>
                <w:color w:val="000000"/>
                <w:kern w:val="0"/>
                <w:szCs w:val="21"/>
              </w:rPr>
            </w:pPr>
            <w:r>
              <w:rPr>
                <w:rFonts w:hint="eastAsia" w:ascii="宋体" w:hAnsi="宋体" w:cs="宋体"/>
                <w:color w:val="000000"/>
                <w:kern w:val="0"/>
                <w:szCs w:val="21"/>
              </w:rPr>
              <w:t>在此基础上，采购小组根据各报价方的具体内容按照以下标准进一步评审。</w:t>
            </w:r>
          </w:p>
          <w:p>
            <w:pPr>
              <w:widowControl/>
              <w:jc w:val="left"/>
              <w:rPr>
                <w:rFonts w:ascii="宋体" w:hAnsi="宋体" w:cs="宋体"/>
                <w:color w:val="000000"/>
                <w:kern w:val="0"/>
                <w:szCs w:val="21"/>
              </w:rPr>
            </w:pPr>
            <w:r>
              <w:rPr>
                <w:rFonts w:hint="eastAsia" w:ascii="宋体" w:hAnsi="宋体" w:cs="宋体"/>
                <w:color w:val="000000"/>
                <w:kern w:val="0"/>
                <w:szCs w:val="21"/>
              </w:rPr>
              <w:t>1.评审为优（质量保障措施内容完整、科学合理、清晰准确）的加20%；</w:t>
            </w:r>
          </w:p>
          <w:p>
            <w:pPr>
              <w:widowControl/>
              <w:jc w:val="left"/>
              <w:rPr>
                <w:rFonts w:ascii="宋体" w:hAnsi="宋体" w:cs="宋体"/>
                <w:color w:val="000000"/>
                <w:kern w:val="0"/>
                <w:szCs w:val="21"/>
              </w:rPr>
            </w:pPr>
            <w:r>
              <w:rPr>
                <w:rFonts w:hint="eastAsia" w:ascii="宋体" w:hAnsi="宋体" w:cs="宋体"/>
                <w:color w:val="000000"/>
                <w:kern w:val="0"/>
                <w:szCs w:val="21"/>
              </w:rPr>
              <w:t>2.评审为良（质量保障措施内容较为完整、较为合理、较为清晰）的加15%；</w:t>
            </w:r>
          </w:p>
          <w:p>
            <w:pPr>
              <w:widowControl/>
              <w:jc w:val="left"/>
              <w:rPr>
                <w:rFonts w:ascii="宋体" w:hAnsi="宋体" w:cs="宋体"/>
                <w:color w:val="000000"/>
                <w:kern w:val="0"/>
                <w:szCs w:val="21"/>
              </w:rPr>
            </w:pPr>
            <w:r>
              <w:rPr>
                <w:rFonts w:hint="eastAsia" w:ascii="宋体" w:hAnsi="宋体" w:cs="宋体"/>
                <w:color w:val="000000"/>
                <w:kern w:val="0"/>
                <w:szCs w:val="21"/>
              </w:rPr>
              <w:t>3.评审为中（质量保障措施内容有部分缺少、基本合理、基本清晰）的加10%；</w:t>
            </w:r>
          </w:p>
          <w:p>
            <w:pPr>
              <w:widowControl/>
              <w:jc w:val="left"/>
              <w:rPr>
                <w:rFonts w:ascii="宋体" w:hAnsi="宋体" w:cs="宋体"/>
                <w:color w:val="000000"/>
                <w:kern w:val="0"/>
                <w:szCs w:val="21"/>
              </w:rPr>
            </w:pPr>
            <w:r>
              <w:rPr>
                <w:rFonts w:hint="eastAsia" w:ascii="宋体" w:hAnsi="宋体" w:cs="宋体"/>
                <w:color w:val="000000"/>
                <w:kern w:val="0"/>
                <w:szCs w:val="21"/>
              </w:rPr>
              <w:t>4.评审为差（质量保障措施存在内容严重缺失、不合理、不清晰）的不得分；</w:t>
            </w:r>
          </w:p>
          <w:p>
            <w:pPr>
              <w:rPr>
                <w:rFonts w:ascii="宋体" w:hAnsi="宋体"/>
                <w:szCs w:val="21"/>
              </w:rPr>
            </w:pPr>
            <w:r>
              <w:rPr>
                <w:rFonts w:hint="eastAsia" w:ascii="宋体" w:hAnsi="宋体" w:cs="宋体"/>
                <w:color w:val="000000"/>
                <w:kern w:val="0"/>
                <w:szCs w:val="21"/>
              </w:rPr>
              <w:t>5.不提供的不得分。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90" w:type="dxa"/>
            <w:vMerge w:val="continue"/>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拟派项目负责人（仅限一人）</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tc>
        <w:tc>
          <w:tcPr>
            <w:tcW w:w="5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一、评审</w:t>
            </w:r>
            <w:r>
              <w:rPr>
                <w:rFonts w:hint="eastAsia" w:ascii="宋体" w:hAnsi="宋体"/>
                <w:b/>
                <w:szCs w:val="21"/>
              </w:rPr>
              <w:t>标准：</w:t>
            </w:r>
          </w:p>
          <w:p>
            <w:pPr>
              <w:pStyle w:val="2"/>
              <w:ind w:firstLine="0"/>
              <w:rPr>
                <w:rFonts w:hint="eastAsia" w:ascii="宋体" w:hAnsi="宋体" w:eastAsia="宋体" w:cs="宋体"/>
                <w:kern w:val="0"/>
                <w:sz w:val="21"/>
                <w:szCs w:val="21"/>
                <w:highlight w:val="none"/>
                <w:lang w:val="en-US" w:eastAsia="zh-CN"/>
              </w:rPr>
            </w:pPr>
            <w:r>
              <w:rPr>
                <w:rFonts w:hint="eastAsia" w:ascii="宋体" w:hAnsi="宋体"/>
                <w:kern w:val="2"/>
                <w:sz w:val="21"/>
                <w:szCs w:val="21"/>
                <w:lang w:val="en-US"/>
              </w:rPr>
              <w:t xml:space="preserve">拟安排本项目负责人须为报价方的在职员工（以社保证明文件为准），不满足以上要求的，此项不得分。 </w:t>
            </w:r>
          </w:p>
          <w:p>
            <w:pPr>
              <w:widowControl/>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具备</w:t>
            </w:r>
            <w:r>
              <w:rPr>
                <w:rFonts w:hint="eastAsia" w:ascii="宋体" w:hAnsi="宋体"/>
                <w:szCs w:val="21"/>
              </w:rPr>
              <w:t>专科或以上学历计算机相关专业</w:t>
            </w:r>
            <w:r>
              <w:rPr>
                <w:rFonts w:hint="eastAsia" w:ascii="宋体" w:hAnsi="宋体"/>
                <w:szCs w:val="21"/>
                <w:lang w:eastAsia="zh-CN"/>
              </w:rPr>
              <w:t>的</w:t>
            </w:r>
            <w:r>
              <w:rPr>
                <w:rFonts w:hint="eastAsia" w:ascii="宋体" w:hAnsi="宋体" w:eastAsia="宋体" w:cs="宋体"/>
                <w:kern w:val="0"/>
                <w:sz w:val="21"/>
                <w:szCs w:val="21"/>
                <w:highlight w:val="none"/>
                <w:lang w:val="en-US" w:eastAsia="zh-CN"/>
              </w:rPr>
              <w:t>得</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0%（提供学历证书扫描件，原件备查）；</w:t>
            </w:r>
          </w:p>
          <w:p>
            <w:pPr>
              <w:widowControl/>
              <w:jc w:val="both"/>
              <w:rPr>
                <w:rFonts w:hint="eastAsia" w:ascii="宋体" w:hAnsi="宋体" w:cs="宋体"/>
                <w:kern w:val="0"/>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cs="宋体"/>
                <w:kern w:val="0"/>
                <w:sz w:val="21"/>
                <w:szCs w:val="21"/>
                <w:highlight w:val="none"/>
                <w:lang w:val="en-US" w:eastAsia="zh-CN"/>
              </w:rPr>
              <w:t>.</w:t>
            </w:r>
            <w:r>
              <w:rPr>
                <w:rFonts w:hint="eastAsia" w:ascii="宋体" w:hAnsi="宋体" w:cs="宋体"/>
                <w:sz w:val="21"/>
                <w:szCs w:val="21"/>
                <w:lang w:val="en-US" w:eastAsia="zh-CN"/>
              </w:rPr>
              <w:t>具有</w:t>
            </w:r>
            <w:r>
              <w:rPr>
                <w:rFonts w:hint="eastAsia" w:ascii="宋体" w:hAnsi="宋体" w:eastAsia="宋体" w:cs="宋体"/>
                <w:kern w:val="0"/>
                <w:sz w:val="21"/>
                <w:szCs w:val="21"/>
                <w:highlight w:val="none"/>
              </w:rPr>
              <w:t>人力资源和社会保障部门颁发的（或人力资源和社会保障部门与工业和信息化部门联合颁发的</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系统规划与管理师</w:t>
            </w:r>
            <w:r>
              <w:rPr>
                <w:rFonts w:hint="eastAsia" w:ascii="宋体" w:hAnsi="宋体" w:eastAsia="宋体" w:cs="宋体"/>
                <w:kern w:val="0"/>
                <w:sz w:val="21"/>
                <w:szCs w:val="21"/>
                <w:highlight w:val="none"/>
              </w:rPr>
              <w:t>证书</w:t>
            </w:r>
            <w:r>
              <w:rPr>
                <w:rFonts w:hint="eastAsia" w:ascii="宋体" w:hAnsi="宋体" w:cs="宋体"/>
                <w:kern w:val="0"/>
                <w:sz w:val="21"/>
                <w:szCs w:val="21"/>
                <w:highlight w:val="none"/>
                <w:lang w:eastAsia="zh-CN"/>
              </w:rPr>
              <w:t>或</w:t>
            </w:r>
            <w:r>
              <w:rPr>
                <w:rFonts w:hint="eastAsia" w:ascii="宋体" w:hAnsi="宋体" w:eastAsia="宋体" w:cs="宋体"/>
                <w:color w:val="000000" w:themeColor="text1"/>
                <w:sz w:val="21"/>
                <w:szCs w:val="21"/>
                <w:highlight w:val="none"/>
                <w14:textFill>
                  <w14:solidFill>
                    <w14:schemeClr w14:val="tx1"/>
                  </w14:solidFill>
                </w14:textFill>
              </w:rPr>
              <w:t>信息系统项目管理师证书</w:t>
            </w:r>
            <w:r>
              <w:rPr>
                <w:rFonts w:hint="eastAsia" w:ascii="宋体" w:hAnsi="宋体" w:cs="宋体"/>
                <w:color w:val="000000" w:themeColor="text1"/>
                <w:sz w:val="21"/>
                <w:szCs w:val="21"/>
                <w:highlight w:val="none"/>
                <w:lang w:eastAsia="zh-CN"/>
                <w14:textFill>
                  <w14:solidFill>
                    <w14:schemeClr w14:val="tx1"/>
                  </w14:solidFill>
                </w14:textFill>
              </w:rPr>
              <w:t>或系统集成项目管理工程师</w:t>
            </w:r>
            <w:r>
              <w:rPr>
                <w:rFonts w:hint="eastAsia" w:ascii="宋体" w:hAnsi="宋体" w:eastAsia="宋体" w:cs="宋体"/>
                <w:color w:val="000000" w:themeColor="text1"/>
                <w:sz w:val="21"/>
                <w:szCs w:val="21"/>
                <w:highlight w:val="none"/>
                <w14:textFill>
                  <w14:solidFill>
                    <w14:schemeClr w14:val="tx1"/>
                  </w14:solidFill>
                </w14:textFill>
              </w:rPr>
              <w:t>证书</w:t>
            </w:r>
            <w:r>
              <w:rPr>
                <w:rFonts w:hint="eastAsia" w:ascii="宋体" w:hAnsi="宋体" w:eastAsia="宋体" w:cs="宋体"/>
                <w:kern w:val="0"/>
                <w:sz w:val="21"/>
                <w:szCs w:val="21"/>
                <w:highlight w:val="none"/>
              </w:rPr>
              <w:t>的得</w:t>
            </w:r>
            <w:r>
              <w:rPr>
                <w:rFonts w:hint="eastAsia" w:ascii="宋体" w:hAnsi="宋体" w:cs="宋体"/>
                <w:kern w:val="0"/>
                <w:sz w:val="21"/>
                <w:szCs w:val="21"/>
                <w:highlight w:val="none"/>
                <w:lang w:val="en-US" w:eastAsia="zh-CN"/>
              </w:rPr>
              <w:t>40</w:t>
            </w:r>
            <w:r>
              <w:rPr>
                <w:rFonts w:hint="eastAsia" w:ascii="宋体" w:hAnsi="宋体" w:eastAsia="宋体" w:cs="宋体"/>
                <w:kern w:val="0"/>
                <w:sz w:val="21"/>
                <w:szCs w:val="21"/>
                <w:highlight w:val="none"/>
                <w:lang w:val="en-US" w:eastAsia="zh-CN"/>
              </w:rPr>
              <w:t>%</w:t>
            </w:r>
            <w:r>
              <w:rPr>
                <w:rFonts w:hint="eastAsia" w:ascii="宋体" w:hAnsi="宋体" w:eastAsia="宋体" w:cs="宋体"/>
                <w:kern w:val="0"/>
                <w:sz w:val="21"/>
                <w:szCs w:val="21"/>
                <w:highlight w:val="none"/>
              </w:rPr>
              <w:t>；</w:t>
            </w:r>
          </w:p>
          <w:p>
            <w:pPr>
              <w:rPr>
                <w:rFonts w:hint="eastAsia" w:ascii="宋体" w:hAnsi="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3</w:t>
            </w:r>
            <w:r>
              <w:rPr>
                <w:rFonts w:hint="eastAsia" w:ascii="宋体" w:hAnsi="宋体"/>
                <w:color w:val="auto"/>
                <w:szCs w:val="21"/>
                <w:highlight w:val="none"/>
                <w:shd w:val="clear" w:color="auto" w:fill="auto"/>
              </w:rPr>
              <w:t>.具有</w:t>
            </w:r>
            <w:r>
              <w:rPr>
                <w:rFonts w:hint="eastAsia" w:ascii="宋体" w:hAnsi="宋体" w:cs="宋体"/>
                <w:color w:val="auto"/>
                <w:szCs w:val="21"/>
              </w:rPr>
              <w:t>政府</w:t>
            </w:r>
            <w:r>
              <w:rPr>
                <w:rFonts w:hint="eastAsia" w:ascii="宋体" w:hAnsi="宋体"/>
                <w:color w:val="auto"/>
                <w:szCs w:val="21"/>
                <w:highlight w:val="none"/>
                <w:shd w:val="clear" w:color="auto" w:fill="auto"/>
                <w:lang w:eastAsia="zh-CN"/>
              </w:rPr>
              <w:t>部门</w:t>
            </w:r>
            <w:r>
              <w:rPr>
                <w:rFonts w:hint="eastAsia" w:ascii="宋体" w:hAnsi="宋体"/>
                <w:color w:val="auto"/>
                <w:szCs w:val="21"/>
                <w:highlight w:val="none"/>
                <w:shd w:val="clear" w:color="auto" w:fill="auto"/>
                <w:lang w:val="en-US" w:eastAsia="zh-CN"/>
              </w:rPr>
              <w:t>或事业单位</w:t>
            </w:r>
            <w:r>
              <w:rPr>
                <w:rFonts w:hint="eastAsia" w:ascii="宋体" w:hAnsi="宋体"/>
                <w:color w:val="auto"/>
                <w:szCs w:val="21"/>
                <w:highlight w:val="none"/>
                <w:shd w:val="clear" w:color="auto" w:fill="auto"/>
                <w:lang w:eastAsia="zh-CN"/>
              </w:rPr>
              <w:t>相关</w:t>
            </w:r>
            <w:r>
              <w:rPr>
                <w:rFonts w:hint="eastAsia" w:ascii="宋体" w:hAnsi="宋体"/>
                <w:color w:val="auto"/>
                <w:szCs w:val="21"/>
                <w:highlight w:val="none"/>
                <w:shd w:val="clear" w:color="auto" w:fill="auto"/>
              </w:rPr>
              <w:t>信息化</w:t>
            </w:r>
            <w:r>
              <w:rPr>
                <w:rFonts w:hint="eastAsia" w:ascii="宋体" w:hAnsi="宋体"/>
                <w:color w:val="auto"/>
                <w:szCs w:val="21"/>
                <w:highlight w:val="none"/>
                <w:shd w:val="clear" w:color="auto" w:fill="auto"/>
                <w:lang w:eastAsia="zh-CN"/>
              </w:rPr>
              <w:t>项目</w:t>
            </w:r>
            <w:r>
              <w:rPr>
                <w:rFonts w:hint="eastAsia" w:ascii="宋体" w:hAnsi="宋体"/>
                <w:color w:val="auto"/>
                <w:szCs w:val="21"/>
                <w:highlight w:val="none"/>
                <w:shd w:val="clear" w:color="auto" w:fill="auto"/>
              </w:rPr>
              <w:t>系统</w:t>
            </w:r>
            <w:r>
              <w:rPr>
                <w:rFonts w:hint="eastAsia" w:ascii="宋体" w:hAnsi="宋体"/>
                <w:color w:val="auto"/>
                <w:szCs w:val="21"/>
                <w:highlight w:val="none"/>
                <w:shd w:val="clear" w:color="auto" w:fill="auto"/>
                <w:lang w:val="en-US" w:eastAsia="zh-CN"/>
              </w:rPr>
              <w:t>开发</w:t>
            </w:r>
            <w:r>
              <w:rPr>
                <w:rFonts w:hint="eastAsia" w:ascii="宋体" w:hAnsi="宋体"/>
                <w:color w:val="auto"/>
                <w:szCs w:val="21"/>
                <w:highlight w:val="none"/>
                <w:shd w:val="clear" w:color="auto" w:fill="auto"/>
              </w:rPr>
              <w:t>或运维</w:t>
            </w:r>
            <w:r>
              <w:rPr>
                <w:rFonts w:hint="eastAsia" w:ascii="宋体" w:hAnsi="宋体"/>
                <w:color w:val="auto"/>
                <w:szCs w:val="21"/>
                <w:highlight w:val="none"/>
                <w:shd w:val="clear" w:color="auto" w:fill="auto"/>
                <w:lang w:eastAsia="zh-CN"/>
              </w:rPr>
              <w:t>服务</w:t>
            </w:r>
            <w:r>
              <w:rPr>
                <w:rFonts w:hint="eastAsia" w:ascii="宋体" w:hAnsi="宋体"/>
                <w:color w:val="auto"/>
                <w:szCs w:val="21"/>
                <w:highlight w:val="none"/>
                <w:shd w:val="clear" w:color="auto" w:fill="auto"/>
              </w:rPr>
              <w:t>经验</w:t>
            </w:r>
            <w:r>
              <w:rPr>
                <w:rFonts w:hint="eastAsia" w:ascii="宋体" w:hAnsi="宋体"/>
                <w:color w:val="auto"/>
                <w:szCs w:val="21"/>
                <w:highlight w:val="none"/>
                <w:shd w:val="clear" w:color="auto" w:fill="auto"/>
                <w:lang w:val="en-US" w:eastAsia="zh-CN"/>
              </w:rPr>
              <w:t>的得30%</w:t>
            </w:r>
            <w:r>
              <w:rPr>
                <w:rFonts w:hint="eastAsia" w:ascii="宋体" w:hAnsi="宋体"/>
                <w:color w:val="auto"/>
                <w:szCs w:val="21"/>
                <w:highlight w:val="none"/>
                <w:shd w:val="clear" w:color="auto" w:fill="auto"/>
              </w:rPr>
              <w:t>。</w:t>
            </w:r>
          </w:p>
          <w:p>
            <w:pPr>
              <w:wordWrap w:val="0"/>
              <w:jc w:val="left"/>
              <w:rPr>
                <w:rFonts w:ascii="宋体" w:hAnsi="宋体"/>
                <w:b/>
                <w:bCs/>
                <w:szCs w:val="21"/>
              </w:rPr>
            </w:pPr>
            <w:r>
              <w:rPr>
                <w:rFonts w:hint="eastAsia" w:ascii="宋体" w:hAnsi="宋体"/>
                <w:b/>
                <w:bCs/>
                <w:szCs w:val="21"/>
              </w:rPr>
              <w:t>二、证明文件：</w:t>
            </w:r>
          </w:p>
          <w:p>
            <w:pPr>
              <w:widowControl/>
              <w:jc w:val="left"/>
              <w:rPr>
                <w:rFonts w:ascii="宋体" w:hAnsi="宋体"/>
                <w:szCs w:val="21"/>
              </w:rPr>
            </w:pPr>
            <w:r>
              <w:rPr>
                <w:rFonts w:hint="eastAsia" w:ascii="宋体" w:hAnsi="宋体"/>
                <w:szCs w:val="21"/>
              </w:rPr>
              <w:t>1.</w:t>
            </w:r>
            <w:r>
              <w:rPr>
                <w:rFonts w:hint="eastAsia" w:ascii="宋体" w:hAnsi="宋体" w:cs="宋体"/>
              </w:rPr>
              <w:t>团队成员必须为报价方自有员工，提供通过报价人购买的项目团队成员近三个月的社保证明及相关证明资料作为得分依据</w:t>
            </w:r>
            <w:r>
              <w:rPr>
                <w:rFonts w:hint="eastAsia" w:ascii="宋体" w:hAnsi="宋体"/>
                <w:szCs w:val="21"/>
              </w:rPr>
              <w:t>；</w:t>
            </w:r>
          </w:p>
          <w:p>
            <w:pPr>
              <w:widowControl/>
              <w:jc w:val="left"/>
              <w:rPr>
                <w:rFonts w:ascii="宋体" w:hAnsi="宋体"/>
                <w:szCs w:val="21"/>
              </w:rPr>
            </w:pPr>
            <w:r>
              <w:rPr>
                <w:rFonts w:hint="eastAsia" w:ascii="宋体" w:hAnsi="宋体"/>
                <w:szCs w:val="21"/>
                <w:lang w:val="en-US" w:eastAsia="zh-CN"/>
              </w:rPr>
              <w:t>2</w:t>
            </w:r>
            <w:r>
              <w:rPr>
                <w:rFonts w:hint="eastAsia" w:ascii="宋体" w:hAnsi="宋体"/>
                <w:szCs w:val="21"/>
              </w:rPr>
              <w:t>.学历证书以及学信网查询记录（如学信网无法查询的，还需提供毕业院校、人社部门等颁发机构或监管机构等单位出具的证明）；</w:t>
            </w:r>
          </w:p>
          <w:p>
            <w:pPr>
              <w:widowControl/>
              <w:jc w:val="left"/>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w:t>
            </w:r>
            <w:r>
              <w:rPr>
                <w:rFonts w:hint="eastAsia" w:ascii="宋体" w:hAnsi="宋体" w:eastAsia="宋体" w:cs="宋体"/>
                <w:szCs w:val="21"/>
              </w:rPr>
              <w:t>相关证书需提供证书扫描件</w:t>
            </w:r>
            <w:r>
              <w:rPr>
                <w:rFonts w:hint="eastAsia" w:hAnsi="宋体"/>
                <w:szCs w:val="21"/>
              </w:rPr>
              <w:t>作为得分依据</w:t>
            </w:r>
            <w:r>
              <w:rPr>
                <w:rFonts w:hint="eastAsia" w:ascii="宋体" w:hAnsi="宋体"/>
                <w:szCs w:val="21"/>
                <w:lang w:eastAsia="zh-CN"/>
              </w:rPr>
              <w:t>；</w:t>
            </w:r>
          </w:p>
          <w:p>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4.项目服务经验</w:t>
            </w:r>
            <w:r>
              <w:rPr>
                <w:rFonts w:hint="eastAsia" w:hAnsi="宋体"/>
                <w:szCs w:val="21"/>
              </w:rPr>
              <w:t>要求提供项目合同关键信息作为得分依据，通过合同关键信息无法判断是否得分的，还须同时提供合同甲方出具的证明文件</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w:t>
            </w:r>
          </w:p>
          <w:p>
            <w:pPr>
              <w:rPr>
                <w:rFonts w:hint="eastAsia" w:ascii="宋体" w:hAnsi="宋体"/>
                <w:szCs w:val="21"/>
              </w:rPr>
            </w:pPr>
            <w:r>
              <w:rPr>
                <w:rFonts w:hint="eastAsia" w:ascii="宋体" w:hAnsi="宋体"/>
                <w:szCs w:val="21"/>
              </w:rPr>
              <w:t>以上证明文件原件备查，未提供证明材料或者提供的证明材料不符合要求或提供的证明材料不清晰导致采购小组无法辨认的，不得分。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90" w:type="dxa"/>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s="宋体"/>
                <w:color w:val="000000"/>
                <w:kern w:val="0"/>
                <w:szCs w:val="21"/>
              </w:rPr>
              <w:t>拟安排的项目团队成员情况（项目负责人除外）</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tc>
        <w:tc>
          <w:tcPr>
            <w:tcW w:w="55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rPr>
            </w:pPr>
            <w:r>
              <w:rPr>
                <w:rFonts w:hint="eastAsia" w:ascii="宋体" w:hAnsi="宋体" w:cs="宋体"/>
                <w:b/>
                <w:bCs/>
              </w:rPr>
              <w:t>一、评审标准：</w:t>
            </w:r>
          </w:p>
          <w:p>
            <w:pPr>
              <w:rPr>
                <w:rFonts w:hint="eastAsia" w:ascii="宋体" w:hAnsi="宋体"/>
                <w:szCs w:val="21"/>
              </w:rPr>
            </w:pPr>
            <w:r>
              <w:rPr>
                <w:rFonts w:hint="eastAsia" w:ascii="宋体" w:hAnsi="宋体"/>
                <w:szCs w:val="21"/>
              </w:rPr>
              <w:t>拟安排的项目团队成员须为报价方在职员工（以社保证明文件为准），不满足以上要求的，此项不得分。</w:t>
            </w:r>
          </w:p>
          <w:p>
            <w:pPr>
              <w:rPr>
                <w:rFonts w:hint="eastAsia" w:ascii="宋体" w:hAnsi="宋体"/>
                <w:szCs w:val="21"/>
              </w:rPr>
            </w:pPr>
            <w:r>
              <w:rPr>
                <w:rFonts w:hint="eastAsia" w:ascii="宋体" w:hAnsi="宋体"/>
                <w:szCs w:val="21"/>
              </w:rPr>
              <w:t>1.项目团队成员中具有专科（或以上）学历</w:t>
            </w:r>
            <w:r>
              <w:rPr>
                <w:rFonts w:hint="eastAsia" w:ascii="宋体" w:hAnsi="宋体"/>
                <w:szCs w:val="21"/>
                <w:lang w:eastAsia="zh-CN"/>
              </w:rPr>
              <w:t>的</w:t>
            </w:r>
            <w:r>
              <w:rPr>
                <w:rFonts w:hint="eastAsia" w:ascii="宋体" w:hAnsi="宋体"/>
                <w:szCs w:val="21"/>
                <w:lang w:val="en-US" w:eastAsia="zh-CN"/>
              </w:rPr>
              <w:t>，</w:t>
            </w:r>
            <w:r>
              <w:rPr>
                <w:rFonts w:hint="eastAsia" w:ascii="宋体" w:hAnsi="宋体"/>
                <w:szCs w:val="21"/>
              </w:rPr>
              <w:t>每名得</w:t>
            </w:r>
            <w:r>
              <w:rPr>
                <w:rFonts w:hint="eastAsia" w:ascii="宋体" w:hAnsi="宋体"/>
                <w:szCs w:val="21"/>
                <w:lang w:val="en-US" w:eastAsia="zh-CN"/>
              </w:rPr>
              <w:t>10</w:t>
            </w:r>
            <w:r>
              <w:rPr>
                <w:rFonts w:hint="eastAsia" w:ascii="宋体" w:hAnsi="宋体"/>
                <w:szCs w:val="21"/>
              </w:rPr>
              <w:t>%，最高得</w:t>
            </w:r>
            <w:r>
              <w:rPr>
                <w:rFonts w:hint="eastAsia" w:ascii="宋体" w:hAnsi="宋体"/>
                <w:szCs w:val="21"/>
                <w:lang w:val="en-US" w:eastAsia="zh-CN"/>
              </w:rPr>
              <w:t>5</w:t>
            </w:r>
            <w:r>
              <w:rPr>
                <w:rFonts w:hint="eastAsia" w:ascii="宋体" w:hAnsi="宋体"/>
                <w:szCs w:val="21"/>
              </w:rPr>
              <w:t>0%；</w:t>
            </w:r>
          </w:p>
          <w:p>
            <w:pPr>
              <w:rPr>
                <w:rFonts w:hint="eastAsia" w:ascii="宋体" w:hAnsi="宋体"/>
                <w:szCs w:val="21"/>
                <w:highlight w:val="none"/>
              </w:rPr>
            </w:pPr>
            <w:r>
              <w:rPr>
                <w:rFonts w:hint="eastAsia" w:ascii="宋体" w:hAnsi="宋体"/>
                <w:kern w:val="2"/>
                <w:sz w:val="21"/>
                <w:szCs w:val="21"/>
                <w:lang w:val="en-US" w:eastAsia="zh-CN"/>
              </w:rPr>
              <w:t>2.</w:t>
            </w:r>
            <w:r>
              <w:rPr>
                <w:rFonts w:hint="eastAsia" w:ascii="宋体" w:hAnsi="宋体"/>
                <w:szCs w:val="21"/>
              </w:rPr>
              <w:t>项目团队成员</w:t>
            </w:r>
            <w:r>
              <w:rPr>
                <w:rFonts w:hint="eastAsia" w:ascii="宋体" w:hAnsi="宋体"/>
                <w:szCs w:val="21"/>
                <w:lang w:val="en-US" w:eastAsia="zh-CN"/>
              </w:rPr>
              <w:t>中</w:t>
            </w:r>
            <w:r>
              <w:rPr>
                <w:rFonts w:hint="eastAsia" w:ascii="宋体" w:hAnsi="宋体"/>
                <w:color w:val="auto"/>
                <w:szCs w:val="21"/>
                <w:highlight w:val="none"/>
                <w:shd w:val="clear" w:color="auto" w:fill="auto"/>
              </w:rPr>
              <w:t>具有</w:t>
            </w:r>
            <w:r>
              <w:rPr>
                <w:rFonts w:hint="eastAsia" w:ascii="宋体" w:hAnsi="宋体" w:cs="宋体"/>
                <w:color w:val="auto"/>
                <w:szCs w:val="21"/>
              </w:rPr>
              <w:t>政府</w:t>
            </w:r>
            <w:r>
              <w:rPr>
                <w:rFonts w:hint="eastAsia" w:ascii="宋体" w:hAnsi="宋体"/>
                <w:color w:val="auto"/>
                <w:szCs w:val="21"/>
                <w:highlight w:val="none"/>
                <w:shd w:val="clear" w:color="auto" w:fill="auto"/>
                <w:lang w:eastAsia="zh-CN"/>
              </w:rPr>
              <w:t>部门</w:t>
            </w:r>
            <w:r>
              <w:rPr>
                <w:rFonts w:hint="eastAsia" w:ascii="宋体" w:hAnsi="宋体"/>
                <w:color w:val="auto"/>
                <w:szCs w:val="21"/>
                <w:highlight w:val="none"/>
                <w:shd w:val="clear" w:color="auto" w:fill="auto"/>
                <w:lang w:val="en-US" w:eastAsia="zh-CN"/>
              </w:rPr>
              <w:t>或事业单位</w:t>
            </w:r>
            <w:r>
              <w:rPr>
                <w:rFonts w:hint="eastAsia" w:ascii="宋体" w:hAnsi="宋体"/>
                <w:color w:val="auto"/>
                <w:szCs w:val="21"/>
                <w:highlight w:val="none"/>
                <w:shd w:val="clear" w:color="auto" w:fill="auto"/>
                <w:lang w:eastAsia="zh-CN"/>
              </w:rPr>
              <w:t>相关</w:t>
            </w:r>
            <w:r>
              <w:rPr>
                <w:rFonts w:hint="eastAsia" w:ascii="宋体" w:hAnsi="宋体"/>
                <w:color w:val="auto"/>
                <w:szCs w:val="21"/>
                <w:highlight w:val="none"/>
                <w:shd w:val="clear" w:color="auto" w:fill="auto"/>
              </w:rPr>
              <w:t>信息化</w:t>
            </w:r>
            <w:r>
              <w:rPr>
                <w:rFonts w:hint="eastAsia" w:ascii="宋体" w:hAnsi="宋体"/>
                <w:color w:val="auto"/>
                <w:szCs w:val="21"/>
                <w:highlight w:val="none"/>
                <w:shd w:val="clear" w:color="auto" w:fill="auto"/>
                <w:lang w:eastAsia="zh-CN"/>
              </w:rPr>
              <w:t>项目</w:t>
            </w:r>
            <w:r>
              <w:rPr>
                <w:rFonts w:hint="eastAsia" w:ascii="宋体" w:hAnsi="宋体"/>
                <w:color w:val="auto"/>
                <w:szCs w:val="21"/>
                <w:highlight w:val="none"/>
                <w:shd w:val="clear" w:color="auto" w:fill="auto"/>
              </w:rPr>
              <w:t>系统</w:t>
            </w:r>
            <w:r>
              <w:rPr>
                <w:rFonts w:hint="eastAsia" w:ascii="宋体" w:hAnsi="宋体"/>
                <w:color w:val="auto"/>
                <w:szCs w:val="21"/>
                <w:highlight w:val="none"/>
                <w:shd w:val="clear" w:color="auto" w:fill="auto"/>
                <w:lang w:val="en-US" w:eastAsia="zh-CN"/>
              </w:rPr>
              <w:t>开发</w:t>
            </w:r>
            <w:r>
              <w:rPr>
                <w:rFonts w:hint="eastAsia" w:ascii="宋体" w:hAnsi="宋体"/>
                <w:color w:val="auto"/>
                <w:szCs w:val="21"/>
                <w:highlight w:val="none"/>
                <w:shd w:val="clear" w:color="auto" w:fill="auto"/>
              </w:rPr>
              <w:t>或运维</w:t>
            </w:r>
            <w:r>
              <w:rPr>
                <w:rFonts w:hint="eastAsia" w:ascii="宋体" w:hAnsi="宋体"/>
                <w:color w:val="auto"/>
                <w:szCs w:val="21"/>
                <w:highlight w:val="none"/>
                <w:shd w:val="clear" w:color="auto" w:fill="auto"/>
                <w:lang w:eastAsia="zh-CN"/>
              </w:rPr>
              <w:t>服务</w:t>
            </w:r>
            <w:r>
              <w:rPr>
                <w:rFonts w:hint="eastAsia" w:ascii="宋体" w:hAnsi="宋体"/>
                <w:color w:val="auto"/>
                <w:szCs w:val="21"/>
                <w:highlight w:val="none"/>
                <w:shd w:val="clear" w:color="auto" w:fill="auto"/>
              </w:rPr>
              <w:t>经验</w:t>
            </w:r>
            <w:r>
              <w:rPr>
                <w:rFonts w:hint="eastAsia" w:ascii="宋体" w:hAnsi="宋体"/>
                <w:szCs w:val="21"/>
                <w:highlight w:val="none"/>
              </w:rPr>
              <w:t>。每提供1人相关证明资料得</w:t>
            </w:r>
            <w:r>
              <w:rPr>
                <w:rFonts w:hint="eastAsia" w:ascii="宋体" w:hAnsi="宋体"/>
                <w:szCs w:val="21"/>
                <w:highlight w:val="none"/>
                <w:lang w:val="en-US" w:eastAsia="zh-CN"/>
              </w:rPr>
              <w:t>10</w:t>
            </w:r>
            <w:r>
              <w:rPr>
                <w:rFonts w:hint="eastAsia" w:ascii="宋体" w:hAnsi="宋体"/>
                <w:szCs w:val="21"/>
                <w:highlight w:val="none"/>
              </w:rPr>
              <w:t>%，本项最高得</w:t>
            </w:r>
            <w:r>
              <w:rPr>
                <w:rFonts w:hint="eastAsia" w:ascii="宋体" w:hAnsi="宋体"/>
                <w:szCs w:val="21"/>
                <w:highlight w:val="none"/>
                <w:lang w:val="en-US" w:eastAsia="zh-CN"/>
              </w:rPr>
              <w:t>5</w:t>
            </w:r>
            <w:r>
              <w:rPr>
                <w:rFonts w:hint="eastAsia" w:ascii="宋体" w:hAnsi="宋体"/>
                <w:szCs w:val="21"/>
                <w:highlight w:val="none"/>
              </w:rPr>
              <w:t>0%。</w:t>
            </w:r>
          </w:p>
          <w:p>
            <w:pPr>
              <w:rPr>
                <w:rFonts w:ascii="宋体" w:hAnsi="宋体"/>
                <w:b/>
                <w:szCs w:val="21"/>
              </w:rPr>
            </w:pPr>
            <w:r>
              <w:rPr>
                <w:rFonts w:hint="eastAsia" w:ascii="宋体" w:hAnsi="宋体" w:cs="宋体"/>
                <w:b/>
                <w:bCs/>
              </w:rPr>
              <w:t>二、</w:t>
            </w:r>
            <w:r>
              <w:rPr>
                <w:rFonts w:hint="eastAsia" w:ascii="宋体" w:hAnsi="宋体"/>
                <w:b/>
                <w:szCs w:val="21"/>
              </w:rPr>
              <w:t>证明文件：</w:t>
            </w:r>
          </w:p>
          <w:p>
            <w:pPr>
              <w:widowControl/>
              <w:jc w:val="left"/>
              <w:rPr>
                <w:rFonts w:hint="eastAsia" w:ascii="宋体" w:hAnsi="宋体"/>
                <w:szCs w:val="21"/>
              </w:rPr>
            </w:pPr>
            <w:r>
              <w:rPr>
                <w:rFonts w:hint="eastAsia" w:ascii="宋体" w:hAnsi="宋体"/>
                <w:szCs w:val="21"/>
              </w:rPr>
              <w:t>1.</w:t>
            </w:r>
            <w:r>
              <w:rPr>
                <w:rFonts w:hint="eastAsia" w:ascii="宋体" w:hAnsi="宋体" w:cs="宋体"/>
              </w:rPr>
              <w:t>团队成员必须为报价方自有员工，提供通过报价人购买的项目团队成员近三个月的社保证明及相关证明资料作为得分依据</w:t>
            </w:r>
            <w:r>
              <w:rPr>
                <w:rFonts w:hint="eastAsia" w:ascii="宋体" w:hAnsi="宋体"/>
                <w:szCs w:val="21"/>
              </w:rPr>
              <w:t>；</w:t>
            </w:r>
          </w:p>
          <w:p>
            <w:pPr>
              <w:widowControl/>
              <w:jc w:val="left"/>
              <w:rPr>
                <w:rFonts w:ascii="宋体" w:hAnsi="宋体"/>
                <w:szCs w:val="21"/>
              </w:rPr>
            </w:pPr>
            <w:r>
              <w:rPr>
                <w:rFonts w:hint="eastAsia" w:ascii="宋体" w:hAnsi="宋体"/>
                <w:szCs w:val="21"/>
                <w:lang w:val="en-US" w:eastAsia="zh-CN"/>
              </w:rPr>
              <w:t>2.</w:t>
            </w:r>
            <w:r>
              <w:rPr>
                <w:rFonts w:hint="eastAsia" w:ascii="宋体" w:hAnsi="宋体"/>
                <w:szCs w:val="21"/>
              </w:rPr>
              <w:t>学历证书以及学信网查询记录（如学信网无法查询的，还需提供毕业院校、人社部门等颁发机构或监管机构等单位出具的证明）；</w:t>
            </w:r>
          </w:p>
          <w:p>
            <w:pPr>
              <w:widowControl/>
              <w:jc w:val="left"/>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w:t>
            </w:r>
            <w:r>
              <w:rPr>
                <w:rFonts w:hint="eastAsia" w:ascii="宋体" w:hAnsi="宋体" w:eastAsia="宋体" w:cs="宋体"/>
                <w:szCs w:val="21"/>
              </w:rPr>
              <w:t>相关证书需提供证书扫描件</w:t>
            </w:r>
            <w:r>
              <w:rPr>
                <w:rFonts w:hint="eastAsia" w:hAnsi="宋体"/>
                <w:szCs w:val="21"/>
              </w:rPr>
              <w:t>作为得分依据</w:t>
            </w:r>
            <w:r>
              <w:rPr>
                <w:rFonts w:hint="eastAsia" w:ascii="宋体" w:hAnsi="宋体"/>
                <w:szCs w:val="21"/>
                <w:lang w:eastAsia="zh-CN"/>
              </w:rPr>
              <w:t>；</w:t>
            </w:r>
          </w:p>
          <w:p>
            <w:pPr>
              <w:rPr>
                <w:rFonts w:ascii="宋体" w:hAnsi="宋体"/>
                <w:szCs w:val="21"/>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4.项目服务经验</w:t>
            </w:r>
            <w:r>
              <w:rPr>
                <w:rFonts w:hint="eastAsia" w:hAnsi="宋体"/>
                <w:szCs w:val="21"/>
              </w:rPr>
              <w:t>要求提供项目合同关键信息作为得分依据，通过合同关键信息无法判断是否得分的，还须同时提供合同甲方出具的证明文件</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w:t>
            </w:r>
          </w:p>
          <w:p>
            <w:pPr>
              <w:rPr>
                <w:rFonts w:ascii="宋体" w:hAnsi="宋体" w:cs="宋体"/>
              </w:rPr>
            </w:pPr>
            <w:r>
              <w:rPr>
                <w:rFonts w:hint="eastAsia" w:ascii="宋体" w:hAnsi="宋体"/>
                <w:szCs w:val="21"/>
              </w:rPr>
              <w:t>以上证明文件原件备查，未提供证明材料或者提供的证明材料不符合要求或提供的证明材料不清晰导致采购小组无法辨认的，不得分。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33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商务部分</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9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评分因素</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评分方式</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0" w:type="dxa"/>
            <w:vMerge w:val="continue"/>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000000"/>
                <w:kern w:val="0"/>
                <w:szCs w:val="21"/>
              </w:rPr>
              <w:t>报价人资格情况及通过相关认证情况</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tc>
        <w:tc>
          <w:tcPr>
            <w:tcW w:w="5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szCs w:val="21"/>
              </w:rPr>
            </w:pPr>
            <w:r>
              <w:rPr>
                <w:rFonts w:hint="eastAsia" w:ascii="宋体" w:hAnsi="宋体"/>
                <w:b/>
                <w:szCs w:val="21"/>
              </w:rPr>
              <w:t>一、评审标准：</w:t>
            </w:r>
          </w:p>
          <w:p>
            <w:pPr>
              <w:autoSpaceDE w:val="0"/>
              <w:autoSpaceDN w:val="0"/>
              <w:adjustRightInd w:val="0"/>
              <w:rPr>
                <w:rFonts w:ascii="宋体" w:hAnsi="宋体"/>
                <w:szCs w:val="21"/>
              </w:rPr>
            </w:pPr>
            <w:r>
              <w:rPr>
                <w:rFonts w:hint="eastAsia" w:ascii="宋体" w:hAnsi="宋体"/>
                <w:szCs w:val="21"/>
              </w:rPr>
              <w:t>根据报价人获得的企业资质及认证证书进行评分：</w:t>
            </w:r>
          </w:p>
          <w:p>
            <w:pPr>
              <w:autoSpaceDE w:val="0"/>
              <w:autoSpaceDN w:val="0"/>
              <w:adjustRightInd w:val="0"/>
              <w:rPr>
                <w:rFonts w:ascii="宋体" w:hAnsi="宋体" w:cs="宋体"/>
                <w:color w:val="000000"/>
                <w:kern w:val="0"/>
                <w:szCs w:val="21"/>
              </w:rPr>
            </w:pPr>
            <w:r>
              <w:rPr>
                <w:rFonts w:hint="eastAsia" w:ascii="宋体" w:hAnsi="宋体"/>
                <w:szCs w:val="21"/>
              </w:rPr>
              <w:t>1.报价人具有有效期内的“</w:t>
            </w:r>
            <w:r>
              <w:rPr>
                <w:rFonts w:hint="eastAsia" w:ascii="宋体" w:hAnsi="宋体"/>
                <w:szCs w:val="21"/>
                <w:lang w:val="en-US" w:eastAsia="zh-CN"/>
              </w:rPr>
              <w:t>质量管理体系</w:t>
            </w:r>
            <w:r>
              <w:rPr>
                <w:rFonts w:hint="eastAsia" w:ascii="宋体" w:hAnsi="宋体"/>
                <w:szCs w:val="21"/>
              </w:rPr>
              <w:t>认证证书”，得</w:t>
            </w:r>
            <w:r>
              <w:rPr>
                <w:rFonts w:hint="eastAsia" w:ascii="宋体" w:hAnsi="宋体"/>
                <w:szCs w:val="21"/>
                <w:lang w:val="en-US" w:eastAsia="zh-CN"/>
              </w:rPr>
              <w:t>5</w:t>
            </w:r>
            <w:r>
              <w:rPr>
                <w:rFonts w:hint="default" w:ascii="宋体" w:hAnsi="宋体"/>
                <w:szCs w:val="21"/>
                <w:lang w:val="en-US" w:eastAsia="zh-CN"/>
              </w:rPr>
              <w:t>0</w:t>
            </w:r>
            <w:r>
              <w:rPr>
                <w:rFonts w:hint="eastAsia" w:ascii="宋体" w:hAnsi="宋体" w:cs="宋体"/>
                <w:color w:val="000000"/>
                <w:kern w:val="0"/>
                <w:szCs w:val="21"/>
              </w:rPr>
              <w:t>%；</w:t>
            </w:r>
          </w:p>
          <w:p>
            <w:pPr>
              <w:autoSpaceDE w:val="0"/>
              <w:autoSpaceDN w:val="0"/>
              <w:adjustRightInd w:val="0"/>
              <w:rPr>
                <w:rFonts w:hint="eastAsia" w:ascii="宋体" w:hAnsi="宋体" w:cs="宋体"/>
                <w:color w:val="000000"/>
                <w:kern w:val="0"/>
                <w:szCs w:val="21"/>
              </w:rPr>
            </w:pPr>
            <w:r>
              <w:rPr>
                <w:rFonts w:hint="eastAsia" w:ascii="宋体" w:hAnsi="宋体"/>
                <w:szCs w:val="21"/>
              </w:rPr>
              <w:t>2.报价人具有有效期内的“信息安全管理体系认证证书”，得</w:t>
            </w:r>
            <w:r>
              <w:rPr>
                <w:rFonts w:hint="default" w:ascii="宋体" w:hAnsi="宋体"/>
                <w:szCs w:val="21"/>
                <w:lang w:val="en-US" w:eastAsia="zh-CN"/>
              </w:rPr>
              <w:t>50</w:t>
            </w:r>
            <w:r>
              <w:rPr>
                <w:rFonts w:hint="eastAsia" w:ascii="宋体" w:hAnsi="宋体" w:cs="宋体"/>
                <w:color w:val="000000"/>
                <w:kern w:val="0"/>
                <w:szCs w:val="21"/>
              </w:rPr>
              <w:t>%；</w:t>
            </w:r>
          </w:p>
          <w:p>
            <w:pPr>
              <w:autoSpaceDE w:val="0"/>
              <w:autoSpaceDN w:val="0"/>
              <w:adjustRightInd w:val="0"/>
              <w:rPr>
                <w:rFonts w:ascii="宋体" w:hAnsi="宋体"/>
                <w:szCs w:val="21"/>
              </w:rPr>
            </w:pPr>
            <w:r>
              <w:rPr>
                <w:rFonts w:hint="eastAsia" w:ascii="宋体" w:hAnsi="宋体"/>
                <w:b/>
                <w:szCs w:val="21"/>
              </w:rPr>
              <w:t>二、证明文件：</w:t>
            </w:r>
          </w:p>
          <w:p>
            <w:pPr>
              <w:rPr>
                <w:rFonts w:ascii="宋体" w:hAnsi="宋体"/>
                <w:szCs w:val="21"/>
              </w:rPr>
            </w:pPr>
            <w:r>
              <w:rPr>
                <w:rFonts w:hint="eastAsia" w:ascii="宋体" w:hAnsi="宋体"/>
                <w:szCs w:val="21"/>
              </w:rPr>
              <w:t>报价人</w:t>
            </w:r>
            <w:r>
              <w:rPr>
                <w:rFonts w:hint="eastAsia" w:ascii="宋体" w:hAnsi="宋体"/>
                <w:szCs w:val="21"/>
                <w:lang w:val="zh-CN"/>
              </w:rPr>
              <w:t>须</w:t>
            </w:r>
            <w:r>
              <w:rPr>
                <w:rFonts w:hint="eastAsia" w:ascii="宋体" w:hAnsi="宋体"/>
                <w:szCs w:val="21"/>
              </w:rPr>
              <w:t>提供以上有效期内的证书复印件，</w:t>
            </w:r>
            <w:r>
              <w:rPr>
                <w:rFonts w:hint="eastAsia" w:ascii="宋体" w:hAnsi="宋体"/>
                <w:szCs w:val="21"/>
                <w:lang w:val="zh-CN"/>
              </w:rPr>
              <w:t>加盖</w:t>
            </w:r>
            <w:r>
              <w:rPr>
                <w:rFonts w:hint="eastAsia" w:ascii="宋体" w:hAnsi="宋体"/>
                <w:szCs w:val="21"/>
              </w:rPr>
              <w:t>报价人</w:t>
            </w:r>
            <w:r>
              <w:rPr>
                <w:rFonts w:hint="eastAsia" w:ascii="宋体" w:hAnsi="宋体"/>
                <w:szCs w:val="21"/>
                <w:lang w:val="zh-CN"/>
              </w:rPr>
              <w:t>公章，原件备查，</w:t>
            </w:r>
            <w:r>
              <w:rPr>
                <w:rFonts w:hint="eastAsia" w:ascii="宋体" w:hAnsi="宋体"/>
                <w:szCs w:val="21"/>
              </w:rPr>
              <w:t>不满足或未提供有效证明文件</w:t>
            </w:r>
            <w:r>
              <w:rPr>
                <w:rFonts w:hint="eastAsia" w:ascii="宋体" w:hAnsi="宋体"/>
                <w:szCs w:val="21"/>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0" w:type="dxa"/>
            <w:vMerge w:val="continue"/>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000000"/>
                <w:kern w:val="0"/>
                <w:szCs w:val="21"/>
              </w:rPr>
              <w:t>报价人同类项目业绩情况</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tc>
        <w:tc>
          <w:tcPr>
            <w:tcW w:w="5520" w:type="dxa"/>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b/>
                <w:szCs w:val="21"/>
              </w:rPr>
            </w:pPr>
            <w:r>
              <w:rPr>
                <w:rFonts w:hint="eastAsia" w:ascii="宋体" w:hAnsi="宋体"/>
                <w:b/>
                <w:szCs w:val="21"/>
              </w:rPr>
              <w:t>一、评审标准：</w:t>
            </w:r>
          </w:p>
          <w:p>
            <w:pPr>
              <w:widowControl/>
              <w:jc w:val="left"/>
              <w:rPr>
                <w:rFonts w:ascii="宋体" w:hAnsi="宋体" w:cs="宋体"/>
                <w:color w:val="000000"/>
                <w:kern w:val="0"/>
                <w:szCs w:val="21"/>
              </w:rPr>
            </w:pPr>
            <w:r>
              <w:rPr>
                <w:rFonts w:hint="eastAsia" w:ascii="宋体" w:hAnsi="宋体" w:cs="宋体"/>
                <w:color w:val="000000"/>
                <w:kern w:val="0"/>
                <w:szCs w:val="21"/>
              </w:rPr>
              <w:t>1.报价人提供自20</w:t>
            </w:r>
            <w:r>
              <w:rPr>
                <w:rFonts w:hint="eastAsia" w:ascii="宋体" w:hAnsi="宋体" w:cs="宋体"/>
                <w:color w:val="000000"/>
                <w:kern w:val="0"/>
                <w:szCs w:val="21"/>
                <w:lang w:val="en-US" w:eastAsia="zh-CN"/>
              </w:rPr>
              <w:t>2</w:t>
            </w:r>
            <w:r>
              <w:rPr>
                <w:rFonts w:hint="default" w:ascii="宋体" w:hAnsi="宋体" w:cs="宋体"/>
                <w:color w:val="000000"/>
                <w:kern w:val="0"/>
                <w:szCs w:val="21"/>
                <w:lang w:val="en-US" w:eastAsia="zh-CN"/>
              </w:rPr>
              <w:t>2</w:t>
            </w:r>
            <w:r>
              <w:rPr>
                <w:rFonts w:hint="eastAsia" w:ascii="宋体" w:hAnsi="宋体" w:cs="宋体"/>
                <w:color w:val="000000"/>
                <w:kern w:val="0"/>
                <w:szCs w:val="21"/>
              </w:rPr>
              <w:t>年1月1日起至本项目报价截止日止（</w:t>
            </w:r>
            <w:r>
              <w:rPr>
                <w:rFonts w:hint="eastAsia" w:ascii="宋体" w:hAnsi="宋体" w:eastAsia="宋体" w:cs="宋体"/>
                <w:sz w:val="21"/>
                <w:szCs w:val="21"/>
              </w:rPr>
              <w:t>以合同签订时间为准</w:t>
            </w:r>
            <w:r>
              <w:rPr>
                <w:rFonts w:hint="eastAsia" w:ascii="宋体" w:hAnsi="宋体" w:cs="宋体"/>
                <w:color w:val="000000"/>
                <w:kern w:val="0"/>
                <w:szCs w:val="21"/>
              </w:rPr>
              <w:t>），</w:t>
            </w:r>
            <w:r>
              <w:rPr>
                <w:rFonts w:hint="eastAsia" w:ascii="宋体" w:hAnsi="宋体" w:cs="仿宋"/>
                <w:szCs w:val="21"/>
                <w:lang w:val="en-US" w:eastAsia="zh-CN"/>
              </w:rPr>
              <w:t>政府部门或事业单位</w:t>
            </w:r>
            <w:r>
              <w:rPr>
                <w:rFonts w:hint="eastAsia" w:ascii="宋体" w:hAnsi="宋体" w:cs="宋体"/>
                <w:color w:val="000000"/>
                <w:kern w:val="0"/>
                <w:szCs w:val="21"/>
              </w:rPr>
              <w:t>信息化项目</w:t>
            </w:r>
            <w:r>
              <w:rPr>
                <w:rFonts w:hint="eastAsia" w:ascii="宋体" w:hAnsi="宋体" w:cs="宋体"/>
                <w:color w:val="000000"/>
                <w:kern w:val="0"/>
                <w:szCs w:val="21"/>
                <w:lang w:val="en-US" w:eastAsia="zh-CN"/>
              </w:rPr>
              <w:t>开发或维护类</w:t>
            </w:r>
            <w:r>
              <w:rPr>
                <w:rFonts w:hint="eastAsia" w:ascii="宋体" w:hAnsi="宋体" w:cs="宋体"/>
                <w:color w:val="000000"/>
                <w:kern w:val="0"/>
                <w:szCs w:val="21"/>
              </w:rPr>
              <w:t>的项目业绩情况。</w:t>
            </w:r>
          </w:p>
          <w:p>
            <w:pPr>
              <w:widowControl/>
              <w:jc w:val="left"/>
              <w:rPr>
                <w:rFonts w:ascii="宋体" w:hAnsi="宋体" w:cs="宋体"/>
                <w:color w:val="000000"/>
                <w:kern w:val="0"/>
                <w:szCs w:val="21"/>
              </w:rPr>
            </w:pPr>
            <w:r>
              <w:rPr>
                <w:rFonts w:hint="eastAsia" w:ascii="宋体" w:hAnsi="宋体" w:cs="宋体"/>
                <w:color w:val="000000"/>
                <w:kern w:val="0"/>
                <w:szCs w:val="21"/>
              </w:rPr>
              <w:t>（1）案例个数≥</w:t>
            </w:r>
            <w:r>
              <w:rPr>
                <w:rFonts w:hint="eastAsia" w:ascii="宋体" w:hAnsi="宋体" w:cs="宋体"/>
                <w:color w:val="000000"/>
                <w:kern w:val="0"/>
                <w:szCs w:val="21"/>
                <w:lang w:val="en-US" w:eastAsia="zh-CN"/>
              </w:rPr>
              <w:t>5</w:t>
            </w:r>
            <w:r>
              <w:rPr>
                <w:rFonts w:hint="eastAsia" w:ascii="宋体" w:hAnsi="宋体" w:cs="宋体"/>
                <w:color w:val="000000"/>
                <w:kern w:val="0"/>
                <w:szCs w:val="21"/>
              </w:rPr>
              <w:t>，得100%；</w:t>
            </w:r>
          </w:p>
          <w:p>
            <w:pPr>
              <w:widowControl/>
              <w:jc w:val="left"/>
              <w:rPr>
                <w:rFonts w:ascii="宋体" w:hAnsi="宋体" w:cs="宋体"/>
                <w:color w:val="000000"/>
                <w:kern w:val="0"/>
                <w:szCs w:val="21"/>
              </w:rPr>
            </w:pPr>
            <w:r>
              <w:rPr>
                <w:rFonts w:hint="eastAsia" w:ascii="宋体" w:hAnsi="宋体" w:cs="宋体"/>
                <w:color w:val="000000"/>
                <w:kern w:val="0"/>
                <w:szCs w:val="21"/>
              </w:rPr>
              <w:t>（2）3≤案例个数＜</w:t>
            </w:r>
            <w:r>
              <w:rPr>
                <w:rFonts w:hint="eastAsia" w:ascii="宋体" w:hAnsi="宋体" w:cs="宋体"/>
                <w:color w:val="000000"/>
                <w:kern w:val="0"/>
                <w:szCs w:val="21"/>
                <w:lang w:val="en-US" w:eastAsia="zh-CN"/>
              </w:rPr>
              <w:t>5</w:t>
            </w:r>
            <w:r>
              <w:rPr>
                <w:rFonts w:hint="eastAsia" w:ascii="宋体" w:hAnsi="宋体" w:cs="宋体"/>
                <w:color w:val="000000"/>
                <w:kern w:val="0"/>
                <w:szCs w:val="21"/>
              </w:rPr>
              <w:t>，得60%；</w:t>
            </w:r>
          </w:p>
          <w:p>
            <w:pPr>
              <w:widowControl/>
              <w:jc w:val="left"/>
              <w:rPr>
                <w:rFonts w:ascii="宋体" w:hAnsi="宋体" w:cs="宋体"/>
                <w:color w:val="000000"/>
                <w:kern w:val="0"/>
                <w:szCs w:val="21"/>
              </w:rPr>
            </w:pPr>
            <w:r>
              <w:rPr>
                <w:rFonts w:hint="eastAsia" w:ascii="宋体" w:hAnsi="宋体" w:cs="宋体"/>
                <w:color w:val="000000"/>
                <w:kern w:val="0"/>
                <w:szCs w:val="21"/>
              </w:rPr>
              <w:t>（3）1≤案例个数＜3，得20%；</w:t>
            </w:r>
          </w:p>
          <w:p>
            <w:pPr>
              <w:widowControl/>
              <w:jc w:val="left"/>
              <w:rPr>
                <w:rFonts w:ascii="宋体" w:hAnsi="宋体" w:cs="宋体"/>
                <w:color w:val="000000"/>
                <w:kern w:val="0"/>
                <w:szCs w:val="21"/>
              </w:rPr>
            </w:pPr>
            <w:r>
              <w:rPr>
                <w:rFonts w:hint="eastAsia" w:ascii="宋体" w:hAnsi="宋体" w:cs="宋体"/>
                <w:color w:val="000000"/>
                <w:kern w:val="0"/>
                <w:szCs w:val="21"/>
              </w:rPr>
              <w:t>本项最多得100%，不提供的不得分。</w:t>
            </w:r>
          </w:p>
          <w:p>
            <w:pPr>
              <w:widowControl/>
              <w:jc w:val="left"/>
              <w:rPr>
                <w:rFonts w:ascii="宋体" w:hAnsi="宋体" w:cs="宋体"/>
                <w:color w:val="000000"/>
                <w:kern w:val="0"/>
                <w:szCs w:val="21"/>
              </w:rPr>
            </w:pPr>
            <w:r>
              <w:rPr>
                <w:rFonts w:hint="eastAsia" w:ascii="宋体" w:hAnsi="宋体" w:cs="宋体"/>
                <w:color w:val="000000"/>
                <w:kern w:val="0"/>
                <w:szCs w:val="21"/>
              </w:rPr>
              <w:t>备注：总公司授权分公司报价的，以分公司案例数量为准。</w:t>
            </w:r>
            <w:r>
              <w:rPr>
                <w:rFonts w:hint="eastAsia" w:ascii="宋体" w:hAnsi="宋体" w:cs="宋体"/>
                <w:color w:val="000000"/>
                <w:kern w:val="0"/>
                <w:szCs w:val="21"/>
              </w:rPr>
              <w:br w:type="textWrapping"/>
            </w:r>
            <w:r>
              <w:rPr>
                <w:rFonts w:hint="eastAsia" w:ascii="宋体" w:hAnsi="宋体" w:cs="宋体"/>
                <w:b/>
                <w:bCs/>
                <w:color w:val="000000"/>
                <w:kern w:val="0"/>
                <w:szCs w:val="21"/>
              </w:rPr>
              <w:t>二、证明文件：</w:t>
            </w:r>
            <w:r>
              <w:rPr>
                <w:rFonts w:hint="eastAsia" w:ascii="宋体" w:hAnsi="宋体" w:cs="宋体"/>
                <w:color w:val="000000"/>
                <w:kern w:val="0"/>
                <w:szCs w:val="21"/>
              </w:rPr>
              <w:br w:type="textWrapping"/>
            </w:r>
            <w:r>
              <w:rPr>
                <w:rFonts w:hint="eastAsia" w:ascii="宋体" w:hAnsi="宋体" w:cs="宋体"/>
                <w:color w:val="000000"/>
                <w:kern w:val="0"/>
                <w:szCs w:val="21"/>
              </w:rPr>
              <w:t>1.报价方必须提供合同关键页（</w:t>
            </w:r>
            <w:r>
              <w:rPr>
                <w:rFonts w:hint="eastAsia" w:ascii="宋体" w:hAnsi="宋体" w:eastAsia="宋体" w:cs="宋体"/>
                <w:szCs w:val="21"/>
              </w:rPr>
              <w:t>包括但不限于签订合同双方的单位名称、合同项目名称、项目内容与含签订合同双方的盖章、签订日期</w:t>
            </w:r>
            <w:r>
              <w:rPr>
                <w:rFonts w:hint="eastAsia" w:ascii="宋体" w:hAnsi="宋体" w:eastAsia="宋体" w:cs="宋体"/>
                <w:szCs w:val="21"/>
                <w:lang w:val="en-US" w:eastAsia="zh-CN"/>
              </w:rPr>
              <w:t>等</w:t>
            </w:r>
            <w:r>
              <w:rPr>
                <w:rFonts w:hint="eastAsia" w:ascii="宋体" w:hAnsi="宋体" w:cs="宋体"/>
                <w:color w:val="000000"/>
                <w:kern w:val="0"/>
                <w:szCs w:val="21"/>
              </w:rPr>
              <w:t>），原件备查。</w:t>
            </w:r>
          </w:p>
          <w:p>
            <w:pPr>
              <w:rPr>
                <w:rFonts w:ascii="宋体" w:hAnsi="宋体"/>
                <w:szCs w:val="21"/>
              </w:rPr>
            </w:pPr>
            <w:r>
              <w:rPr>
                <w:rFonts w:hint="eastAsia" w:ascii="宋体" w:hAnsi="宋体" w:cs="宋体"/>
                <w:color w:val="000000"/>
                <w:kern w:val="0"/>
                <w:szCs w:val="21"/>
              </w:rPr>
              <w:t>2.未提供证明材料或者提供的证明材料不符合要求或者提供的证明材料不清晰导致无法辨认的，不得分。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0" w:type="dxa"/>
            <w:vMerge w:val="continue"/>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000000"/>
                <w:kern w:val="0"/>
                <w:szCs w:val="21"/>
              </w:rPr>
              <w:t>服务网点（场地）</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tc>
        <w:tc>
          <w:tcPr>
            <w:tcW w:w="55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rPr>
            </w:pPr>
            <w:r>
              <w:rPr>
                <w:rFonts w:hint="eastAsia" w:ascii="宋体" w:hAnsi="宋体" w:eastAsia="宋体" w:cs="宋体"/>
                <w:b/>
                <w:bCs/>
              </w:rPr>
              <w:t>一、评审标准：</w:t>
            </w:r>
          </w:p>
          <w:p>
            <w:pPr>
              <w:rPr>
                <w:rFonts w:hint="eastAsia" w:ascii="宋体" w:hAnsi="宋体" w:eastAsia="宋体" w:cs="宋体"/>
                <w:b w:val="0"/>
                <w:bCs w:val="0"/>
              </w:rPr>
            </w:pPr>
            <w:r>
              <w:rPr>
                <w:rFonts w:hint="eastAsia" w:ascii="宋体" w:hAnsi="宋体" w:eastAsia="宋体" w:cs="宋体"/>
                <w:b w:val="0"/>
                <w:bCs w:val="0"/>
              </w:rPr>
              <w:t>可提供本地（深圳市）服务网点证明的，得</w:t>
            </w:r>
            <w:r>
              <w:rPr>
                <w:rFonts w:hint="eastAsia" w:ascii="宋体" w:hAnsi="宋体" w:eastAsia="宋体" w:cs="宋体"/>
                <w:b w:val="0"/>
                <w:bCs w:val="0"/>
                <w:lang w:val="en-US" w:eastAsia="zh-CN"/>
              </w:rPr>
              <w:t>3</w:t>
            </w:r>
            <w:r>
              <w:rPr>
                <w:rFonts w:hint="eastAsia" w:ascii="宋体" w:hAnsi="宋体" w:eastAsia="宋体" w:cs="宋体"/>
                <w:b w:val="0"/>
                <w:bCs w:val="0"/>
              </w:rPr>
              <w:t>分。</w:t>
            </w:r>
          </w:p>
          <w:p>
            <w:pPr>
              <w:rPr>
                <w:rFonts w:hint="eastAsia" w:ascii="宋体" w:hAnsi="宋体" w:eastAsia="宋体" w:cs="宋体"/>
                <w:b/>
                <w:bCs/>
              </w:rPr>
            </w:pPr>
            <w:r>
              <w:rPr>
                <w:rFonts w:hint="eastAsia" w:ascii="宋体" w:hAnsi="宋体" w:eastAsia="宋体" w:cs="宋体"/>
                <w:b/>
                <w:bCs/>
              </w:rPr>
              <w:t>二、证明文件：</w:t>
            </w:r>
          </w:p>
          <w:p>
            <w:pPr>
              <w:rPr>
                <w:rFonts w:hint="eastAsia" w:ascii="宋体" w:hAnsi="宋体" w:eastAsia="宋体" w:cs="宋体"/>
                <w:b w:val="0"/>
                <w:bCs w:val="0"/>
              </w:rPr>
            </w:pPr>
            <w:r>
              <w:rPr>
                <w:rFonts w:hint="eastAsia" w:ascii="宋体" w:hAnsi="宋体" w:eastAsia="宋体" w:cs="宋体"/>
                <w:b w:val="0"/>
                <w:bCs w:val="0"/>
              </w:rPr>
              <w:t>1.报价方须提供营业执照或办公场所的房产证明或租赁合同或者加盖报价方公章的承诺书（承诺书内容包含中标后设立本地服务场地，格式自拟），原件备查；</w:t>
            </w:r>
          </w:p>
          <w:p>
            <w:pPr>
              <w:widowControl/>
              <w:jc w:val="left"/>
              <w:rPr>
                <w:rFonts w:ascii="宋体" w:hAnsi="宋体"/>
                <w:szCs w:val="21"/>
              </w:rPr>
            </w:pPr>
            <w:r>
              <w:rPr>
                <w:rFonts w:hint="eastAsia" w:ascii="宋体" w:hAnsi="宋体" w:eastAsia="宋体" w:cs="宋体"/>
                <w:b w:val="0"/>
                <w:bCs w:val="0"/>
              </w:rPr>
              <w:t>2.未提供相关证明材料或者提供的证明材料不符合要求或提供的证明材料不清晰评审专家无法辨认的，不得分。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0"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33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诚信情况</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0" w:type="dxa"/>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评分因素</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评分方式</w:t>
            </w:r>
          </w:p>
        </w:tc>
        <w:tc>
          <w:tcPr>
            <w:tcW w:w="5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90" w:type="dxa"/>
            <w:tcBorders>
              <w:left w:val="single" w:color="auto" w:sz="4" w:space="0"/>
              <w:right w:val="single" w:color="auto" w:sz="4" w:space="0"/>
            </w:tcBorders>
            <w:vAlign w:val="center"/>
          </w:tcPr>
          <w:p>
            <w:pPr>
              <w:jc w:val="center"/>
              <w:rPr>
                <w:rFonts w:ascii="宋体" w:hAnsi="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color w:val="000000"/>
                <w:kern w:val="0"/>
                <w:szCs w:val="21"/>
              </w:rPr>
              <w:t>诚信评审</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tc>
        <w:tc>
          <w:tcPr>
            <w:tcW w:w="5520"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Cs w:val="21"/>
                <w14:textFill>
                  <w14:solidFill>
                    <w14:schemeClr w14:val="tx1"/>
                  </w14:solidFill>
                </w14:textFill>
              </w:rPr>
              <w:t>评分内容：</w:t>
            </w:r>
          </w:p>
          <w:p>
            <w:pPr>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对供应商在政府采购领域诚信情况进行评审，报价截止时间前，供应商不存在不诚信的情况且出具诚信承诺函（详见附件），得100分，未提供有效证明文件的，不得分（承诺函格式必须参照采购文件格式要求不得作出任何调整或修订，否则视为无效证明文件）。</w:t>
            </w:r>
          </w:p>
          <w:p>
            <w:pPr>
              <w:jc w:val="left"/>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Cs w:val="21"/>
                <w14:textFill>
                  <w14:solidFill>
                    <w14:schemeClr w14:val="tx1"/>
                  </w14:solidFill>
                </w14:textFill>
              </w:rPr>
              <w:t>评分</w:t>
            </w: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标准</w:t>
            </w:r>
            <w:r>
              <w:rPr>
                <w:rFonts w:hint="eastAsia" w:asciiTheme="minorEastAsia" w:hAnsiTheme="minorEastAsia" w:eastAsiaTheme="minorEastAsia" w:cstheme="minorEastAsia"/>
                <w:b/>
                <w:bCs/>
                <w:color w:val="000000" w:themeColor="text1"/>
                <w:szCs w:val="21"/>
                <w14:textFill>
                  <w14:solidFill>
                    <w14:schemeClr w14:val="tx1"/>
                  </w14:solidFill>
                </w14:textFill>
              </w:rPr>
              <w:t>：</w:t>
            </w:r>
          </w:p>
          <w:p>
            <w:pPr>
              <w:jc w:val="left"/>
              <w:rPr>
                <w:rFonts w:ascii="宋体" w:hAnsi="宋体"/>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须提供加盖供应商公章的《诚信承诺函》原件扫描件。未提供证明材料或者提供的证明材料不符合要求，以及提供的证明材料不清晰导致无法辨认的，不得分。</w:t>
            </w:r>
          </w:p>
        </w:tc>
      </w:tr>
    </w:tbl>
    <w:p>
      <w:pPr>
        <w:spacing w:line="560" w:lineRule="exact"/>
        <w:ind w:firstLine="0" w:firstLineChars="0"/>
        <w:rPr>
          <w:rFonts w:hint="eastAsia" w:ascii="黑体" w:hAnsi="黑体" w:eastAsia="黑体" w:cs="黑体"/>
          <w:b w:val="0"/>
          <w:bCs w:val="0"/>
          <w:kern w:val="0"/>
          <w:sz w:val="32"/>
          <w:szCs w:val="32"/>
        </w:rPr>
      </w:pPr>
    </w:p>
    <w:p>
      <w:pPr>
        <w:spacing w:line="560" w:lineRule="exact"/>
        <w:ind w:firstLine="640" w:firstLineChars="2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九、采购结果的公开</w:t>
      </w:r>
    </w:p>
    <w:p>
      <w:pPr>
        <w:widowControl/>
        <w:spacing w:line="560" w:lineRule="exact"/>
        <w:ind w:firstLine="640" w:firstLineChars="200"/>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采购结果公开时间具体以</w:t>
      </w:r>
      <w:r>
        <w:rPr>
          <w:rFonts w:hint="eastAsia" w:ascii="仿宋_GB2312" w:hAnsi="Arial" w:eastAsia="仿宋_GB2312" w:cs="Arial"/>
          <w:color w:val="auto"/>
          <w:kern w:val="0"/>
          <w:sz w:val="32"/>
          <w:szCs w:val="32"/>
        </w:rPr>
        <w:t>我局在门户网站</w:t>
      </w:r>
      <w:r>
        <w:rPr>
          <w:rFonts w:hint="eastAsia" w:ascii="仿宋_GB2312" w:hAnsi="Arial" w:eastAsia="仿宋_GB2312" w:cs="Arial"/>
          <w:color w:val="333333"/>
          <w:kern w:val="0"/>
          <w:sz w:val="32"/>
          <w:szCs w:val="32"/>
        </w:rPr>
        <w:t>发布的采购结果公告为准。</w:t>
      </w:r>
    </w:p>
    <w:p>
      <w:pPr>
        <w:widowControl/>
        <w:spacing w:line="560" w:lineRule="exact"/>
        <w:ind w:firstLine="480"/>
        <w:jc w:val="right"/>
        <w:rPr>
          <w:rFonts w:ascii="仿宋_GB2312" w:hAnsi="Arial" w:eastAsia="仿宋_GB2312" w:cs="Arial"/>
          <w:kern w:val="0"/>
          <w:sz w:val="32"/>
          <w:szCs w:val="32"/>
        </w:rPr>
      </w:pPr>
    </w:p>
    <w:p>
      <w:pPr>
        <w:widowControl/>
        <w:shd w:val="clear" w:color="auto" w:fill="FFFFFF"/>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附件：</w:t>
      </w:r>
      <w:r>
        <w:rPr>
          <w:rFonts w:hint="default" w:ascii="仿宋_GB2312" w:hAnsi="仿宋_GB2312" w:eastAsia="仿宋_GB2312" w:cs="仿宋_GB2312"/>
          <w:color w:val="auto"/>
          <w:kern w:val="0"/>
          <w:sz w:val="32"/>
          <w:szCs w:val="32"/>
          <w:highlight w:val="none"/>
          <w:lang w:val="en-US"/>
        </w:rPr>
        <w:t>1.</w:t>
      </w:r>
      <w:r>
        <w:rPr>
          <w:rFonts w:hint="eastAsia" w:ascii="仿宋_GB2312" w:hAnsi="仿宋_GB2312" w:eastAsia="仿宋_GB2312" w:cs="仿宋_GB2312"/>
          <w:color w:val="auto"/>
          <w:kern w:val="0"/>
          <w:sz w:val="32"/>
          <w:szCs w:val="32"/>
          <w:highlight w:val="none"/>
          <w:lang w:val="en-US" w:eastAsia="zh-CN"/>
        </w:rPr>
        <w:t>供应商基本情况表</w:t>
      </w:r>
    </w:p>
    <w:p>
      <w:pPr>
        <w:widowControl/>
        <w:shd w:val="clear" w:color="auto" w:fill="FFFFFF"/>
        <w:spacing w:line="560" w:lineRule="exact"/>
        <w:ind w:firstLine="1600" w:firstLineChars="500"/>
        <w:jc w:val="left"/>
        <w:rPr>
          <w:rFonts w:hint="eastAsia" w:ascii="仿宋_GB2312" w:hAnsi="仿宋_GB2312" w:eastAsia="仿宋_GB2312" w:cs="仿宋_GB2312"/>
          <w:color w:val="auto"/>
          <w:kern w:val="0"/>
          <w:sz w:val="32"/>
          <w:szCs w:val="32"/>
          <w:highlight w:val="none"/>
        </w:rPr>
      </w:pPr>
      <w:r>
        <w:rPr>
          <w:rFonts w:hint="default" w:ascii="仿宋_GB2312" w:hAnsi="仿宋_GB2312" w:eastAsia="仿宋_GB2312" w:cs="仿宋_GB2312"/>
          <w:color w:val="auto"/>
          <w:kern w:val="0"/>
          <w:sz w:val="32"/>
          <w:szCs w:val="32"/>
          <w:highlight w:val="none"/>
          <w:lang w:val="en-US"/>
        </w:rPr>
        <w:t>2.</w:t>
      </w:r>
      <w:r>
        <w:rPr>
          <w:rFonts w:hint="eastAsia" w:ascii="仿宋_GB2312" w:hAnsi="仿宋_GB2312" w:eastAsia="仿宋_GB2312" w:cs="仿宋_GB2312"/>
          <w:color w:val="auto"/>
          <w:kern w:val="0"/>
          <w:sz w:val="32"/>
          <w:szCs w:val="32"/>
          <w:highlight w:val="none"/>
        </w:rPr>
        <w:t>诚信承诺函</w:t>
      </w:r>
    </w:p>
    <w:p>
      <w:pPr>
        <w:pStyle w:val="6"/>
        <w:rPr>
          <w:rFonts w:ascii="仿宋_GB2312" w:hAnsi="Arial" w:eastAsia="仿宋_GB2312" w:cs="Arial"/>
          <w:kern w:val="0"/>
          <w:sz w:val="32"/>
          <w:szCs w:val="32"/>
        </w:rPr>
      </w:pPr>
    </w:p>
    <w:p>
      <w:pPr>
        <w:pStyle w:val="6"/>
        <w:ind w:left="0" w:leftChars="0" w:firstLine="0" w:firstLineChars="0"/>
      </w:pPr>
    </w:p>
    <w:p>
      <w:pPr>
        <w:widowControl/>
        <w:spacing w:line="560" w:lineRule="exact"/>
        <w:ind w:firstLine="480"/>
        <w:jc w:val="right"/>
        <w:rPr>
          <w:rFonts w:ascii="仿宋_GB2312" w:hAnsi="Arial" w:eastAsia="仿宋_GB2312" w:cs="Arial"/>
          <w:kern w:val="0"/>
          <w:sz w:val="32"/>
          <w:szCs w:val="32"/>
        </w:rPr>
      </w:pPr>
      <w:r>
        <w:rPr>
          <w:rFonts w:hint="eastAsia" w:ascii="仿宋_GB2312" w:hAnsi="Arial" w:eastAsia="仿宋_GB2312" w:cs="Arial"/>
          <w:kern w:val="0"/>
          <w:sz w:val="32"/>
          <w:szCs w:val="32"/>
        </w:rPr>
        <w:t>深圳市大鹏新区政务服务</w:t>
      </w:r>
      <w:r>
        <w:rPr>
          <w:rFonts w:hint="eastAsia" w:ascii="仿宋_GB2312" w:hAnsi="Arial" w:eastAsia="仿宋_GB2312" w:cs="Arial"/>
          <w:kern w:val="0"/>
          <w:sz w:val="32"/>
          <w:szCs w:val="32"/>
          <w:lang w:eastAsia="zh-CN"/>
        </w:rPr>
        <w:t>和</w:t>
      </w:r>
      <w:bookmarkStart w:id="0" w:name="_GoBack"/>
      <w:bookmarkEnd w:id="0"/>
      <w:r>
        <w:rPr>
          <w:rFonts w:hint="eastAsia" w:ascii="仿宋_GB2312" w:hAnsi="Arial" w:eastAsia="仿宋_GB2312" w:cs="Arial"/>
          <w:kern w:val="0"/>
          <w:sz w:val="32"/>
          <w:szCs w:val="32"/>
        </w:rPr>
        <w:t>数据管理局</w:t>
      </w:r>
    </w:p>
    <w:p>
      <w:pPr>
        <w:widowControl/>
        <w:spacing w:line="560" w:lineRule="exact"/>
        <w:ind w:firstLine="480"/>
        <w:jc w:val="center"/>
        <w:rPr>
          <w:rFonts w:ascii="仿宋_GB2312" w:hAnsi="Arial" w:eastAsia="仿宋_GB2312" w:cs="Arial"/>
          <w:color w:val="FF0000"/>
          <w:kern w:val="0"/>
          <w:sz w:val="32"/>
          <w:szCs w:val="32"/>
        </w:rPr>
      </w:pPr>
      <w:r>
        <w:rPr>
          <w:rFonts w:hint="eastAsia" w:ascii="仿宋_GB2312" w:hAnsi="Arial" w:eastAsia="仿宋_GB2312" w:cs="Arial"/>
          <w:color w:val="FF0000"/>
          <w:kern w:val="0"/>
          <w:sz w:val="32"/>
          <w:szCs w:val="32"/>
          <w:lang w:val="en-US" w:eastAsia="zh-CN"/>
        </w:rPr>
        <w:t xml:space="preserve">                        </w:t>
      </w:r>
      <w:r>
        <w:rPr>
          <w:rFonts w:hint="eastAsia" w:ascii="仿宋_GB2312" w:hAnsi="Arial" w:eastAsia="仿宋_GB2312" w:cs="Arial"/>
          <w:color w:val="auto"/>
          <w:kern w:val="0"/>
          <w:sz w:val="32"/>
          <w:szCs w:val="32"/>
          <w:lang w:val="en-US" w:eastAsia="zh-CN"/>
        </w:rPr>
        <w:t xml:space="preserve"> </w:t>
      </w:r>
      <w:r>
        <w:rPr>
          <w:rFonts w:hint="eastAsia" w:ascii="仿宋_GB2312" w:hAnsi="Arial" w:eastAsia="仿宋_GB2312" w:cs="Arial"/>
          <w:color w:val="auto"/>
          <w:kern w:val="0"/>
          <w:sz w:val="32"/>
          <w:szCs w:val="32"/>
        </w:rPr>
        <w:t>202</w:t>
      </w:r>
      <w:r>
        <w:rPr>
          <w:rFonts w:hint="eastAsia" w:ascii="仿宋_GB2312" w:hAnsi="Arial" w:eastAsia="仿宋_GB2312" w:cs="Arial"/>
          <w:color w:val="auto"/>
          <w:kern w:val="0"/>
          <w:sz w:val="32"/>
          <w:szCs w:val="32"/>
          <w:lang w:val="en-US" w:eastAsia="zh-CN"/>
        </w:rPr>
        <w:t>5</w:t>
      </w:r>
      <w:r>
        <w:rPr>
          <w:rFonts w:hint="eastAsia" w:ascii="仿宋_GB2312" w:hAnsi="Arial" w:eastAsia="仿宋_GB2312" w:cs="Arial"/>
          <w:color w:val="auto"/>
          <w:kern w:val="0"/>
          <w:sz w:val="32"/>
          <w:szCs w:val="32"/>
        </w:rPr>
        <w:t>年</w:t>
      </w:r>
      <w:r>
        <w:rPr>
          <w:rFonts w:hint="default" w:ascii="仿宋_GB2312" w:hAnsi="Arial" w:eastAsia="仿宋_GB2312" w:cs="Arial"/>
          <w:color w:val="auto"/>
          <w:kern w:val="0"/>
          <w:sz w:val="32"/>
          <w:szCs w:val="32"/>
          <w:lang w:val="en-US"/>
        </w:rPr>
        <w:t>5</w:t>
      </w:r>
      <w:r>
        <w:rPr>
          <w:rFonts w:hint="eastAsia" w:ascii="仿宋_GB2312" w:hAnsi="Arial" w:eastAsia="仿宋_GB2312" w:cs="Arial"/>
          <w:color w:val="auto"/>
          <w:kern w:val="0"/>
          <w:sz w:val="32"/>
          <w:szCs w:val="32"/>
        </w:rPr>
        <w:t>月</w:t>
      </w:r>
      <w:r>
        <w:rPr>
          <w:rFonts w:hint="eastAsia" w:ascii="仿宋_GB2312" w:hAnsi="Arial" w:eastAsia="仿宋_GB2312" w:cs="Arial"/>
          <w:color w:val="auto"/>
          <w:kern w:val="0"/>
          <w:sz w:val="32"/>
          <w:szCs w:val="32"/>
          <w:lang w:val="en-US" w:eastAsia="zh-CN"/>
        </w:rPr>
        <w:t>8</w:t>
      </w:r>
      <w:r>
        <w:rPr>
          <w:rFonts w:hint="eastAsia" w:ascii="仿宋_GB2312" w:hAnsi="Arial" w:eastAsia="仿宋_GB2312" w:cs="Arial"/>
          <w:color w:val="auto"/>
          <w:kern w:val="0"/>
          <w:sz w:val="32"/>
          <w:szCs w:val="32"/>
        </w:rPr>
        <w:t>日</w:t>
      </w: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10"/>
      </w:pPr>
    </w:p>
    <w:p>
      <w:pPr>
        <w:pStyle w:val="21"/>
        <w:keepNext w:val="0"/>
        <w:keepLines w:val="0"/>
        <w:pageBreakBefore w:val="0"/>
        <w:widowControl w:val="0"/>
        <w:kinsoku/>
        <w:wordWrap/>
        <w:overflowPunct/>
        <w:topLinePunct w:val="0"/>
        <w:bidi w:val="0"/>
        <w:adjustRightInd w:val="0"/>
        <w:snapToGrid w:val="0"/>
        <w:textAlignment w:val="auto"/>
        <w:rPr>
          <w:rFonts w:hint="default"/>
          <w:lang w:val="en-US"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val="en-US" w:eastAsia="zh-CN"/>
        </w:rPr>
        <w:t>1</w:t>
      </w:r>
    </w:p>
    <w:p>
      <w:pPr>
        <w:keepNext w:val="0"/>
        <w:keepLines w:val="0"/>
        <w:pageBreakBefore w:val="0"/>
        <w:widowControl w:val="0"/>
        <w:kinsoku/>
        <w:wordWrap/>
        <w:overflowPunct/>
        <w:topLinePunct w:val="0"/>
        <w:bidi w:val="0"/>
        <w:adjustRightInd w:val="0"/>
        <w:snapToGrid w:val="0"/>
        <w:spacing w:line="50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keepNext w:val="0"/>
        <w:keepLines w:val="0"/>
        <w:pageBreakBefore w:val="0"/>
        <w:widowControl w:val="0"/>
        <w:kinsoku/>
        <w:wordWrap/>
        <w:overflowPunct/>
        <w:topLinePunct w:val="0"/>
        <w:bidi w:val="0"/>
        <w:adjustRightInd w:val="0"/>
        <w:snapToGrid w:val="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12"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2"/>
              <w:keepNext w:val="0"/>
              <w:keepLines w:val="0"/>
              <w:pageBreakBefore w:val="0"/>
              <w:widowControl w:val="0"/>
              <w:kinsoku/>
              <w:wordWrap/>
              <w:overflowPunct/>
              <w:topLinePunct w:val="0"/>
              <w:bidi w:val="0"/>
              <w:adjustRightInd w:val="0"/>
              <w:snapToGrid w:val="0"/>
              <w:ind w:left="0" w:leftChars="0" w:firstLine="0" w:firstLine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1" w:type="dxa"/>
            <w:gridSpan w:val="8"/>
            <w:noWrap w:val="0"/>
            <w:vAlign w:val="center"/>
          </w:tcPr>
          <w:p>
            <w:pPr>
              <w:keepNext w:val="0"/>
              <w:keepLines w:val="0"/>
              <w:pageBreakBefore w:val="0"/>
              <w:widowControl w:val="0"/>
              <w:kinsoku/>
              <w:wordWrap/>
              <w:overflowPunct/>
              <w:topLinePunct w:val="0"/>
              <w:bidi w:val="0"/>
              <w:adjustRightInd w:val="0"/>
              <w:snapToGrid w:val="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1" w:type="dxa"/>
            <w:gridSpan w:val="8"/>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9"/>
        <w:keepNext w:val="0"/>
        <w:keepLines w:val="0"/>
        <w:pageBreakBefore w:val="0"/>
        <w:widowControl w:val="0"/>
        <w:kinsoku/>
        <w:wordWrap/>
        <w:overflowPunct/>
        <w:topLinePunct w:val="0"/>
        <w:bidi w:val="0"/>
        <w:adjustRightInd w:val="0"/>
        <w:snapToGrid w:val="0"/>
        <w:textAlignment w:val="auto"/>
        <w:rPr>
          <w:rFonts w:hint="eastAsia"/>
        </w:rPr>
      </w:pPr>
    </w:p>
    <w:p/>
    <w:p>
      <w:pPr>
        <w:pStyle w:val="8"/>
      </w:pPr>
    </w:p>
    <w:p>
      <w:pPr>
        <w:pStyle w:val="9"/>
      </w:pPr>
    </w:p>
    <w:p>
      <w:pPr>
        <w:rPr>
          <w:rFonts w:hint="eastAsia" w:ascii="黑体" w:hAnsi="黑体" w:eastAsia="黑体" w:cs="黑体"/>
          <w:b w:val="0"/>
          <w:bCs w:val="0"/>
          <w:color w:val="auto"/>
          <w:sz w:val="32"/>
          <w:szCs w:val="32"/>
          <w:highlight w:val="none"/>
        </w:rPr>
      </w:pPr>
    </w:p>
    <w:p>
      <w:pPr>
        <w:pStyle w:val="2"/>
        <w:rPr>
          <w:rFonts w:hint="eastAsia"/>
        </w:rPr>
      </w:pPr>
    </w:p>
    <w:p>
      <w:pPr>
        <w:rPr>
          <w:rFonts w:hint="default" w:ascii="黑体" w:hAnsi="黑体" w:eastAsia="黑体" w:cs="黑体"/>
          <w:b w:val="0"/>
          <w:bCs w:val="0"/>
          <w:color w:val="auto"/>
          <w:sz w:val="32"/>
          <w:szCs w:val="32"/>
          <w:highlight w:val="none"/>
          <w:lang w:val="en-US"/>
        </w:rPr>
      </w:pPr>
      <w:r>
        <w:rPr>
          <w:rFonts w:hint="eastAsia" w:ascii="黑体" w:hAnsi="黑体" w:eastAsia="黑体" w:cs="黑体"/>
          <w:b w:val="0"/>
          <w:bCs w:val="0"/>
          <w:color w:val="auto"/>
          <w:sz w:val="32"/>
          <w:szCs w:val="32"/>
          <w:highlight w:val="none"/>
        </w:rPr>
        <w:t>附件</w:t>
      </w:r>
      <w:r>
        <w:rPr>
          <w:rFonts w:hint="default" w:ascii="黑体" w:hAnsi="黑体" w:eastAsia="黑体" w:cs="黑体"/>
          <w:b w:val="0"/>
          <w:bCs w:val="0"/>
          <w:color w:val="auto"/>
          <w:sz w:val="32"/>
          <w:szCs w:val="32"/>
          <w:highlight w:val="none"/>
          <w:lang w:val="en-US"/>
        </w:rPr>
        <w:t>2</w:t>
      </w:r>
    </w:p>
    <w:p>
      <w:pPr>
        <w:pStyle w:val="8"/>
        <w:rPr>
          <w:rFonts w:hint="eastAsia"/>
        </w:rPr>
      </w:pPr>
    </w:p>
    <w:p>
      <w:pPr>
        <w:pStyle w:val="4"/>
        <w:pageBreakBefore w:val="0"/>
        <w:kinsoku/>
        <w:overflowPunct/>
        <w:topLinePunct w:val="0"/>
        <w:autoSpaceDE/>
        <w:autoSpaceDN/>
        <w:bidi w:val="0"/>
        <w:adjustRightInd/>
        <w:spacing w:beforeAutospacing="0" w:afterAutospacing="0" w:line="50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诚信承诺函</w:t>
      </w:r>
    </w:p>
    <w:p/>
    <w:p>
      <w:pPr>
        <w:pageBreakBefore w:val="0"/>
        <w:widowControl/>
        <w:kinsoku/>
        <w:overflowPunct/>
        <w:topLinePunct w:val="0"/>
        <w:autoSpaceDE/>
        <w:autoSpaceDN/>
        <w:bidi w:val="0"/>
        <w:adjustRightInd/>
        <w:snapToGrid w:val="0"/>
        <w:spacing w:line="500" w:lineRule="exact"/>
        <w:ind w:left="0" w:lef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致深圳市大鹏新区政务服务</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数据管理局：</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我司承诺在政府采购活动中不存在以下情形：</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（一）被纪检监察部门立案调查，违法违规事实成立的；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（二）未按本条例规定签订、履行采购合同，造成严重后果的；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（三）隐瞒真实情况，提供虚假资料的；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（四）以非法手段排斥其他供应商参与竞争的；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（五）与其他采购参加人串通报价</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投标的；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（六）在采购活动中应当回避而未回避的； </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（七）恶意投诉的； </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（八）向采购项目相关人行贿或者提供其他不当利益的； </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（九）阻碍、抗拒主管部门监督检查的；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（十）履约检查不合格或者评价为差的；</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（十一）主管部门认定的其他情形。</w:t>
      </w:r>
    </w:p>
    <w:p>
      <w:pPr>
        <w:pageBreakBefore w:val="0"/>
        <w:widowControl/>
        <w:kinsoku/>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如我司在报价截止日前三年内存在上述行为超出法定追诉时效未被追诉、或者上述情节轻微未给予禁止参加政府采购的行政处罚，我司自愿承担虚假报价以及其他一切不利的法律后果。</w:t>
      </w: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特此承诺。</w:t>
      </w: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供应商名称：    （公章）</w:t>
      </w:r>
    </w:p>
    <w:p>
      <w:pPr>
        <w:pageBreakBefore w:val="0"/>
        <w:kinsoku/>
        <w:overflowPunct/>
        <w:topLinePunct w:val="0"/>
        <w:autoSpaceDE/>
        <w:autoSpaceDN/>
        <w:bidi w:val="0"/>
        <w:adjustRightInd/>
        <w:spacing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供应商代表签名：                 </w:t>
      </w:r>
    </w:p>
    <w:p>
      <w:pPr>
        <w:widowControl/>
        <w:shd w:val="clear" w:color="auto" w:fill="auto"/>
        <w:spacing w:line="500" w:lineRule="exact"/>
        <w:ind w:firstLine="640" w:firstLineChars="200"/>
        <w:jc w:val="both"/>
      </w:pPr>
      <w:r>
        <w:rPr>
          <w:rFonts w:hint="eastAsia" w:ascii="仿宋_GB2312" w:hAnsi="仿宋_GB2312" w:eastAsia="仿宋_GB2312" w:cs="仿宋_GB2312"/>
          <w:color w:val="auto"/>
          <w:sz w:val="32"/>
          <w:szCs w:val="32"/>
          <w:highlight w:val="none"/>
        </w:rPr>
        <w:t xml:space="preserve">                             日期：    年   月    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10F07"/>
    <w:multiLevelType w:val="singleLevel"/>
    <w:tmpl w:val="C2810F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75"/>
    <w:rsid w:val="00277B1A"/>
    <w:rsid w:val="002A153F"/>
    <w:rsid w:val="005C1FBF"/>
    <w:rsid w:val="00717598"/>
    <w:rsid w:val="00782D75"/>
    <w:rsid w:val="007F066F"/>
    <w:rsid w:val="00A06443"/>
    <w:rsid w:val="00B250DD"/>
    <w:rsid w:val="00C171E1"/>
    <w:rsid w:val="00CC3DC3"/>
    <w:rsid w:val="00CD27D8"/>
    <w:rsid w:val="00CF1B64"/>
    <w:rsid w:val="00E65AD4"/>
    <w:rsid w:val="00F3586F"/>
    <w:rsid w:val="02FC1075"/>
    <w:rsid w:val="03B2751E"/>
    <w:rsid w:val="03F97C93"/>
    <w:rsid w:val="063475BD"/>
    <w:rsid w:val="07044413"/>
    <w:rsid w:val="07324ED5"/>
    <w:rsid w:val="073310F6"/>
    <w:rsid w:val="09F621E7"/>
    <w:rsid w:val="0BFD4731"/>
    <w:rsid w:val="0CFB10D3"/>
    <w:rsid w:val="0D66668B"/>
    <w:rsid w:val="0E0C4203"/>
    <w:rsid w:val="0E7145BF"/>
    <w:rsid w:val="0F6F92CC"/>
    <w:rsid w:val="0F92009F"/>
    <w:rsid w:val="10903B70"/>
    <w:rsid w:val="12210ED4"/>
    <w:rsid w:val="12A63D52"/>
    <w:rsid w:val="13B43CE4"/>
    <w:rsid w:val="13C80904"/>
    <w:rsid w:val="14CF0ED4"/>
    <w:rsid w:val="15413FBC"/>
    <w:rsid w:val="15F23C4C"/>
    <w:rsid w:val="182014A2"/>
    <w:rsid w:val="18951461"/>
    <w:rsid w:val="19E279C2"/>
    <w:rsid w:val="1ACA6E82"/>
    <w:rsid w:val="1B14057B"/>
    <w:rsid w:val="1CC96948"/>
    <w:rsid w:val="1DB91AD3"/>
    <w:rsid w:val="1DFB7074"/>
    <w:rsid w:val="1EC91910"/>
    <w:rsid w:val="1EEAFBBE"/>
    <w:rsid w:val="1EFF1956"/>
    <w:rsid w:val="1F57C952"/>
    <w:rsid w:val="1F6FFD3A"/>
    <w:rsid w:val="1FB67591"/>
    <w:rsid w:val="1FDFE8D4"/>
    <w:rsid w:val="1FFE4AD6"/>
    <w:rsid w:val="239FE28C"/>
    <w:rsid w:val="245B6D34"/>
    <w:rsid w:val="256B4972"/>
    <w:rsid w:val="266C581A"/>
    <w:rsid w:val="277B2C07"/>
    <w:rsid w:val="28B541DE"/>
    <w:rsid w:val="29173B4E"/>
    <w:rsid w:val="2A3FF60E"/>
    <w:rsid w:val="2A6A2827"/>
    <w:rsid w:val="2A765BCC"/>
    <w:rsid w:val="2A8E6BA7"/>
    <w:rsid w:val="2AD16DE9"/>
    <w:rsid w:val="2BAB0C35"/>
    <w:rsid w:val="2BFFC4AB"/>
    <w:rsid w:val="2DDFE110"/>
    <w:rsid w:val="2E4C3F22"/>
    <w:rsid w:val="2E761B4E"/>
    <w:rsid w:val="2E9615FD"/>
    <w:rsid w:val="2EFBEEB2"/>
    <w:rsid w:val="2FA76EBB"/>
    <w:rsid w:val="2FBA3C78"/>
    <w:rsid w:val="2FFB677D"/>
    <w:rsid w:val="318B634B"/>
    <w:rsid w:val="31CF83E9"/>
    <w:rsid w:val="31FDEA4E"/>
    <w:rsid w:val="31FF8A90"/>
    <w:rsid w:val="33650EE0"/>
    <w:rsid w:val="33BBD0E7"/>
    <w:rsid w:val="33CE8979"/>
    <w:rsid w:val="34DD9282"/>
    <w:rsid w:val="34FFB385"/>
    <w:rsid w:val="357B712F"/>
    <w:rsid w:val="35DE1513"/>
    <w:rsid w:val="35DEFE79"/>
    <w:rsid w:val="364E5687"/>
    <w:rsid w:val="36B315CD"/>
    <w:rsid w:val="37822F1F"/>
    <w:rsid w:val="38ED59F4"/>
    <w:rsid w:val="3A37A4FC"/>
    <w:rsid w:val="3AC84000"/>
    <w:rsid w:val="3B7A9663"/>
    <w:rsid w:val="3B7D3647"/>
    <w:rsid w:val="3BE814AE"/>
    <w:rsid w:val="3BEF5EC5"/>
    <w:rsid w:val="3BF568D1"/>
    <w:rsid w:val="3BF7FCAA"/>
    <w:rsid w:val="3C2926B2"/>
    <w:rsid w:val="3DC53049"/>
    <w:rsid w:val="3DDE184C"/>
    <w:rsid w:val="3E37A265"/>
    <w:rsid w:val="3EB75C78"/>
    <w:rsid w:val="3ECA01FE"/>
    <w:rsid w:val="3EDFE4F4"/>
    <w:rsid w:val="3EEB2B7E"/>
    <w:rsid w:val="3EF96413"/>
    <w:rsid w:val="3F3AAE61"/>
    <w:rsid w:val="3F5FB63E"/>
    <w:rsid w:val="3F698FFB"/>
    <w:rsid w:val="3F7B1DD4"/>
    <w:rsid w:val="3F7D670F"/>
    <w:rsid w:val="3FAFFCD6"/>
    <w:rsid w:val="3FCFF7D3"/>
    <w:rsid w:val="3FDDB7A4"/>
    <w:rsid w:val="3FDFAEE1"/>
    <w:rsid w:val="3FDFD7AD"/>
    <w:rsid w:val="3FEF07D2"/>
    <w:rsid w:val="3FF52329"/>
    <w:rsid w:val="3FF7BFD0"/>
    <w:rsid w:val="3FF9AC54"/>
    <w:rsid w:val="3FFB491C"/>
    <w:rsid w:val="3FFC9C54"/>
    <w:rsid w:val="3FFE17FA"/>
    <w:rsid w:val="41F3ACE8"/>
    <w:rsid w:val="43631612"/>
    <w:rsid w:val="43EF76D6"/>
    <w:rsid w:val="44185647"/>
    <w:rsid w:val="44605D74"/>
    <w:rsid w:val="460858DB"/>
    <w:rsid w:val="462D6587"/>
    <w:rsid w:val="46881EB7"/>
    <w:rsid w:val="47846B0A"/>
    <w:rsid w:val="47EE40A4"/>
    <w:rsid w:val="49803E24"/>
    <w:rsid w:val="49A52B51"/>
    <w:rsid w:val="49EF6FB4"/>
    <w:rsid w:val="4A041E7F"/>
    <w:rsid w:val="4A065923"/>
    <w:rsid w:val="4AAF6A94"/>
    <w:rsid w:val="4B6FC068"/>
    <w:rsid w:val="4BE3DFC9"/>
    <w:rsid w:val="4BF5B359"/>
    <w:rsid w:val="4BFE1C3A"/>
    <w:rsid w:val="4C0B18FF"/>
    <w:rsid w:val="4C760322"/>
    <w:rsid w:val="4CE13531"/>
    <w:rsid w:val="4DB3C774"/>
    <w:rsid w:val="4DC67CB4"/>
    <w:rsid w:val="4DFAAC63"/>
    <w:rsid w:val="4EF747CE"/>
    <w:rsid w:val="4F7F06F0"/>
    <w:rsid w:val="4F7F1E13"/>
    <w:rsid w:val="4FD6643D"/>
    <w:rsid w:val="4FDEFE0C"/>
    <w:rsid w:val="4FDFD63B"/>
    <w:rsid w:val="4FF736A4"/>
    <w:rsid w:val="4FFBB6A2"/>
    <w:rsid w:val="504B5ACC"/>
    <w:rsid w:val="520C7CAB"/>
    <w:rsid w:val="523765F9"/>
    <w:rsid w:val="52497B10"/>
    <w:rsid w:val="538B39A0"/>
    <w:rsid w:val="54DBF736"/>
    <w:rsid w:val="556F0136"/>
    <w:rsid w:val="557C4955"/>
    <w:rsid w:val="559FA5E7"/>
    <w:rsid w:val="56D7C4AF"/>
    <w:rsid w:val="56F75988"/>
    <w:rsid w:val="56FA0916"/>
    <w:rsid w:val="574F508C"/>
    <w:rsid w:val="575EEE07"/>
    <w:rsid w:val="576F1CBE"/>
    <w:rsid w:val="576FCF9A"/>
    <w:rsid w:val="57DD1565"/>
    <w:rsid w:val="58256309"/>
    <w:rsid w:val="5933823D"/>
    <w:rsid w:val="597F948F"/>
    <w:rsid w:val="599E0097"/>
    <w:rsid w:val="59EFDA35"/>
    <w:rsid w:val="5AAC92E2"/>
    <w:rsid w:val="5B0B20BD"/>
    <w:rsid w:val="5B131741"/>
    <w:rsid w:val="5B5DC9A1"/>
    <w:rsid w:val="5BB63340"/>
    <w:rsid w:val="5BDD2AEE"/>
    <w:rsid w:val="5BFBF773"/>
    <w:rsid w:val="5BFE74CF"/>
    <w:rsid w:val="5BFFE4BD"/>
    <w:rsid w:val="5C191E64"/>
    <w:rsid w:val="5C4F1B7F"/>
    <w:rsid w:val="5CBD601A"/>
    <w:rsid w:val="5D2972E4"/>
    <w:rsid w:val="5D5E871D"/>
    <w:rsid w:val="5DF37200"/>
    <w:rsid w:val="5DFB6934"/>
    <w:rsid w:val="5DFF58F6"/>
    <w:rsid w:val="5E442DA5"/>
    <w:rsid w:val="5E565A8E"/>
    <w:rsid w:val="5ECD8BE4"/>
    <w:rsid w:val="5ECFFD71"/>
    <w:rsid w:val="5ED32C7B"/>
    <w:rsid w:val="5EDF7B96"/>
    <w:rsid w:val="5EFF85E5"/>
    <w:rsid w:val="5F142B82"/>
    <w:rsid w:val="5F370F0A"/>
    <w:rsid w:val="5F3ED5B3"/>
    <w:rsid w:val="5F5FA315"/>
    <w:rsid w:val="5F6FC6A4"/>
    <w:rsid w:val="5F72DA79"/>
    <w:rsid w:val="5F7F5243"/>
    <w:rsid w:val="5FBA62DE"/>
    <w:rsid w:val="5FBF5E32"/>
    <w:rsid w:val="5FDBD4F0"/>
    <w:rsid w:val="5FE7C2CB"/>
    <w:rsid w:val="5FF8BC48"/>
    <w:rsid w:val="5FFDEBFE"/>
    <w:rsid w:val="5FFF1C90"/>
    <w:rsid w:val="5FFFB6DD"/>
    <w:rsid w:val="60AC4BD0"/>
    <w:rsid w:val="62FF1B83"/>
    <w:rsid w:val="633BE505"/>
    <w:rsid w:val="638FF665"/>
    <w:rsid w:val="63BFF92F"/>
    <w:rsid w:val="63CDBB6C"/>
    <w:rsid w:val="650C334B"/>
    <w:rsid w:val="65436640"/>
    <w:rsid w:val="658D32AB"/>
    <w:rsid w:val="6679A62C"/>
    <w:rsid w:val="66DB26CE"/>
    <w:rsid w:val="66F43AF7"/>
    <w:rsid w:val="679FB4FD"/>
    <w:rsid w:val="67EA0B8C"/>
    <w:rsid w:val="67FF03CE"/>
    <w:rsid w:val="686B6B5C"/>
    <w:rsid w:val="6A254C33"/>
    <w:rsid w:val="6A3918DE"/>
    <w:rsid w:val="6A520C91"/>
    <w:rsid w:val="6A675FB3"/>
    <w:rsid w:val="6A6A40A3"/>
    <w:rsid w:val="6B1669BE"/>
    <w:rsid w:val="6B3D444A"/>
    <w:rsid w:val="6BFB732C"/>
    <w:rsid w:val="6CFF5043"/>
    <w:rsid w:val="6D5F8DFC"/>
    <w:rsid w:val="6DADDCFC"/>
    <w:rsid w:val="6DE63BE3"/>
    <w:rsid w:val="6DF4BED7"/>
    <w:rsid w:val="6DF54A88"/>
    <w:rsid w:val="6DF726C2"/>
    <w:rsid w:val="6DF7FFE9"/>
    <w:rsid w:val="6DF8C751"/>
    <w:rsid w:val="6DFB4697"/>
    <w:rsid w:val="6DFBD24C"/>
    <w:rsid w:val="6DFDD362"/>
    <w:rsid w:val="6EEF882D"/>
    <w:rsid w:val="6EFE4E04"/>
    <w:rsid w:val="6F134F94"/>
    <w:rsid w:val="6F2F9FC2"/>
    <w:rsid w:val="6F4F56A0"/>
    <w:rsid w:val="6F6B325C"/>
    <w:rsid w:val="6F795CE7"/>
    <w:rsid w:val="6FB3E027"/>
    <w:rsid w:val="6FBFAD28"/>
    <w:rsid w:val="6FCE45E9"/>
    <w:rsid w:val="6FF3C99F"/>
    <w:rsid w:val="6FFF7BDA"/>
    <w:rsid w:val="6FFF95F8"/>
    <w:rsid w:val="6FFFEA7C"/>
    <w:rsid w:val="70CA288C"/>
    <w:rsid w:val="70FFB179"/>
    <w:rsid w:val="71DF4EDF"/>
    <w:rsid w:val="722F17E6"/>
    <w:rsid w:val="72FF27F7"/>
    <w:rsid w:val="73BF6B7C"/>
    <w:rsid w:val="73CF3490"/>
    <w:rsid w:val="73F6A098"/>
    <w:rsid w:val="73FDF7ED"/>
    <w:rsid w:val="74BB4393"/>
    <w:rsid w:val="74BF79E5"/>
    <w:rsid w:val="758710CA"/>
    <w:rsid w:val="758836B0"/>
    <w:rsid w:val="75FE5BBF"/>
    <w:rsid w:val="75FF450F"/>
    <w:rsid w:val="75FF47EE"/>
    <w:rsid w:val="75FF5793"/>
    <w:rsid w:val="762F8032"/>
    <w:rsid w:val="7673565E"/>
    <w:rsid w:val="76770C0D"/>
    <w:rsid w:val="76FF7D3B"/>
    <w:rsid w:val="77285B0E"/>
    <w:rsid w:val="7737ABF3"/>
    <w:rsid w:val="77BF7E96"/>
    <w:rsid w:val="77D61A14"/>
    <w:rsid w:val="77DBC7A4"/>
    <w:rsid w:val="77EF7B6A"/>
    <w:rsid w:val="77F77345"/>
    <w:rsid w:val="77FE89FE"/>
    <w:rsid w:val="77FF32F1"/>
    <w:rsid w:val="77FF4ECB"/>
    <w:rsid w:val="77FFE780"/>
    <w:rsid w:val="78DCFF5B"/>
    <w:rsid w:val="79B7B8AA"/>
    <w:rsid w:val="79C6C640"/>
    <w:rsid w:val="79D7C8E9"/>
    <w:rsid w:val="79DE3BCB"/>
    <w:rsid w:val="79E57808"/>
    <w:rsid w:val="79E6E851"/>
    <w:rsid w:val="7A0F7D82"/>
    <w:rsid w:val="7A2A295A"/>
    <w:rsid w:val="7A7FAC97"/>
    <w:rsid w:val="7ABFB32B"/>
    <w:rsid w:val="7ABFD8BD"/>
    <w:rsid w:val="7ADFEE25"/>
    <w:rsid w:val="7AF4D703"/>
    <w:rsid w:val="7AFDE335"/>
    <w:rsid w:val="7B3FCB8E"/>
    <w:rsid w:val="7B5760C1"/>
    <w:rsid w:val="7B7D37E9"/>
    <w:rsid w:val="7BDB562C"/>
    <w:rsid w:val="7BDF61EC"/>
    <w:rsid w:val="7BF43A27"/>
    <w:rsid w:val="7BFACCA6"/>
    <w:rsid w:val="7C3073CD"/>
    <w:rsid w:val="7C3155DB"/>
    <w:rsid w:val="7C7F6C47"/>
    <w:rsid w:val="7CBBB8D2"/>
    <w:rsid w:val="7CBDEDC0"/>
    <w:rsid w:val="7CEB9515"/>
    <w:rsid w:val="7CEF2C4C"/>
    <w:rsid w:val="7CF40407"/>
    <w:rsid w:val="7D3F7CD1"/>
    <w:rsid w:val="7D83F03A"/>
    <w:rsid w:val="7D972197"/>
    <w:rsid w:val="7DB489C8"/>
    <w:rsid w:val="7DDBBEF0"/>
    <w:rsid w:val="7DF709FE"/>
    <w:rsid w:val="7DFD189C"/>
    <w:rsid w:val="7DFE518A"/>
    <w:rsid w:val="7DFE6A69"/>
    <w:rsid w:val="7DFF4FE1"/>
    <w:rsid w:val="7E63FF01"/>
    <w:rsid w:val="7E673CBE"/>
    <w:rsid w:val="7E77FCFD"/>
    <w:rsid w:val="7E79B897"/>
    <w:rsid w:val="7E7E6407"/>
    <w:rsid w:val="7E9A4197"/>
    <w:rsid w:val="7EAD4759"/>
    <w:rsid w:val="7EBE8473"/>
    <w:rsid w:val="7EEF27AA"/>
    <w:rsid w:val="7EF36906"/>
    <w:rsid w:val="7EF5AA4B"/>
    <w:rsid w:val="7EFCB1B5"/>
    <w:rsid w:val="7F2AFE22"/>
    <w:rsid w:val="7F2DDEEB"/>
    <w:rsid w:val="7F3F30F8"/>
    <w:rsid w:val="7F6B2E91"/>
    <w:rsid w:val="7F7732B6"/>
    <w:rsid w:val="7F78A95E"/>
    <w:rsid w:val="7F7A7DFD"/>
    <w:rsid w:val="7F7B2BA7"/>
    <w:rsid w:val="7F7F15E5"/>
    <w:rsid w:val="7F7F2663"/>
    <w:rsid w:val="7F7F58AF"/>
    <w:rsid w:val="7F7FA3DC"/>
    <w:rsid w:val="7F7FBE26"/>
    <w:rsid w:val="7F8D3F99"/>
    <w:rsid w:val="7F9D9977"/>
    <w:rsid w:val="7F9F7B8D"/>
    <w:rsid w:val="7F9F8DD9"/>
    <w:rsid w:val="7FAB07B7"/>
    <w:rsid w:val="7FAF7CE0"/>
    <w:rsid w:val="7FB3BA53"/>
    <w:rsid w:val="7FB6A884"/>
    <w:rsid w:val="7FB752F5"/>
    <w:rsid w:val="7FBD31C4"/>
    <w:rsid w:val="7FBEEE4E"/>
    <w:rsid w:val="7FBF0315"/>
    <w:rsid w:val="7FBF5468"/>
    <w:rsid w:val="7FCFD03D"/>
    <w:rsid w:val="7FD75356"/>
    <w:rsid w:val="7FD9726B"/>
    <w:rsid w:val="7FD99EE3"/>
    <w:rsid w:val="7FDF9B9C"/>
    <w:rsid w:val="7FDFFBC3"/>
    <w:rsid w:val="7FE718CA"/>
    <w:rsid w:val="7FEB1D7B"/>
    <w:rsid w:val="7FEC72E8"/>
    <w:rsid w:val="7FEF493E"/>
    <w:rsid w:val="7FF48783"/>
    <w:rsid w:val="7FF54AD3"/>
    <w:rsid w:val="7FF687C2"/>
    <w:rsid w:val="7FF69696"/>
    <w:rsid w:val="7FF7CC95"/>
    <w:rsid w:val="7FF9D764"/>
    <w:rsid w:val="7FFAF8B0"/>
    <w:rsid w:val="7FFDD7E9"/>
    <w:rsid w:val="7FFF0798"/>
    <w:rsid w:val="7FFF3CFE"/>
    <w:rsid w:val="7FFF8686"/>
    <w:rsid w:val="7FFFC6CB"/>
    <w:rsid w:val="7FFFE0A4"/>
    <w:rsid w:val="865F54D7"/>
    <w:rsid w:val="86FC6C39"/>
    <w:rsid w:val="87ABD8B1"/>
    <w:rsid w:val="8D7ED702"/>
    <w:rsid w:val="8FBF60E8"/>
    <w:rsid w:val="8FEB38E2"/>
    <w:rsid w:val="99E55176"/>
    <w:rsid w:val="9AFF2E30"/>
    <w:rsid w:val="9BBF79F9"/>
    <w:rsid w:val="9BFFBDE4"/>
    <w:rsid w:val="9CBD2833"/>
    <w:rsid w:val="9CE90BD0"/>
    <w:rsid w:val="9EDB46D4"/>
    <w:rsid w:val="9EDFD327"/>
    <w:rsid w:val="9F31F2DA"/>
    <w:rsid w:val="A3BB3130"/>
    <w:rsid w:val="A4FD210D"/>
    <w:rsid w:val="A5B78D46"/>
    <w:rsid w:val="A6DBEF36"/>
    <w:rsid w:val="A7BF6230"/>
    <w:rsid w:val="A9FDBF25"/>
    <w:rsid w:val="AADF5662"/>
    <w:rsid w:val="AB5E507C"/>
    <w:rsid w:val="ABF6338B"/>
    <w:rsid w:val="ABFD5632"/>
    <w:rsid w:val="ABFFC5FC"/>
    <w:rsid w:val="AE3C5078"/>
    <w:rsid w:val="AEEED2D2"/>
    <w:rsid w:val="AEFD5092"/>
    <w:rsid w:val="AF3BAEBF"/>
    <w:rsid w:val="AFD7BC60"/>
    <w:rsid w:val="AFEE99B8"/>
    <w:rsid w:val="B21631FA"/>
    <w:rsid w:val="B33D87EC"/>
    <w:rsid w:val="B3A3CF6F"/>
    <w:rsid w:val="B59C67A2"/>
    <w:rsid w:val="B69393B8"/>
    <w:rsid w:val="B7BB0327"/>
    <w:rsid w:val="B9F36AFE"/>
    <w:rsid w:val="B9FFE54C"/>
    <w:rsid w:val="BAF72E6C"/>
    <w:rsid w:val="BB536C6D"/>
    <w:rsid w:val="BBFDC3E8"/>
    <w:rsid w:val="BCFEA0E0"/>
    <w:rsid w:val="BD6EB356"/>
    <w:rsid w:val="BDBFF2F7"/>
    <w:rsid w:val="BDDFB0AB"/>
    <w:rsid w:val="BE2A6F80"/>
    <w:rsid w:val="BE2EF648"/>
    <w:rsid w:val="BE9EAF15"/>
    <w:rsid w:val="BEA3674A"/>
    <w:rsid w:val="BF552894"/>
    <w:rsid w:val="BFBF99C2"/>
    <w:rsid w:val="BFBFD7EC"/>
    <w:rsid w:val="BFE43821"/>
    <w:rsid w:val="BFE79106"/>
    <w:rsid w:val="BFEFB369"/>
    <w:rsid w:val="BFF5094C"/>
    <w:rsid w:val="BFFD7B60"/>
    <w:rsid w:val="BFFE9384"/>
    <w:rsid w:val="C61B77B6"/>
    <w:rsid w:val="C636C2D2"/>
    <w:rsid w:val="CBF343F8"/>
    <w:rsid w:val="CE7E7EA0"/>
    <w:rsid w:val="CEDFF11C"/>
    <w:rsid w:val="CF9FE2FD"/>
    <w:rsid w:val="CFDD47E3"/>
    <w:rsid w:val="CFEF6FC5"/>
    <w:rsid w:val="CFEF95EF"/>
    <w:rsid w:val="CFFB7194"/>
    <w:rsid w:val="D27F5AA7"/>
    <w:rsid w:val="D2ED7952"/>
    <w:rsid w:val="D2F5CFB0"/>
    <w:rsid w:val="D32307A5"/>
    <w:rsid w:val="D5F9E130"/>
    <w:rsid w:val="D5FB4E0D"/>
    <w:rsid w:val="D76FB13F"/>
    <w:rsid w:val="D7799071"/>
    <w:rsid w:val="D77A25F1"/>
    <w:rsid w:val="D78645DE"/>
    <w:rsid w:val="D7A99905"/>
    <w:rsid w:val="D7AFD1C9"/>
    <w:rsid w:val="D7B7FBBB"/>
    <w:rsid w:val="D7DF799D"/>
    <w:rsid w:val="D7FF61CB"/>
    <w:rsid w:val="D87140D6"/>
    <w:rsid w:val="DBBD05C1"/>
    <w:rsid w:val="DBF3BC30"/>
    <w:rsid w:val="DBFC70ED"/>
    <w:rsid w:val="DDBF8EC1"/>
    <w:rsid w:val="DDBFB4A3"/>
    <w:rsid w:val="DDEB1EE6"/>
    <w:rsid w:val="DDFED71D"/>
    <w:rsid w:val="DEC98486"/>
    <w:rsid w:val="DEDEF02C"/>
    <w:rsid w:val="DF2D8E61"/>
    <w:rsid w:val="DF9F29CE"/>
    <w:rsid w:val="DFAB7529"/>
    <w:rsid w:val="DFAEFD87"/>
    <w:rsid w:val="DFBFFA9B"/>
    <w:rsid w:val="DFDBC733"/>
    <w:rsid w:val="DFF7BFDA"/>
    <w:rsid w:val="DFF90700"/>
    <w:rsid w:val="DFFBD9F1"/>
    <w:rsid w:val="DFFEC650"/>
    <w:rsid w:val="DFFFCD8F"/>
    <w:rsid w:val="E5FFAA59"/>
    <w:rsid w:val="E691D873"/>
    <w:rsid w:val="E7FEF3C0"/>
    <w:rsid w:val="E83FE2CA"/>
    <w:rsid w:val="EA77F4BE"/>
    <w:rsid w:val="EABF327B"/>
    <w:rsid w:val="EB8E9750"/>
    <w:rsid w:val="EBAD124A"/>
    <w:rsid w:val="EBDF29DA"/>
    <w:rsid w:val="EBF5017A"/>
    <w:rsid w:val="EBF74C98"/>
    <w:rsid w:val="ED350AE1"/>
    <w:rsid w:val="ED3B8FCB"/>
    <w:rsid w:val="EDA75875"/>
    <w:rsid w:val="EDBCB352"/>
    <w:rsid w:val="EDFD8AD4"/>
    <w:rsid w:val="EE677E9D"/>
    <w:rsid w:val="EEBC176A"/>
    <w:rsid w:val="EEBF6A66"/>
    <w:rsid w:val="EEFF384B"/>
    <w:rsid w:val="EEFF5397"/>
    <w:rsid w:val="EF2B39BF"/>
    <w:rsid w:val="EF3A252B"/>
    <w:rsid w:val="EF3F503E"/>
    <w:rsid w:val="EF55D542"/>
    <w:rsid w:val="EF6FA325"/>
    <w:rsid w:val="EF7F1738"/>
    <w:rsid w:val="EF7F6AC0"/>
    <w:rsid w:val="EF9A8F17"/>
    <w:rsid w:val="EFBDCA90"/>
    <w:rsid w:val="EFDE0CF2"/>
    <w:rsid w:val="EFEF7D9A"/>
    <w:rsid w:val="EFF6F262"/>
    <w:rsid w:val="EFF91B4D"/>
    <w:rsid w:val="EFFF4C13"/>
    <w:rsid w:val="F1646A6A"/>
    <w:rsid w:val="F1F785AC"/>
    <w:rsid w:val="F2ED6582"/>
    <w:rsid w:val="F3C265D3"/>
    <w:rsid w:val="F3DF6A24"/>
    <w:rsid w:val="F3F62E74"/>
    <w:rsid w:val="F3FB8708"/>
    <w:rsid w:val="F51FCB40"/>
    <w:rsid w:val="F5DDAF40"/>
    <w:rsid w:val="F5EF7766"/>
    <w:rsid w:val="F5F1B46B"/>
    <w:rsid w:val="F5FBCA1E"/>
    <w:rsid w:val="F5FF0041"/>
    <w:rsid w:val="F61D6E6D"/>
    <w:rsid w:val="F62E23A6"/>
    <w:rsid w:val="F6EFB308"/>
    <w:rsid w:val="F6F318DC"/>
    <w:rsid w:val="F6F5DDEB"/>
    <w:rsid w:val="F7579506"/>
    <w:rsid w:val="F776D726"/>
    <w:rsid w:val="F77F73F6"/>
    <w:rsid w:val="F7AF441E"/>
    <w:rsid w:val="F7BF5D26"/>
    <w:rsid w:val="F7C7A5D2"/>
    <w:rsid w:val="F7CE933F"/>
    <w:rsid w:val="F7CF0166"/>
    <w:rsid w:val="F7DB55C3"/>
    <w:rsid w:val="F7E672D1"/>
    <w:rsid w:val="F7EFE487"/>
    <w:rsid w:val="F9972C5C"/>
    <w:rsid w:val="F9FAA176"/>
    <w:rsid w:val="F9FF2773"/>
    <w:rsid w:val="FA794599"/>
    <w:rsid w:val="FA7B19EA"/>
    <w:rsid w:val="FA8F38CC"/>
    <w:rsid w:val="FABF26E0"/>
    <w:rsid w:val="FAF56ACD"/>
    <w:rsid w:val="FB5D024F"/>
    <w:rsid w:val="FB6713D4"/>
    <w:rsid w:val="FB7DB212"/>
    <w:rsid w:val="FB7FD943"/>
    <w:rsid w:val="FB974FE7"/>
    <w:rsid w:val="FBB3B48B"/>
    <w:rsid w:val="FBDF08FA"/>
    <w:rsid w:val="FBEFE961"/>
    <w:rsid w:val="FBF52B52"/>
    <w:rsid w:val="FBF7BFE3"/>
    <w:rsid w:val="FBFE23C0"/>
    <w:rsid w:val="FBFE8409"/>
    <w:rsid w:val="FBFFB075"/>
    <w:rsid w:val="FCCFF676"/>
    <w:rsid w:val="FCFBC1F6"/>
    <w:rsid w:val="FCFF8613"/>
    <w:rsid w:val="FCFFA9A2"/>
    <w:rsid w:val="FCFFE2BE"/>
    <w:rsid w:val="FD75A1CC"/>
    <w:rsid w:val="FD7FF364"/>
    <w:rsid w:val="FD99D3BA"/>
    <w:rsid w:val="FDA7B108"/>
    <w:rsid w:val="FDAE66AC"/>
    <w:rsid w:val="FDB71617"/>
    <w:rsid w:val="FDDF46C3"/>
    <w:rsid w:val="FDF2E233"/>
    <w:rsid w:val="FDF901B6"/>
    <w:rsid w:val="FDFBE31A"/>
    <w:rsid w:val="FDFC6281"/>
    <w:rsid w:val="FDFF3098"/>
    <w:rsid w:val="FDFF34B4"/>
    <w:rsid w:val="FDFFACDF"/>
    <w:rsid w:val="FDFFD7DE"/>
    <w:rsid w:val="FE2DBF7A"/>
    <w:rsid w:val="FE5D4016"/>
    <w:rsid w:val="FE5D7357"/>
    <w:rsid w:val="FE5D8462"/>
    <w:rsid w:val="FE8B675C"/>
    <w:rsid w:val="FECF1093"/>
    <w:rsid w:val="FED7C2C8"/>
    <w:rsid w:val="FEDF2D15"/>
    <w:rsid w:val="FEF90A53"/>
    <w:rsid w:val="FEFDBB8A"/>
    <w:rsid w:val="FEFDF32B"/>
    <w:rsid w:val="FF5F23BC"/>
    <w:rsid w:val="FF76CC34"/>
    <w:rsid w:val="FF7FA866"/>
    <w:rsid w:val="FF7FC2BB"/>
    <w:rsid w:val="FF7FD134"/>
    <w:rsid w:val="FFAE3A89"/>
    <w:rsid w:val="FFB83C61"/>
    <w:rsid w:val="FFBBFDE0"/>
    <w:rsid w:val="FFBF05D7"/>
    <w:rsid w:val="FFBF550C"/>
    <w:rsid w:val="FFBFE74F"/>
    <w:rsid w:val="FFC55049"/>
    <w:rsid w:val="FFC55D8F"/>
    <w:rsid w:val="FFD34455"/>
    <w:rsid w:val="FFDD263A"/>
    <w:rsid w:val="FFDD5BA3"/>
    <w:rsid w:val="FFDF0786"/>
    <w:rsid w:val="FFE1FB3E"/>
    <w:rsid w:val="FFE7ABAE"/>
    <w:rsid w:val="FFEE479A"/>
    <w:rsid w:val="FFEF11F6"/>
    <w:rsid w:val="FFF1C150"/>
    <w:rsid w:val="FFF522E5"/>
    <w:rsid w:val="FFFD565C"/>
    <w:rsid w:val="FFFDD311"/>
    <w:rsid w:val="FFFF70DA"/>
    <w:rsid w:val="FFFF7FD1"/>
    <w:rsid w:val="FFFFC1AA"/>
    <w:rsid w:val="FFFFC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adjustRightInd w:val="0"/>
      <w:jc w:val="center"/>
      <w:textAlignment w:val="baseline"/>
      <w:outlineLvl w:val="1"/>
    </w:pPr>
    <w:rPr>
      <w:kern w:val="0"/>
      <w:sz w:val="24"/>
      <w:szCs w:val="20"/>
    </w:rPr>
  </w:style>
  <w:style w:type="paragraph" w:styleId="4">
    <w:name w:val="heading 3"/>
    <w:basedOn w:val="5"/>
    <w:next w:val="1"/>
    <w:semiHidden/>
    <w:unhideWhenUsed/>
    <w:qFormat/>
    <w:uiPriority w:val="9"/>
    <w:pPr>
      <w:spacing w:before="0" w:beforeAutospacing="1" w:after="0" w:afterAutospacing="1"/>
      <w:jc w:val="left"/>
    </w:pPr>
    <w:rPr>
      <w:rFonts w:hint="eastAsia" w:ascii="宋体" w:hAnsi="宋体" w:eastAsia="宋体" w:cs="宋体"/>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lang w:val="zh-CN"/>
    </w:rPr>
  </w:style>
  <w:style w:type="paragraph" w:styleId="6">
    <w:name w:val="Body Text"/>
    <w:basedOn w:val="1"/>
    <w:next w:val="7"/>
    <w:qFormat/>
    <w:uiPriority w:val="1"/>
    <w:pPr>
      <w:ind w:left="106"/>
      <w:jc w:val="left"/>
    </w:pPr>
    <w:rPr>
      <w:rFonts w:ascii="Arial Unicode MS" w:hAnsi="Arial Unicode MS" w:eastAsia="Arial Unicode MS"/>
      <w:kern w:val="0"/>
      <w:sz w:val="16"/>
      <w:szCs w:val="16"/>
      <w:lang w:eastAsia="en-US"/>
    </w:rPr>
  </w:style>
  <w:style w:type="paragraph" w:styleId="7">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8">
    <w:name w:val="Plain Text"/>
    <w:basedOn w:val="1"/>
    <w:next w:val="9"/>
    <w:qFormat/>
    <w:uiPriority w:val="0"/>
    <w:rPr>
      <w:rFonts w:ascii="宋体" w:hAnsi="Courier New"/>
      <w:szCs w:val="20"/>
    </w:rPr>
  </w:style>
  <w:style w:type="paragraph" w:customStyle="1" w:styleId="9">
    <w:name w:val="Default"/>
    <w:next w:val="10"/>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footer"/>
    <w:basedOn w:val="1"/>
    <w:link w:val="19"/>
    <w:qFormat/>
    <w:uiPriority w:val="0"/>
    <w:pPr>
      <w:tabs>
        <w:tab w:val="center" w:pos="4153"/>
        <w:tab w:val="right" w:pos="8306"/>
      </w:tabs>
      <w:snapToGrid w:val="0"/>
      <w:jc w:val="left"/>
    </w:pPr>
    <w:rPr>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p0"/>
    <w:basedOn w:val="1"/>
    <w:qFormat/>
    <w:uiPriority w:val="0"/>
    <w:pPr>
      <w:widowControl/>
    </w:pPr>
    <w:rPr>
      <w:kern w:val="0"/>
      <w:szCs w:val="21"/>
    </w:rPr>
  </w:style>
  <w:style w:type="paragraph" w:styleId="17">
    <w:name w:val="List Paragraph"/>
    <w:basedOn w:val="1"/>
    <w:qFormat/>
    <w:uiPriority w:val="34"/>
    <w:pPr>
      <w:ind w:firstLine="420" w:firstLineChars="200"/>
    </w:pPr>
  </w:style>
  <w:style w:type="character" w:customStyle="1" w:styleId="18">
    <w:name w:val="页眉 Char"/>
    <w:basedOn w:val="15"/>
    <w:link w:val="12"/>
    <w:qFormat/>
    <w:uiPriority w:val="0"/>
    <w:rPr>
      <w:rFonts w:ascii="Calibri" w:hAnsi="Calibri" w:eastAsia="宋体" w:cs="Times New Roman"/>
      <w:kern w:val="2"/>
      <w:sz w:val="18"/>
      <w:szCs w:val="18"/>
    </w:rPr>
  </w:style>
  <w:style w:type="character" w:customStyle="1" w:styleId="19">
    <w:name w:val="页脚 Char"/>
    <w:basedOn w:val="15"/>
    <w:link w:val="11"/>
    <w:qFormat/>
    <w:uiPriority w:val="0"/>
    <w:rPr>
      <w:rFonts w:ascii="Calibri" w:hAnsi="Calibri" w:eastAsia="宋体" w:cs="Times New Roman"/>
      <w:kern w:val="2"/>
      <w:sz w:val="18"/>
      <w:szCs w:val="18"/>
    </w:rPr>
  </w:style>
  <w:style w:type="paragraph" w:customStyle="1" w:styleId="20">
    <w:name w:val="列出段落1"/>
    <w:basedOn w:val="1"/>
    <w:semiHidden/>
    <w:qFormat/>
    <w:uiPriority w:val="0"/>
    <w:pPr>
      <w:ind w:firstLine="420" w:firstLineChars="200"/>
    </w:pPr>
    <w:rPr>
      <w:rFonts w:ascii="Times New Roman" w:hAnsi="Times New Roman"/>
      <w:szCs w:val="21"/>
    </w:rPr>
  </w:style>
  <w:style w:type="paragraph" w:styleId="2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784</Words>
  <Characters>4471</Characters>
  <Lines>37</Lines>
  <Paragraphs>10</Paragraphs>
  <TotalTime>0</TotalTime>
  <ScaleCrop>false</ScaleCrop>
  <LinksUpToDate>false</LinksUpToDate>
  <CharactersWithSpaces>5245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2025-01-02T09:33:00Z</dcterms:created>
  <dc:creator>Administrator</dc:creator>
  <cp:lastModifiedBy>黄静霞</cp:lastModifiedBy>
  <cp:lastPrinted>2022-02-03T22:12:00Z</cp:lastPrinted>
  <dcterms:modified xsi:type="dcterms:W3CDTF">2025-05-08T16:57:08Z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634569CBBEEC1E2EE4711C68EB4BC8DC</vt:lpwstr>
  </property>
</Properties>
</file>