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大鹏新区水土保持监督监测</w:t>
      </w:r>
      <w:bookmarkStart w:id="0" w:name="_GoBack"/>
      <w:bookmarkEnd w:id="0"/>
      <w:r>
        <w:rPr>
          <w:rFonts w:hint="eastAsia" w:ascii="宋体" w:hAnsi="宋体" w:eastAsia="宋体" w:cs="宋体"/>
          <w:b/>
          <w:sz w:val="32"/>
          <w:szCs w:val="32"/>
          <w:lang w:val="en-US" w:eastAsia="zh-CN"/>
        </w:rPr>
        <w:t>项目采购需求</w:t>
      </w:r>
    </w:p>
    <w:p>
      <w:pPr>
        <w:rPr>
          <w:rFonts w:hint="eastAsia" w:ascii="仿宋_GB2312" w:hAnsi="仿宋" w:eastAsia="仿宋_GB2312"/>
          <w:highlight w:val="none"/>
        </w:rPr>
      </w:pPr>
    </w:p>
    <w:p>
      <w:pPr>
        <w:rPr>
          <w:rFonts w:hint="eastAsia" w:ascii="仿宋_GB2312" w:hAnsi="仿宋" w:eastAsia="仿宋_GB2312"/>
          <w:highlight w:val="none"/>
        </w:rPr>
      </w:pPr>
      <w:r>
        <w:rPr>
          <w:rFonts w:hint="eastAsia" w:ascii="仿宋_GB2312" w:hAnsi="仿宋" w:eastAsia="仿宋_GB2312"/>
          <w:highlight w:val="none"/>
        </w:rPr>
        <w:t>编制指引：</w:t>
      </w:r>
    </w:p>
    <w:p>
      <w:pPr>
        <w:ind w:firstLine="420" w:firstLineChars="200"/>
        <w:rPr>
          <w:rFonts w:hint="eastAsia" w:ascii="仿宋_GB2312" w:hAnsi="仿宋" w:eastAsia="仿宋_GB2312"/>
          <w:highlight w:val="none"/>
        </w:rPr>
      </w:pPr>
      <w:r>
        <w:rPr>
          <w:rFonts w:hint="eastAsia" w:ascii="仿宋_GB2312" w:hAnsi="仿宋" w:eastAsia="仿宋_GB2312"/>
          <w:highlight w:val="none"/>
        </w:rPr>
        <w:t>1.带“※”号的为必填内容，其他内容可根据项目实际情况作适当增减。</w:t>
      </w:r>
    </w:p>
    <w:p>
      <w:pPr>
        <w:ind w:firstLine="420" w:firstLineChars="200"/>
        <w:rPr>
          <w:rFonts w:hint="eastAsia" w:ascii="仿宋_GB2312" w:hAnsi="仿宋" w:eastAsia="仿宋_GB2312"/>
          <w:highlight w:val="none"/>
        </w:rPr>
      </w:pPr>
      <w:r>
        <w:rPr>
          <w:rFonts w:hint="eastAsia" w:ascii="仿宋_GB2312" w:hAnsi="仿宋" w:eastAsia="仿宋_GB2312"/>
          <w:highlight w:val="none"/>
        </w:rPr>
        <w:t>2.采购人可根据项目实际情况，在技术要求及商务要求中设置不可偏离条款，使用“</w:t>
      </w:r>
      <w:r>
        <w:rPr>
          <w:rFonts w:hint="eastAsia" w:ascii="仿宋" w:hAnsi="仿宋" w:eastAsia="仿宋"/>
          <w:highlight w:val="none"/>
        </w:rPr>
        <w:t>★</w:t>
      </w:r>
      <w:r>
        <w:rPr>
          <w:rFonts w:hint="eastAsia" w:ascii="仿宋_GB2312" w:hAnsi="仿宋" w:eastAsia="仿宋_GB2312"/>
          <w:highlight w:val="none"/>
        </w:rPr>
        <w:t>”号标注，数量不超过3个。投标人一旦偏离“</w:t>
      </w:r>
      <w:r>
        <w:rPr>
          <w:rFonts w:hint="eastAsia" w:ascii="仿宋" w:hAnsi="仿宋" w:eastAsia="仿宋"/>
          <w:highlight w:val="none"/>
        </w:rPr>
        <w:t>★</w:t>
      </w:r>
      <w:r>
        <w:rPr>
          <w:rFonts w:hint="eastAsia" w:ascii="仿宋_GB2312" w:hAnsi="仿宋" w:eastAsia="仿宋_GB2312"/>
          <w:highlight w:val="none"/>
        </w:rPr>
        <w:t>”号条款，投标将作无效处理。</w:t>
      </w:r>
    </w:p>
    <w:p>
      <w:pPr>
        <w:ind w:firstLine="420" w:firstLineChars="200"/>
        <w:rPr>
          <w:rFonts w:hint="eastAsia" w:ascii="仿宋_GB2312" w:hAnsi="仿宋" w:eastAsia="仿宋_GB2312"/>
          <w:highlight w:val="none"/>
        </w:rPr>
      </w:pPr>
      <w:r>
        <w:rPr>
          <w:rFonts w:hint="eastAsia" w:ascii="仿宋_GB2312" w:hAnsi="仿宋" w:eastAsia="仿宋_GB2312"/>
          <w:highlight w:val="none"/>
        </w:rPr>
        <w:t>3.采购人可根据项目实际情况，在技术要求和商务要求中设置重要服务要求，使用“</w:t>
      </w:r>
      <w:r>
        <w:rPr>
          <w:rFonts w:hint="eastAsia" w:ascii="仿宋" w:hAnsi="仿宋" w:eastAsia="仿宋"/>
          <w:highlight w:val="none"/>
        </w:rPr>
        <w:t>▲</w:t>
      </w:r>
      <w:r>
        <w:rPr>
          <w:rFonts w:hint="eastAsia" w:ascii="仿宋_GB2312" w:hAnsi="仿宋" w:eastAsia="仿宋_GB2312"/>
          <w:highlight w:val="none"/>
        </w:rPr>
        <w:t>”号标注。</w:t>
      </w:r>
    </w:p>
    <w:p>
      <w:pPr>
        <w:ind w:firstLine="420" w:firstLineChars="200"/>
        <w:rPr>
          <w:rFonts w:hint="eastAsia" w:ascii="仿宋_GB2312" w:hAnsi="仿宋" w:eastAsia="仿宋_GB2312"/>
          <w:highlight w:val="none"/>
        </w:rPr>
      </w:pPr>
      <w:r>
        <w:rPr>
          <w:rFonts w:hint="eastAsia" w:ascii="仿宋_GB2312" w:hAnsi="仿宋" w:eastAsia="仿宋_GB2312"/>
          <w:highlight w:val="none"/>
        </w:rPr>
        <w:t>4.采购需求由采购人负责编报，应避免出现倾向性或排他性条款。</w:t>
      </w:r>
    </w:p>
    <w:p>
      <w:pPr>
        <w:ind w:firstLine="420" w:firstLineChars="200"/>
        <w:rPr>
          <w:rFonts w:ascii="仿宋_GB2312" w:hAnsi="仿宋" w:eastAsia="仿宋_GB2312"/>
          <w:szCs w:val="21"/>
          <w:highlight w:val="none"/>
        </w:rPr>
      </w:pPr>
      <w:r>
        <w:rPr>
          <w:rFonts w:hint="eastAsia" w:ascii="仿宋_GB2312" w:hAnsi="仿宋" w:eastAsia="仿宋_GB2312"/>
          <w:highlight w:val="none"/>
        </w:rPr>
        <w:t>5.公开招标的，采购人须填报第一至第七项全部内容。非公开招标的，采购人可不填报第七项评分细则，但应提交财政部门的审批文件</w:t>
      </w:r>
    </w:p>
    <w:p>
      <w:pPr>
        <w:keepNext w:val="0"/>
        <w:keepLines w:val="0"/>
        <w:pageBreakBefore w:val="0"/>
        <w:widowControl w:val="0"/>
        <w:kinsoku/>
        <w:wordWrap/>
        <w:overflowPunct/>
        <w:topLinePunct w:val="0"/>
        <w:autoSpaceDE/>
        <w:autoSpaceDN/>
        <w:bidi w:val="0"/>
        <w:adjustRightInd w:val="0"/>
        <w:snapToGrid w:val="0"/>
        <w:ind w:firstLine="421" w:firstLineChars="200"/>
        <w:textAlignment w:val="auto"/>
        <w:outlineLvl w:val="0"/>
        <w:rPr>
          <w:rFonts w:ascii="仿宋" w:hAnsi="仿宋" w:eastAsia="仿宋"/>
          <w:b/>
          <w:szCs w:val="21"/>
          <w:highlight w:val="none"/>
        </w:rPr>
      </w:pPr>
      <w:r>
        <w:rPr>
          <w:rFonts w:hint="eastAsia" w:ascii="仿宋" w:hAnsi="仿宋" w:eastAsia="仿宋"/>
          <w:b/>
          <w:szCs w:val="21"/>
          <w:highlight w:val="none"/>
        </w:rPr>
        <w:t>※一、项目基本信息</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239"/>
        <w:gridCol w:w="1144"/>
        <w:gridCol w:w="1157"/>
        <w:gridCol w:w="129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04" w:type="pct"/>
            <w:vAlign w:val="center"/>
          </w:tcPr>
          <w:p>
            <w:pPr>
              <w:jc w:val="center"/>
              <w:rPr>
                <w:rFonts w:ascii="仿宋" w:hAnsi="仿宋" w:eastAsia="仿宋"/>
                <w:szCs w:val="21"/>
                <w:highlight w:val="none"/>
              </w:rPr>
            </w:pPr>
            <w:r>
              <w:rPr>
                <w:rFonts w:hint="eastAsia" w:ascii="仿宋" w:hAnsi="仿宋" w:eastAsia="仿宋"/>
                <w:szCs w:val="21"/>
                <w:highlight w:val="none"/>
              </w:rPr>
              <w:t>※项目名称</w:t>
            </w:r>
          </w:p>
        </w:tc>
        <w:tc>
          <w:tcPr>
            <w:tcW w:w="1398" w:type="pct"/>
            <w:gridSpan w:val="2"/>
            <w:vAlign w:val="center"/>
          </w:tcPr>
          <w:p>
            <w:pPr>
              <w:jc w:val="center"/>
              <w:rPr>
                <w:rFonts w:ascii="仿宋" w:hAnsi="仿宋" w:eastAsia="仿宋"/>
                <w:szCs w:val="21"/>
                <w:highlight w:val="none"/>
              </w:rPr>
            </w:pPr>
            <w:r>
              <w:rPr>
                <w:rFonts w:hint="eastAsia" w:ascii="仿宋" w:hAnsi="仿宋" w:eastAsia="仿宋"/>
                <w:szCs w:val="21"/>
                <w:highlight w:val="none"/>
                <w:lang w:val="en-US" w:eastAsia="zh-CN"/>
              </w:rPr>
              <w:t>大鹏新区水土保持监督监测项目</w:t>
            </w:r>
          </w:p>
        </w:tc>
        <w:tc>
          <w:tcPr>
            <w:tcW w:w="679" w:type="pct"/>
            <w:vAlign w:val="center"/>
          </w:tcPr>
          <w:p>
            <w:pPr>
              <w:jc w:val="center"/>
              <w:rPr>
                <w:rFonts w:ascii="仿宋" w:hAnsi="仿宋" w:eastAsia="仿宋"/>
                <w:szCs w:val="21"/>
                <w:highlight w:val="none"/>
              </w:rPr>
            </w:pPr>
            <w:r>
              <w:rPr>
                <w:rFonts w:hint="eastAsia" w:ascii="仿宋" w:hAnsi="仿宋" w:eastAsia="仿宋"/>
                <w:szCs w:val="21"/>
                <w:highlight w:val="none"/>
              </w:rPr>
              <w:t>※采购方式</w:t>
            </w:r>
          </w:p>
        </w:tc>
        <w:tc>
          <w:tcPr>
            <w:tcW w:w="1818" w:type="pct"/>
            <w:gridSpan w:val="2"/>
            <w:vAlign w:val="center"/>
          </w:tcPr>
          <w:p>
            <w:pPr>
              <w:jc w:val="left"/>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 1.公开招标；</w:t>
            </w:r>
          </w:p>
          <w:p>
            <w:pPr>
              <w:jc w:val="left"/>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 2.竞争性谈判；</w:t>
            </w:r>
          </w:p>
          <w:p>
            <w:pPr>
              <w:jc w:val="left"/>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 3.单一来源；</w:t>
            </w:r>
          </w:p>
          <w:p>
            <w:pPr>
              <w:jc w:val="left"/>
              <w:rPr>
                <w:highlight w:val="none"/>
              </w:rPr>
            </w:pPr>
            <w:r>
              <w:rPr>
                <w:rFonts w:hint="eastAsia" w:ascii="仿宋" w:hAnsi="仿宋" w:eastAsia="仿宋"/>
                <w:szCs w:val="21"/>
                <w:highlight w:val="none"/>
                <w:lang w:val="en-US" w:eastAsia="zh-CN"/>
              </w:rPr>
              <w:t>☑ 4.自行采购。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4" w:type="pct"/>
            <w:vAlign w:val="center"/>
          </w:tcPr>
          <w:p>
            <w:pPr>
              <w:jc w:val="center"/>
              <w:rPr>
                <w:rFonts w:ascii="仿宋" w:hAnsi="仿宋" w:eastAsia="仿宋"/>
                <w:szCs w:val="21"/>
                <w:highlight w:val="none"/>
              </w:rPr>
            </w:pPr>
            <w:r>
              <w:rPr>
                <w:rFonts w:hint="eastAsia" w:ascii="仿宋" w:hAnsi="仿宋" w:eastAsia="仿宋"/>
                <w:szCs w:val="21"/>
                <w:highlight w:val="none"/>
              </w:rPr>
              <w:t>※采购人名称</w:t>
            </w:r>
          </w:p>
        </w:tc>
        <w:tc>
          <w:tcPr>
            <w:tcW w:w="1398" w:type="pct"/>
            <w:gridSpan w:val="2"/>
            <w:vAlign w:val="center"/>
          </w:tcPr>
          <w:p>
            <w:pPr>
              <w:jc w:val="center"/>
              <w:rPr>
                <w:rFonts w:ascii="仿宋" w:hAnsi="仿宋" w:eastAsia="仿宋"/>
                <w:szCs w:val="21"/>
                <w:highlight w:val="none"/>
              </w:rPr>
            </w:pPr>
            <w:r>
              <w:rPr>
                <w:rFonts w:ascii="仿宋" w:hAnsi="仿宋" w:eastAsia="仿宋"/>
                <w:szCs w:val="21"/>
                <w:highlight w:val="none"/>
              </w:rPr>
              <w:t>深圳市大鹏新区水务局</w:t>
            </w:r>
          </w:p>
        </w:tc>
        <w:tc>
          <w:tcPr>
            <w:tcW w:w="679" w:type="pct"/>
            <w:vAlign w:val="center"/>
          </w:tcPr>
          <w:p>
            <w:pPr>
              <w:jc w:val="center"/>
              <w:rPr>
                <w:rFonts w:ascii="仿宋" w:hAnsi="仿宋" w:eastAsia="仿宋"/>
                <w:szCs w:val="21"/>
                <w:highlight w:val="none"/>
              </w:rPr>
            </w:pPr>
            <w:r>
              <w:rPr>
                <w:rFonts w:hint="eastAsia" w:ascii="仿宋" w:hAnsi="仿宋" w:eastAsia="仿宋"/>
                <w:szCs w:val="21"/>
                <w:highlight w:val="none"/>
              </w:rPr>
              <w:t>※联系人</w:t>
            </w:r>
          </w:p>
        </w:tc>
        <w:tc>
          <w:tcPr>
            <w:tcW w:w="1818" w:type="pct"/>
            <w:gridSpan w:val="2"/>
            <w:vAlign w:val="center"/>
          </w:tcPr>
          <w:p>
            <w:pPr>
              <w:jc w:val="left"/>
              <w:rPr>
                <w:rFonts w:hint="eastAsia" w:ascii="仿宋" w:hAnsi="仿宋" w:eastAsia="仿宋"/>
                <w:szCs w:val="21"/>
                <w:highlight w:val="none"/>
              </w:rPr>
            </w:pPr>
            <w:r>
              <w:rPr>
                <w:rFonts w:hint="eastAsia" w:ascii="仿宋" w:hAnsi="仿宋" w:eastAsia="仿宋"/>
                <w:szCs w:val="21"/>
                <w:highlight w:val="none"/>
              </w:rPr>
              <w:t>姓名：</w:t>
            </w:r>
            <w:r>
              <w:rPr>
                <w:rFonts w:hint="eastAsia" w:ascii="仿宋" w:hAnsi="仿宋" w:eastAsia="仿宋"/>
                <w:szCs w:val="21"/>
                <w:highlight w:val="none"/>
                <w:lang w:val="en-US" w:eastAsia="zh-CN"/>
              </w:rPr>
              <w:t>李梅邻</w:t>
            </w:r>
          </w:p>
          <w:p>
            <w:pPr>
              <w:jc w:val="left"/>
              <w:rPr>
                <w:rFonts w:hint="default" w:ascii="仿宋" w:hAnsi="仿宋" w:eastAsia="仿宋"/>
                <w:szCs w:val="21"/>
                <w:highlight w:val="none"/>
                <w:lang w:val="en-US" w:eastAsia="zh-CN"/>
              </w:rPr>
            </w:pPr>
            <w:r>
              <w:rPr>
                <w:rFonts w:hint="eastAsia" w:ascii="仿宋" w:hAnsi="仿宋" w:eastAsia="仿宋"/>
                <w:szCs w:val="21"/>
                <w:highlight w:val="none"/>
              </w:rPr>
              <w:t>电话：0755-</w:t>
            </w:r>
            <w:r>
              <w:rPr>
                <w:rFonts w:hint="eastAsia" w:ascii="仿宋" w:hAnsi="仿宋" w:eastAsia="仿宋"/>
                <w:szCs w:val="21"/>
                <w:highlight w:val="none"/>
                <w:lang w:val="en-US" w:eastAsia="zh-CN"/>
              </w:rPr>
              <w:t>88159564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4" w:type="pct"/>
            <w:vAlign w:val="center"/>
          </w:tcPr>
          <w:p>
            <w:pPr>
              <w:jc w:val="center"/>
              <w:rPr>
                <w:rFonts w:ascii="仿宋" w:hAnsi="仿宋" w:eastAsia="仿宋"/>
                <w:szCs w:val="21"/>
                <w:highlight w:val="none"/>
              </w:rPr>
            </w:pPr>
            <w:r>
              <w:rPr>
                <w:rFonts w:hint="eastAsia" w:ascii="仿宋" w:hAnsi="仿宋" w:eastAsia="仿宋"/>
                <w:szCs w:val="21"/>
                <w:highlight w:val="none"/>
              </w:rPr>
              <w:t>计划立项批文号</w:t>
            </w:r>
          </w:p>
        </w:tc>
        <w:tc>
          <w:tcPr>
            <w:tcW w:w="727" w:type="pct"/>
            <w:vAlign w:val="center"/>
          </w:tcPr>
          <w:p>
            <w:pPr>
              <w:jc w:val="center"/>
              <w:rPr>
                <w:rFonts w:ascii="仿宋" w:hAnsi="仿宋" w:eastAsia="仿宋"/>
                <w:szCs w:val="21"/>
                <w:highlight w:val="none"/>
              </w:rPr>
            </w:pPr>
          </w:p>
        </w:tc>
        <w:tc>
          <w:tcPr>
            <w:tcW w:w="670" w:type="pct"/>
            <w:vAlign w:val="center"/>
          </w:tcPr>
          <w:p>
            <w:pPr>
              <w:jc w:val="center"/>
              <w:rPr>
                <w:rFonts w:ascii="仿宋" w:hAnsi="仿宋" w:eastAsia="仿宋"/>
                <w:szCs w:val="21"/>
                <w:highlight w:val="none"/>
              </w:rPr>
            </w:pPr>
            <w:r>
              <w:rPr>
                <w:rFonts w:hint="eastAsia" w:ascii="仿宋" w:hAnsi="仿宋" w:eastAsia="仿宋"/>
                <w:szCs w:val="21"/>
                <w:highlight w:val="none"/>
              </w:rPr>
              <w:t>资金来源</w:t>
            </w:r>
          </w:p>
        </w:tc>
        <w:tc>
          <w:tcPr>
            <w:tcW w:w="679" w:type="pct"/>
            <w:vAlign w:val="center"/>
          </w:tcPr>
          <w:p>
            <w:pPr>
              <w:jc w:val="center"/>
              <w:rPr>
                <w:rFonts w:ascii="仿宋" w:hAnsi="仿宋" w:eastAsia="仿宋"/>
                <w:szCs w:val="21"/>
                <w:highlight w:val="none"/>
              </w:rPr>
            </w:pPr>
            <w:r>
              <w:rPr>
                <w:rFonts w:ascii="仿宋" w:hAnsi="仿宋" w:eastAsia="仿宋"/>
                <w:szCs w:val="21"/>
                <w:highlight w:val="none"/>
              </w:rPr>
              <w:t>财政资金</w:t>
            </w:r>
          </w:p>
        </w:tc>
        <w:tc>
          <w:tcPr>
            <w:tcW w:w="758" w:type="pct"/>
            <w:vAlign w:val="center"/>
          </w:tcPr>
          <w:p>
            <w:pPr>
              <w:jc w:val="center"/>
              <w:rPr>
                <w:rFonts w:ascii="仿宋" w:hAnsi="仿宋" w:eastAsia="仿宋"/>
                <w:szCs w:val="21"/>
                <w:highlight w:val="none"/>
              </w:rPr>
            </w:pPr>
            <w:r>
              <w:rPr>
                <w:rFonts w:hint="eastAsia" w:ascii="仿宋" w:hAnsi="仿宋" w:eastAsia="仿宋"/>
                <w:szCs w:val="21"/>
                <w:highlight w:val="none"/>
              </w:rPr>
              <w:t>※财政预算</w:t>
            </w:r>
          </w:p>
        </w:tc>
        <w:tc>
          <w:tcPr>
            <w:tcW w:w="1059" w:type="pct"/>
            <w:vAlign w:val="center"/>
          </w:tcPr>
          <w:p>
            <w:pPr>
              <w:jc w:val="center"/>
              <w:rPr>
                <w:rFonts w:ascii="仿宋" w:hAnsi="仿宋" w:eastAsia="仿宋"/>
                <w:szCs w:val="21"/>
                <w:highlight w:val="none"/>
              </w:rPr>
            </w:pPr>
            <w:r>
              <w:rPr>
                <w:rFonts w:hint="eastAsia" w:ascii="仿宋" w:hAnsi="仿宋" w:eastAsia="仿宋"/>
                <w:szCs w:val="21"/>
                <w:highlight w:val="none"/>
                <w:lang w:val="en-US" w:eastAsia="zh-CN"/>
              </w:rPr>
              <w:t>80</w:t>
            </w:r>
            <w:r>
              <w:rPr>
                <w:rFonts w:ascii="仿宋" w:hAnsi="仿宋" w:eastAsia="仿宋"/>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1104" w:type="pct"/>
            <w:vAlign w:val="center"/>
          </w:tcPr>
          <w:p>
            <w:pPr>
              <w:jc w:val="center"/>
              <w:rPr>
                <w:rFonts w:ascii="仿宋" w:hAnsi="仿宋" w:eastAsia="仿宋"/>
                <w:szCs w:val="21"/>
                <w:highlight w:val="none"/>
              </w:rPr>
            </w:pPr>
            <w:r>
              <w:rPr>
                <w:rFonts w:hint="eastAsia" w:ascii="仿宋" w:hAnsi="仿宋" w:eastAsia="仿宋"/>
                <w:szCs w:val="21"/>
                <w:highlight w:val="none"/>
              </w:rPr>
              <w:t>项目背景</w:t>
            </w:r>
          </w:p>
        </w:tc>
        <w:tc>
          <w:tcPr>
            <w:tcW w:w="3895" w:type="pct"/>
            <w:gridSpan w:val="5"/>
            <w:vAlign w:val="center"/>
          </w:tcPr>
          <w:p>
            <w:pPr>
              <w:pStyle w:val="2"/>
              <w:ind w:firstLine="420" w:firstLineChars="200"/>
              <w:rPr>
                <w:rFonts w:ascii="仿宋" w:hAnsi="仿宋" w:eastAsia="仿宋"/>
                <w:szCs w:val="21"/>
                <w:highlight w:val="none"/>
              </w:rPr>
            </w:pPr>
            <w:r>
              <w:rPr>
                <w:rFonts w:hint="default" w:ascii="仿宋" w:hAnsi="仿宋" w:eastAsia="仿宋"/>
                <w:szCs w:val="21"/>
                <w:highlight w:val="none"/>
              </w:rPr>
              <w:t>水土保持监督监测是法律赋予水行政主管部门的一项重要职责，是水土保持过程监管的一项重要手段，在控制生产建设人为水土流失方面发挥积极作用，对城市生态水土保持和保障生态环境、促进生态文明建设具有重要意义。全面开展水土保持监督监测工作</w:t>
            </w:r>
            <w:r>
              <w:rPr>
                <w:rFonts w:hint="eastAsia" w:ascii="仿宋" w:hAnsi="仿宋" w:eastAsia="仿宋"/>
                <w:szCs w:val="21"/>
                <w:highlight w:val="none"/>
                <w:lang w:eastAsia="zh-CN"/>
              </w:rPr>
              <w:t>，</w:t>
            </w:r>
            <w:r>
              <w:rPr>
                <w:rFonts w:hint="default" w:ascii="仿宋" w:hAnsi="仿宋" w:eastAsia="仿宋"/>
                <w:szCs w:val="21"/>
                <w:highlight w:val="none"/>
              </w:rPr>
              <w:t>是深入贯彻落实《中华人民共和国水土保持法》《广东省水土保持条例》《深圳经济特区水土保持条例》的现实需要</w:t>
            </w:r>
            <w:r>
              <w:rPr>
                <w:rFonts w:hint="eastAsia" w:ascii="仿宋" w:hAnsi="仿宋" w:eastAsia="仿宋"/>
                <w:szCs w:val="21"/>
                <w:highlight w:val="none"/>
                <w:lang w:eastAsia="zh-CN"/>
              </w:rPr>
              <w:t>，</w:t>
            </w:r>
            <w:r>
              <w:rPr>
                <w:rFonts w:hint="default" w:ascii="仿宋" w:hAnsi="仿宋" w:eastAsia="仿宋"/>
                <w:szCs w:val="21"/>
                <w:highlight w:val="none"/>
              </w:rPr>
              <w:t>是有效保护生态环境</w:t>
            </w:r>
            <w:r>
              <w:rPr>
                <w:rFonts w:hint="eastAsia" w:ascii="仿宋" w:hAnsi="仿宋" w:eastAsia="仿宋"/>
                <w:szCs w:val="21"/>
                <w:highlight w:val="none"/>
                <w:lang w:eastAsia="zh-CN"/>
              </w:rPr>
              <w:t>、</w:t>
            </w:r>
            <w:r>
              <w:rPr>
                <w:rFonts w:hint="default" w:ascii="仿宋" w:hAnsi="仿宋" w:eastAsia="仿宋"/>
                <w:szCs w:val="21"/>
                <w:highlight w:val="none"/>
              </w:rPr>
              <w:t>保障水土资源可持续利用的重要手段；是有效控制因城市建设造成的人为水土流失危害防治，提升城市建设质量，实现城市现代化进程与优美生态环境和谐共建的重要抓手。因此，在新区建立水土保持监督监测机构，进一步加强生产建设项目水土保持预防监督和事中事后监管，</w:t>
            </w:r>
            <w:r>
              <w:rPr>
                <w:rFonts w:hint="default" w:ascii="仿宋" w:hAnsi="仿宋" w:eastAsia="仿宋"/>
                <w:szCs w:val="21"/>
                <w:highlight w:val="none"/>
                <w:lang w:val="en-US" w:eastAsia="zh-CN"/>
              </w:rPr>
              <w:t>严格控制</w:t>
            </w:r>
            <w:r>
              <w:rPr>
                <w:rFonts w:hint="default" w:ascii="仿宋" w:hAnsi="仿宋" w:eastAsia="仿宋"/>
                <w:szCs w:val="21"/>
                <w:highlight w:val="none"/>
              </w:rPr>
              <w:t>人为水土流失</w:t>
            </w:r>
            <w:r>
              <w:rPr>
                <w:rFonts w:hint="default" w:ascii="仿宋" w:hAnsi="仿宋" w:eastAsia="仿宋"/>
                <w:szCs w:val="21"/>
                <w:highlight w:val="none"/>
                <w:lang w:eastAsia="zh-CN"/>
              </w:rPr>
              <w:t>，有效推进大鹏新区水土保持事业的良性发展</w:t>
            </w:r>
            <w:r>
              <w:rPr>
                <w:rFonts w:hint="eastAsia" w:ascii="仿宋" w:hAnsi="仿宋" w:eastAsia="仿宋"/>
                <w:szCs w:val="21"/>
                <w:highlight w:val="none"/>
                <w:lang w:eastAsia="zh-CN"/>
              </w:rPr>
              <w:t>，</w:t>
            </w:r>
            <w:r>
              <w:rPr>
                <w:rFonts w:hint="default" w:ascii="仿宋" w:hAnsi="仿宋" w:eastAsia="仿宋"/>
                <w:szCs w:val="21"/>
                <w:highlight w:val="none"/>
              </w:rPr>
              <w:t>是十分必要的。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4" w:type="pct"/>
            <w:vAlign w:val="center"/>
          </w:tcPr>
          <w:p>
            <w:pPr>
              <w:jc w:val="center"/>
              <w:rPr>
                <w:rFonts w:ascii="仿宋" w:hAnsi="仿宋" w:eastAsia="仿宋"/>
                <w:szCs w:val="21"/>
                <w:highlight w:val="none"/>
              </w:rPr>
            </w:pPr>
            <w:r>
              <w:rPr>
                <w:rFonts w:hint="eastAsia" w:ascii="仿宋" w:hAnsi="仿宋" w:eastAsia="仿宋"/>
                <w:szCs w:val="21"/>
                <w:highlight w:val="none"/>
              </w:rPr>
              <w:t>※项目前期设计、规划论证单位</w:t>
            </w:r>
          </w:p>
        </w:tc>
        <w:tc>
          <w:tcPr>
            <w:tcW w:w="3895" w:type="pct"/>
            <w:gridSpan w:val="5"/>
            <w:vAlign w:val="center"/>
          </w:tcPr>
          <w:p>
            <w:pPr>
              <w:jc w:val="left"/>
              <w:rPr>
                <w:rFonts w:ascii="仿宋" w:hAnsi="仿宋" w:eastAsia="仿宋"/>
                <w:szCs w:val="21"/>
                <w:highlight w:val="none"/>
              </w:rPr>
            </w:pPr>
            <w:r>
              <w:rPr>
                <w:rFonts w:hint="eastAsia" w:ascii="仿宋" w:hAnsi="仿宋" w:eastAsia="仿宋"/>
                <w:szCs w:val="21"/>
                <w:highlight w:val="none"/>
              </w:rPr>
              <w:t>□有，单位名称：</w:t>
            </w:r>
            <w:r>
              <w:rPr>
                <w:rFonts w:hint="eastAsia" w:ascii="仿宋" w:hAnsi="仿宋" w:eastAsia="仿宋"/>
                <w:szCs w:val="21"/>
                <w:highlight w:val="none"/>
                <w:u w:val="single"/>
              </w:rPr>
              <w:t xml:space="preserve">                            </w:t>
            </w:r>
            <w:r>
              <w:rPr>
                <w:rFonts w:hint="eastAsia" w:ascii="仿宋" w:hAnsi="仿宋" w:eastAsia="仿宋"/>
                <w:szCs w:val="21"/>
                <w:highlight w:val="none"/>
              </w:rPr>
              <w:t>。</w:t>
            </w:r>
          </w:p>
          <w:p>
            <w:pPr>
              <w:jc w:val="left"/>
              <w:rPr>
                <w:rFonts w:ascii="仿宋" w:hAnsi="仿宋" w:eastAsia="仿宋"/>
                <w:szCs w:val="21"/>
                <w:highlight w:val="none"/>
                <w:u w:val="single"/>
              </w:rPr>
            </w:pPr>
            <w:r>
              <w:rPr>
                <w:rFonts w:ascii="仿宋" w:hAnsi="仿宋" w:eastAsia="仿宋"/>
                <w:szCs w:val="21"/>
                <w:highlight w:val="none"/>
              </w:rPr>
              <w:t>☑</w:t>
            </w:r>
            <w:r>
              <w:rPr>
                <w:rFonts w:hint="eastAsia" w:ascii="仿宋" w:hAnsi="仿宋" w:eastAsia="仿宋"/>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04" w:type="pct"/>
            <w:vAlign w:val="center"/>
          </w:tcPr>
          <w:p>
            <w:pPr>
              <w:jc w:val="center"/>
              <w:rPr>
                <w:rFonts w:ascii="仿宋" w:hAnsi="仿宋" w:eastAsia="仿宋"/>
                <w:szCs w:val="21"/>
                <w:highlight w:val="none"/>
              </w:rPr>
            </w:pPr>
            <w:r>
              <w:rPr>
                <w:rFonts w:hint="eastAsia" w:ascii="仿宋" w:hAnsi="仿宋" w:eastAsia="仿宋"/>
                <w:szCs w:val="21"/>
                <w:highlight w:val="none"/>
              </w:rPr>
              <w:t>※采购项目品目</w:t>
            </w:r>
          </w:p>
        </w:tc>
        <w:tc>
          <w:tcPr>
            <w:tcW w:w="3895" w:type="pct"/>
            <w:gridSpan w:val="5"/>
            <w:vAlign w:val="center"/>
          </w:tcPr>
          <w:p>
            <w:pPr>
              <w:rPr>
                <w:rFonts w:ascii="仿宋" w:hAnsi="仿宋" w:eastAsia="仿宋"/>
                <w:szCs w:val="21"/>
                <w:highlight w:val="none"/>
              </w:rPr>
            </w:pPr>
            <w:r>
              <w:rPr>
                <w:rFonts w:hint="eastAsia" w:ascii="仿宋" w:hAnsi="仿宋" w:eastAsia="仿宋"/>
                <w:szCs w:val="21"/>
                <w:highlight w:val="none"/>
              </w:rPr>
              <w:t>品目编码：_______________  品目名称：_______________</w:t>
            </w:r>
          </w:p>
          <w:p>
            <w:pPr>
              <w:rPr>
                <w:rFonts w:ascii="仿宋" w:hAnsi="仿宋" w:eastAsia="仿宋"/>
                <w:szCs w:val="21"/>
                <w:highlight w:val="none"/>
              </w:rPr>
            </w:pPr>
            <w:r>
              <w:rPr>
                <w:rFonts w:hint="eastAsia" w:ascii="仿宋" w:hAnsi="仿宋" w:eastAsia="仿宋"/>
                <w:szCs w:val="21"/>
                <w:highlight w:val="none"/>
              </w:rPr>
              <w:t>（请参照《大鹏新区政府集中采购目录》指引填写）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04" w:type="pct"/>
            <w:vAlign w:val="center"/>
          </w:tcPr>
          <w:p>
            <w:pPr>
              <w:jc w:val="center"/>
              <w:rPr>
                <w:rFonts w:ascii="仿宋" w:hAnsi="仿宋" w:eastAsia="仿宋"/>
                <w:szCs w:val="21"/>
                <w:highlight w:val="none"/>
              </w:rPr>
            </w:pPr>
            <w:r>
              <w:rPr>
                <w:rFonts w:hint="eastAsia" w:ascii="仿宋" w:hAnsi="仿宋" w:eastAsia="仿宋"/>
                <w:szCs w:val="21"/>
                <w:highlight w:val="none"/>
              </w:rPr>
              <w:t>※评标方法</w:t>
            </w:r>
          </w:p>
        </w:tc>
        <w:tc>
          <w:tcPr>
            <w:tcW w:w="3895" w:type="pct"/>
            <w:gridSpan w:val="5"/>
            <w:vAlign w:val="center"/>
          </w:tcPr>
          <w:p>
            <w:pPr>
              <w:rPr>
                <w:rFonts w:ascii="仿宋" w:hAnsi="仿宋" w:eastAsia="仿宋"/>
                <w:szCs w:val="21"/>
                <w:highlight w:val="none"/>
              </w:rPr>
            </w:pPr>
            <w:r>
              <w:rPr>
                <w:rFonts w:hint="eastAsia" w:ascii="仿宋" w:hAnsi="仿宋" w:eastAsia="仿宋"/>
                <w:szCs w:val="21"/>
                <w:highlight w:val="none"/>
                <w:lang w:eastAsia="zh-CN"/>
              </w:rPr>
              <w:t>☑</w:t>
            </w:r>
            <w:r>
              <w:rPr>
                <w:rFonts w:hint="eastAsia" w:ascii="仿宋" w:hAnsi="仿宋" w:eastAsia="仿宋"/>
                <w:szCs w:val="21"/>
                <w:highlight w:val="none"/>
              </w:rPr>
              <w:t xml:space="preserve">综合评分法   □定性评审法    </w:t>
            </w:r>
            <w:r>
              <w:rPr>
                <w:rFonts w:hint="eastAsia" w:ascii="仿宋" w:hAnsi="仿宋" w:eastAsia="仿宋"/>
                <w:szCs w:val="21"/>
                <w:highlight w:val="none"/>
                <w:lang w:eastAsia="zh-CN"/>
              </w:rPr>
              <w:t>□</w:t>
            </w:r>
            <w:r>
              <w:rPr>
                <w:rFonts w:hint="eastAsia" w:ascii="仿宋" w:hAnsi="仿宋" w:eastAsia="仿宋"/>
                <w:szCs w:val="21"/>
                <w:highlight w:val="none"/>
              </w:rPr>
              <w:t>最低价法</w:t>
            </w:r>
          </w:p>
        </w:tc>
      </w:tr>
    </w:tbl>
    <w:p>
      <w:pPr>
        <w:keepNext w:val="0"/>
        <w:keepLines w:val="0"/>
        <w:pageBreakBefore w:val="0"/>
        <w:widowControl w:val="0"/>
        <w:kinsoku/>
        <w:wordWrap/>
        <w:overflowPunct/>
        <w:topLinePunct w:val="0"/>
        <w:autoSpaceDE/>
        <w:autoSpaceDN/>
        <w:bidi w:val="0"/>
        <w:adjustRightInd w:val="0"/>
        <w:snapToGrid w:val="0"/>
        <w:ind w:firstLine="421" w:firstLineChars="200"/>
        <w:textAlignment w:val="auto"/>
        <w:rPr>
          <w:rFonts w:ascii="仿宋" w:hAnsi="仿宋" w:eastAsia="仿宋" w:cs="宋体"/>
          <w:kern w:val="0"/>
          <w:szCs w:val="21"/>
          <w:highlight w:val="none"/>
        </w:rPr>
      </w:pPr>
      <w:r>
        <w:rPr>
          <w:rFonts w:hint="eastAsia" w:ascii="仿宋" w:hAnsi="仿宋" w:eastAsia="仿宋"/>
          <w:b/>
          <w:szCs w:val="21"/>
          <w:highlight w:val="none"/>
        </w:rPr>
        <w:t>※二、投标人资格要求</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（一）中华人民共和国境内注册的法人或者其他组织。（证明材料：须提供法人或者其他组织的营业执照等证明文件，原件备查。）</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w:t>
      </w:r>
      <w:r>
        <w:rPr>
          <w:rFonts w:hint="eastAsia" w:ascii="仿宋" w:hAnsi="仿宋" w:eastAsia="仿宋" w:cs="宋体"/>
          <w:kern w:val="0"/>
          <w:szCs w:val="21"/>
          <w:highlight w:val="none"/>
          <w:lang w:eastAsia="zh-CN"/>
        </w:rPr>
        <w:t>二</w:t>
      </w:r>
      <w:r>
        <w:rPr>
          <w:rFonts w:hint="eastAsia" w:ascii="仿宋" w:hAnsi="仿宋" w:eastAsia="仿宋" w:cs="宋体"/>
          <w:kern w:val="0"/>
          <w:szCs w:val="21"/>
          <w:highlight w:val="none"/>
        </w:rPr>
        <w:t>）投标人符合《中华人民共和国政府采购法》第二十二条的规定；参与本项目投标前三年内，在经营活动中没有重大违法记录；参与本项目政府采购活动时不存在被有关部门禁止参与政府采购活动且在有效期限内的情形；参与本项目政府采购活动时未被列入失信被执行人、重大税收违法案件当事人名单、政府采购严重违法失信行为记录名单。（证明材料：须提供加盖投标人公章的书面承诺函，承诺函格式详细见“投标文件组成及要求”中“承诺函”，不得作出任何调整或修改，否则视为无效证明文件。未提供或未按要求提供的，作投标无效处理。）</w:t>
      </w:r>
    </w:p>
    <w:p>
      <w:pPr>
        <w:ind w:firstLine="420" w:firstLineChars="200"/>
        <w:rPr>
          <w:rFonts w:hint="eastAsia" w:ascii="仿宋" w:hAnsi="仿宋" w:eastAsia="仿宋" w:cs="宋体"/>
          <w:kern w:val="0"/>
          <w:szCs w:val="21"/>
          <w:highlight w:val="none"/>
        </w:rPr>
      </w:pPr>
      <w:r>
        <w:rPr>
          <w:rFonts w:hint="eastAsia" w:ascii="仿宋" w:hAnsi="仿宋" w:eastAsia="仿宋" w:cs="宋体"/>
          <w:kern w:val="0"/>
          <w:szCs w:val="21"/>
          <w:highlight w:val="none"/>
        </w:rPr>
        <w:t>（</w:t>
      </w:r>
      <w:r>
        <w:rPr>
          <w:rFonts w:hint="eastAsia" w:ascii="仿宋" w:hAnsi="仿宋" w:eastAsia="仿宋" w:cs="宋体"/>
          <w:kern w:val="0"/>
          <w:szCs w:val="21"/>
          <w:highlight w:val="none"/>
          <w:lang w:eastAsia="zh-CN"/>
        </w:rPr>
        <w:t>三</w:t>
      </w:r>
      <w:r>
        <w:rPr>
          <w:rFonts w:hint="eastAsia" w:ascii="仿宋" w:hAnsi="仿宋" w:eastAsia="仿宋" w:cs="宋体"/>
          <w:kern w:val="0"/>
          <w:szCs w:val="21"/>
          <w:highlight w:val="none"/>
        </w:rPr>
        <w:t>）</w:t>
      </w:r>
      <w:r>
        <w:rPr>
          <w:rFonts w:ascii="仿宋" w:hAnsi="仿宋" w:eastAsia="仿宋" w:cs="宋体"/>
          <w:kern w:val="0"/>
          <w:szCs w:val="21"/>
          <w:highlight w:val="none"/>
        </w:rPr>
        <w:t>不接受</w:t>
      </w:r>
      <w:r>
        <w:rPr>
          <w:rFonts w:hint="eastAsia" w:ascii="仿宋" w:hAnsi="仿宋" w:eastAsia="仿宋" w:cs="宋体"/>
          <w:kern w:val="0"/>
          <w:szCs w:val="21"/>
          <w:highlight w:val="none"/>
        </w:rPr>
        <w:t>联合体投标。本项目不允许转包、分包。</w:t>
      </w:r>
    </w:p>
    <w:p>
      <w:pPr>
        <w:ind w:firstLine="420" w:firstLineChars="200"/>
        <w:rPr>
          <w:rFonts w:hint="default"/>
          <w:highlight w:val="none"/>
          <w:lang w:val="en-US"/>
        </w:rPr>
      </w:pPr>
      <w:r>
        <w:rPr>
          <w:rFonts w:hint="eastAsia" w:ascii="仿宋" w:hAnsi="仿宋" w:eastAsia="仿宋" w:cs="宋体"/>
          <w:kern w:val="0"/>
          <w:szCs w:val="21"/>
          <w:highlight w:val="none"/>
        </w:rPr>
        <w:t>（</w:t>
      </w:r>
      <w:r>
        <w:rPr>
          <w:rFonts w:hint="eastAsia" w:ascii="仿宋" w:hAnsi="仿宋" w:eastAsia="仿宋" w:cs="宋体"/>
          <w:kern w:val="0"/>
          <w:szCs w:val="21"/>
          <w:highlight w:val="none"/>
          <w:lang w:eastAsia="zh-CN"/>
        </w:rPr>
        <w:t>四</w:t>
      </w:r>
      <w:r>
        <w:rPr>
          <w:rFonts w:hint="eastAsia" w:ascii="仿宋" w:hAnsi="仿宋" w:eastAsia="仿宋" w:cs="宋体"/>
          <w:kern w:val="0"/>
          <w:szCs w:val="21"/>
          <w:highlight w:val="none"/>
        </w:rPr>
        <w:t>）</w:t>
      </w:r>
      <w:r>
        <w:rPr>
          <w:rFonts w:hint="eastAsia" w:ascii="仿宋" w:hAnsi="仿宋" w:eastAsia="仿宋" w:cs="宋体"/>
          <w:kern w:val="0"/>
          <w:szCs w:val="21"/>
          <w:highlight w:val="none"/>
          <w:lang w:eastAsia="zh-CN"/>
        </w:rPr>
        <w:t>采购人或其委托的采购代理机构应当按照</w:t>
      </w:r>
      <w:r>
        <w:rPr>
          <w:rFonts w:hint="eastAsia" w:ascii="仿宋" w:hAnsi="仿宋" w:eastAsia="仿宋" w:cs="宋体"/>
          <w:kern w:val="0"/>
          <w:szCs w:val="21"/>
          <w:highlight w:val="none"/>
        </w:rPr>
        <w:t>相关文件</w:t>
      </w:r>
      <w:r>
        <w:rPr>
          <w:rFonts w:hint="eastAsia" w:ascii="仿宋" w:hAnsi="仿宋" w:eastAsia="仿宋" w:cs="宋体"/>
          <w:kern w:val="0"/>
          <w:szCs w:val="21"/>
          <w:highlight w:val="none"/>
          <w:lang w:eastAsia="zh-CN"/>
        </w:rPr>
        <w:t>的要求，根据《供应商基本情况表》对供应商进行资格审查。重点审查：</w:t>
      </w:r>
      <w:r>
        <w:rPr>
          <w:rFonts w:hint="eastAsia" w:ascii="仿宋" w:hAnsi="仿宋" w:eastAsia="仿宋" w:cs="宋体"/>
          <w:kern w:val="0"/>
          <w:szCs w:val="21"/>
          <w:highlight w:val="none"/>
          <w:lang w:val="en-US" w:eastAsia="zh-CN"/>
        </w:rPr>
        <w:t>不同投标供应商的法定代表人、主要经营负责人、投标授权代表人、项目负责人、主要技术人员是否为同一人、属同一单位或者在同一单位缴纳社会保险；不同投标供应商是否存在单位负责人为同一人或直接控股、管理关系。</w:t>
      </w:r>
      <w:r>
        <w:rPr>
          <w:rFonts w:hint="eastAsia" w:ascii="仿宋" w:hAnsi="仿宋" w:eastAsia="仿宋" w:cs="宋体"/>
          <w:kern w:val="0"/>
          <w:szCs w:val="21"/>
          <w:highlight w:val="none"/>
          <w:lang w:eastAsia="zh-CN"/>
        </w:rPr>
        <w:t>如存在上述情形，供应商资格审查不通过，不得参与本次自行采购活动。并按格式填写附件</w:t>
      </w:r>
      <w:r>
        <w:rPr>
          <w:rFonts w:hint="eastAsia" w:ascii="仿宋" w:hAnsi="仿宋" w:eastAsia="仿宋" w:cs="宋体"/>
          <w:kern w:val="0"/>
          <w:szCs w:val="21"/>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ind w:firstLine="421" w:firstLineChars="200"/>
        <w:textAlignment w:val="auto"/>
        <w:outlineLvl w:val="0"/>
        <w:rPr>
          <w:rFonts w:ascii="仿宋" w:hAnsi="仿宋" w:eastAsia="仿宋"/>
          <w:b/>
          <w:szCs w:val="21"/>
          <w:highlight w:val="none"/>
        </w:rPr>
      </w:pPr>
      <w:r>
        <w:rPr>
          <w:rFonts w:hint="eastAsia" w:ascii="仿宋" w:hAnsi="仿宋" w:eastAsia="仿宋"/>
          <w:b/>
          <w:szCs w:val="21"/>
          <w:highlight w:val="none"/>
        </w:rPr>
        <w:t>※三、服务清单</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638"/>
        <w:gridCol w:w="4073"/>
        <w:gridCol w:w="71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51" w:type="pct"/>
            <w:vAlign w:val="center"/>
          </w:tcPr>
          <w:p>
            <w:pPr>
              <w:jc w:val="center"/>
              <w:rPr>
                <w:rFonts w:ascii="仿宋" w:hAnsi="仿宋" w:eastAsia="仿宋" w:cs="宋体"/>
                <w:kern w:val="0"/>
                <w:szCs w:val="21"/>
                <w:highlight w:val="none"/>
              </w:rPr>
            </w:pPr>
            <w:r>
              <w:rPr>
                <w:rFonts w:hint="eastAsia" w:ascii="仿宋" w:hAnsi="仿宋" w:eastAsia="仿宋" w:cs="宋体"/>
                <w:kern w:val="0"/>
                <w:szCs w:val="21"/>
                <w:highlight w:val="none"/>
              </w:rPr>
              <w:t>序号</w:t>
            </w:r>
          </w:p>
        </w:tc>
        <w:tc>
          <w:tcPr>
            <w:tcW w:w="961" w:type="pct"/>
            <w:vAlign w:val="center"/>
          </w:tcPr>
          <w:p>
            <w:pPr>
              <w:jc w:val="center"/>
              <w:rPr>
                <w:rFonts w:ascii="仿宋" w:hAnsi="仿宋" w:eastAsia="仿宋" w:cs="宋体"/>
                <w:kern w:val="0"/>
                <w:szCs w:val="21"/>
                <w:highlight w:val="none"/>
              </w:rPr>
            </w:pPr>
            <w:r>
              <w:rPr>
                <w:rFonts w:hint="eastAsia" w:ascii="仿宋" w:hAnsi="仿宋" w:eastAsia="仿宋" w:cs="宋体"/>
                <w:kern w:val="0"/>
                <w:szCs w:val="21"/>
                <w:highlight w:val="none"/>
              </w:rPr>
              <w:t>项目名称</w:t>
            </w:r>
          </w:p>
        </w:tc>
        <w:tc>
          <w:tcPr>
            <w:tcW w:w="2390" w:type="pct"/>
            <w:vAlign w:val="center"/>
          </w:tcPr>
          <w:p>
            <w:pPr>
              <w:jc w:val="center"/>
              <w:rPr>
                <w:rFonts w:ascii="仿宋" w:hAnsi="仿宋" w:eastAsia="仿宋" w:cs="宋体"/>
                <w:kern w:val="0"/>
                <w:szCs w:val="21"/>
                <w:highlight w:val="none"/>
              </w:rPr>
            </w:pPr>
            <w:r>
              <w:rPr>
                <w:rFonts w:hint="eastAsia" w:ascii="仿宋" w:hAnsi="仿宋" w:eastAsia="仿宋" w:cs="宋体"/>
                <w:kern w:val="0"/>
                <w:szCs w:val="21"/>
                <w:highlight w:val="none"/>
              </w:rPr>
              <w:t>服务内容</w:t>
            </w:r>
          </w:p>
        </w:tc>
        <w:tc>
          <w:tcPr>
            <w:tcW w:w="417" w:type="pct"/>
            <w:vAlign w:val="center"/>
          </w:tcPr>
          <w:p>
            <w:pPr>
              <w:jc w:val="center"/>
              <w:rPr>
                <w:rFonts w:ascii="仿宋" w:hAnsi="仿宋" w:eastAsia="仿宋" w:cs="宋体"/>
                <w:kern w:val="0"/>
                <w:szCs w:val="21"/>
                <w:highlight w:val="none"/>
              </w:rPr>
            </w:pPr>
            <w:r>
              <w:rPr>
                <w:rFonts w:hint="eastAsia" w:ascii="仿宋" w:hAnsi="仿宋" w:eastAsia="仿宋" w:cs="宋体"/>
                <w:kern w:val="0"/>
                <w:szCs w:val="21"/>
                <w:highlight w:val="none"/>
              </w:rPr>
              <w:t>备注</w:t>
            </w:r>
          </w:p>
        </w:tc>
        <w:tc>
          <w:tcPr>
            <w:tcW w:w="978" w:type="pct"/>
            <w:vAlign w:val="center"/>
          </w:tcPr>
          <w:p>
            <w:pPr>
              <w:jc w:val="center"/>
              <w:rPr>
                <w:rFonts w:hint="eastAsia" w:ascii="仿宋" w:hAnsi="仿宋" w:eastAsia="仿宋" w:cs="宋体"/>
                <w:kern w:val="0"/>
                <w:szCs w:val="21"/>
                <w:highlight w:val="none"/>
              </w:rPr>
            </w:pPr>
            <w:r>
              <w:rPr>
                <w:rFonts w:hint="eastAsia" w:ascii="仿宋" w:hAnsi="仿宋" w:eastAsia="仿宋" w:cs="宋体"/>
                <w:kern w:val="0"/>
                <w:szCs w:val="21"/>
                <w:highlight w:val="none"/>
              </w:rPr>
              <w:t>财政预算限额</w:t>
            </w:r>
          </w:p>
          <w:p>
            <w:pPr>
              <w:jc w:val="center"/>
              <w:rPr>
                <w:rFonts w:ascii="仿宋" w:hAnsi="仿宋" w:eastAsia="仿宋" w:cs="宋体"/>
                <w:kern w:val="0"/>
                <w:szCs w:val="21"/>
                <w:highlight w:val="none"/>
              </w:rPr>
            </w:pPr>
            <w:r>
              <w:rPr>
                <w:rFonts w:hint="eastAsia" w:ascii="仿宋" w:hAnsi="仿宋" w:eastAsia="仿宋" w:cs="宋体"/>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251" w:type="pct"/>
            <w:vAlign w:val="center"/>
          </w:tcPr>
          <w:p>
            <w:pPr>
              <w:jc w:val="center"/>
              <w:rPr>
                <w:rFonts w:ascii="仿宋" w:hAnsi="仿宋" w:eastAsia="仿宋" w:cs="宋体"/>
                <w:kern w:val="0"/>
                <w:szCs w:val="21"/>
                <w:highlight w:val="none"/>
              </w:rPr>
            </w:pPr>
            <w:r>
              <w:rPr>
                <w:rFonts w:hint="eastAsia" w:ascii="仿宋" w:hAnsi="仿宋" w:eastAsia="仿宋" w:cs="宋体"/>
                <w:kern w:val="0"/>
                <w:szCs w:val="21"/>
                <w:highlight w:val="none"/>
              </w:rPr>
              <w:t>1</w:t>
            </w:r>
          </w:p>
        </w:tc>
        <w:tc>
          <w:tcPr>
            <w:tcW w:w="961" w:type="pct"/>
            <w:vAlign w:val="center"/>
          </w:tcPr>
          <w:p>
            <w:pPr>
              <w:jc w:val="both"/>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大鹏新区水土保持监督监测项目</w:t>
            </w:r>
          </w:p>
        </w:tc>
        <w:tc>
          <w:tcPr>
            <w:tcW w:w="2390" w:type="pct"/>
            <w:vAlign w:val="center"/>
          </w:tcPr>
          <w:p>
            <w:pPr>
              <w:pStyle w:val="14"/>
              <w:ind w:firstLine="420" w:firstLineChars="200"/>
              <w:rPr>
                <w:rFonts w:ascii="仿宋" w:hAnsi="仿宋" w:eastAsia="仿宋" w:cs="宋体"/>
                <w:kern w:val="0"/>
                <w:szCs w:val="21"/>
                <w:highlight w:val="none"/>
              </w:rPr>
            </w:pPr>
            <w:r>
              <w:rPr>
                <w:rFonts w:hint="default" w:ascii="仿宋" w:hAnsi="仿宋" w:eastAsia="仿宋" w:cs="宋体"/>
                <w:kern w:val="0"/>
                <w:szCs w:val="21"/>
                <w:highlight w:val="none"/>
                <w:lang w:val="en-US" w:eastAsia="zh-CN"/>
              </w:rPr>
              <w:t>根据《深圳市人民政府办公厅关于印发深圳市生产建设项目水土保持管理规定的通知》（深府办规〔2020〕1号）和《深圳市水务局关于印发深圳市生产建设项目水土保持分级分类管理工作指引的通知》（深水保〔2025〕13号）等相关文件要求，协助</w:t>
            </w:r>
            <w:r>
              <w:rPr>
                <w:rFonts w:hint="eastAsia" w:ascii="仿宋" w:hAnsi="仿宋" w:eastAsia="仿宋" w:cs="宋体"/>
                <w:kern w:val="0"/>
                <w:szCs w:val="21"/>
                <w:highlight w:val="none"/>
                <w:lang w:val="en-US" w:eastAsia="zh-CN"/>
              </w:rPr>
              <w:t>大鹏</w:t>
            </w:r>
            <w:r>
              <w:rPr>
                <w:rFonts w:hint="default" w:ascii="仿宋" w:hAnsi="仿宋" w:eastAsia="仿宋" w:cs="宋体"/>
                <w:kern w:val="0"/>
                <w:szCs w:val="21"/>
                <w:highlight w:val="none"/>
                <w:lang w:val="en-US" w:eastAsia="zh-CN"/>
              </w:rPr>
              <w:t>新区水务局完成</w:t>
            </w:r>
            <w:r>
              <w:rPr>
                <w:rFonts w:hint="eastAsia" w:ascii="仿宋" w:hAnsi="仿宋" w:eastAsia="仿宋" w:cs="宋体"/>
                <w:kern w:val="0"/>
                <w:szCs w:val="21"/>
                <w:highlight w:val="none"/>
                <w:lang w:val="en-US" w:eastAsia="zh-CN"/>
              </w:rPr>
              <w:t>大鹏</w:t>
            </w:r>
            <w:r>
              <w:rPr>
                <w:rFonts w:hint="default" w:ascii="仿宋" w:hAnsi="仿宋" w:eastAsia="仿宋" w:cs="宋体"/>
                <w:kern w:val="0"/>
                <w:szCs w:val="21"/>
                <w:highlight w:val="none"/>
                <w:lang w:val="en-US" w:eastAsia="zh-CN"/>
              </w:rPr>
              <w:t>新区水土保持监督监测相关工作</w:t>
            </w:r>
            <w:r>
              <w:rPr>
                <w:rFonts w:hint="eastAsia" w:ascii="仿宋" w:hAnsi="仿宋" w:eastAsia="仿宋" w:cs="宋体"/>
                <w:kern w:val="0"/>
                <w:szCs w:val="21"/>
                <w:highlight w:val="none"/>
                <w:lang w:val="en-US" w:eastAsia="zh-CN"/>
              </w:rPr>
              <w:t>。</w:t>
            </w:r>
          </w:p>
        </w:tc>
        <w:tc>
          <w:tcPr>
            <w:tcW w:w="417" w:type="pct"/>
            <w:vAlign w:val="center"/>
          </w:tcPr>
          <w:p>
            <w:pPr>
              <w:jc w:val="center"/>
              <w:rPr>
                <w:rFonts w:ascii="仿宋" w:hAnsi="仿宋" w:eastAsia="仿宋" w:cs="宋体"/>
                <w:kern w:val="0"/>
                <w:szCs w:val="21"/>
                <w:highlight w:val="none"/>
              </w:rPr>
            </w:pPr>
          </w:p>
        </w:tc>
        <w:tc>
          <w:tcPr>
            <w:tcW w:w="978" w:type="pct"/>
            <w:vAlign w:val="center"/>
          </w:tcPr>
          <w:p>
            <w:pPr>
              <w:jc w:val="center"/>
              <w:rPr>
                <w:rFonts w:hint="default" w:ascii="仿宋" w:hAnsi="仿宋" w:eastAsia="仿宋" w:cs="宋体"/>
                <w:kern w:val="0"/>
                <w:szCs w:val="21"/>
                <w:highlight w:val="none"/>
                <w:lang w:val="en-US" w:eastAsia="zh-CN"/>
              </w:rPr>
            </w:pPr>
            <w:r>
              <w:rPr>
                <w:rFonts w:hint="eastAsia" w:ascii="仿宋" w:hAnsi="仿宋" w:eastAsia="仿宋" w:cs="宋体"/>
                <w:kern w:val="0"/>
                <w:szCs w:val="21"/>
                <w:highlight w:val="none"/>
                <w:lang w:val="en-US" w:eastAsia="zh-CN"/>
              </w:rPr>
              <w:t>800000</w:t>
            </w:r>
          </w:p>
        </w:tc>
      </w:tr>
    </w:tbl>
    <w:p>
      <w:pPr>
        <w:keepNext w:val="0"/>
        <w:keepLines w:val="0"/>
        <w:pageBreakBefore w:val="0"/>
        <w:widowControl w:val="0"/>
        <w:kinsoku/>
        <w:wordWrap/>
        <w:overflowPunct/>
        <w:topLinePunct w:val="0"/>
        <w:autoSpaceDE/>
        <w:autoSpaceDN/>
        <w:bidi w:val="0"/>
        <w:adjustRightInd w:val="0"/>
        <w:snapToGrid w:val="0"/>
        <w:ind w:firstLine="421" w:firstLineChars="200"/>
        <w:textAlignment w:val="auto"/>
        <w:outlineLvl w:val="0"/>
        <w:rPr>
          <w:rFonts w:ascii="仿宋" w:hAnsi="仿宋" w:eastAsia="仿宋"/>
          <w:b/>
          <w:szCs w:val="21"/>
          <w:highlight w:val="none"/>
        </w:rPr>
      </w:pPr>
      <w:r>
        <w:rPr>
          <w:rFonts w:hint="eastAsia" w:ascii="仿宋" w:hAnsi="仿宋" w:eastAsia="仿宋"/>
          <w:b/>
          <w:szCs w:val="21"/>
          <w:highlight w:val="none"/>
        </w:rPr>
        <w:t>※四、服务要求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41"/>
        <w:gridCol w:w="4502"/>
        <w:gridCol w:w="98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6" w:type="dxa"/>
            <w:vAlign w:val="center"/>
          </w:tcPr>
          <w:p>
            <w:pPr>
              <w:jc w:val="center"/>
              <w:rPr>
                <w:highlight w:val="none"/>
              </w:rPr>
            </w:pPr>
            <w:r>
              <w:rPr>
                <w:rFonts w:hint="eastAsia" w:ascii="仿宋" w:hAnsi="仿宋" w:eastAsia="仿宋"/>
                <w:bCs/>
                <w:szCs w:val="21"/>
                <w:highlight w:val="none"/>
              </w:rPr>
              <w:t>序号</w:t>
            </w:r>
          </w:p>
        </w:tc>
        <w:tc>
          <w:tcPr>
            <w:tcW w:w="1641" w:type="dxa"/>
            <w:vAlign w:val="center"/>
          </w:tcPr>
          <w:p>
            <w:pPr>
              <w:jc w:val="center"/>
              <w:rPr>
                <w:highlight w:val="none"/>
              </w:rPr>
            </w:pPr>
            <w:r>
              <w:rPr>
                <w:rFonts w:hint="eastAsia" w:ascii="仿宋" w:hAnsi="仿宋" w:eastAsia="仿宋"/>
                <w:bCs/>
                <w:szCs w:val="21"/>
                <w:highlight w:val="none"/>
              </w:rPr>
              <w:t>名称</w:t>
            </w:r>
          </w:p>
        </w:tc>
        <w:tc>
          <w:tcPr>
            <w:tcW w:w="4502" w:type="dxa"/>
            <w:vAlign w:val="center"/>
          </w:tcPr>
          <w:p>
            <w:pPr>
              <w:jc w:val="center"/>
              <w:rPr>
                <w:highlight w:val="none"/>
              </w:rPr>
            </w:pPr>
            <w:r>
              <w:rPr>
                <w:rFonts w:hint="eastAsia" w:ascii="仿宋" w:hAnsi="仿宋" w:eastAsia="仿宋"/>
                <w:bCs/>
                <w:szCs w:val="21"/>
                <w:highlight w:val="none"/>
              </w:rPr>
              <w:t>具体内容</w:t>
            </w:r>
          </w:p>
        </w:tc>
        <w:tc>
          <w:tcPr>
            <w:tcW w:w="986" w:type="dxa"/>
            <w:vAlign w:val="center"/>
          </w:tcPr>
          <w:p>
            <w:pPr>
              <w:jc w:val="center"/>
              <w:rPr>
                <w:highlight w:val="none"/>
              </w:rPr>
            </w:pPr>
            <w:r>
              <w:rPr>
                <w:rFonts w:hint="eastAsia" w:ascii="仿宋" w:hAnsi="仿宋" w:eastAsia="仿宋"/>
                <w:bCs/>
                <w:szCs w:val="21"/>
                <w:highlight w:val="none"/>
              </w:rPr>
              <w:t>标注（本栏可根据情况标注★或▲）</w:t>
            </w:r>
          </w:p>
        </w:tc>
        <w:tc>
          <w:tcPr>
            <w:tcW w:w="967" w:type="dxa"/>
            <w:vAlign w:val="center"/>
          </w:tcPr>
          <w:p>
            <w:pPr>
              <w:jc w:val="center"/>
              <w:rPr>
                <w:highlight w:val="none"/>
              </w:rPr>
            </w:pPr>
            <w:r>
              <w:rPr>
                <w:rFonts w:hint="eastAsia" w:ascii="仿宋" w:hAnsi="仿宋" w:eastAsia="仿宋"/>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426" w:type="dxa"/>
            <w:vAlign w:val="center"/>
          </w:tcPr>
          <w:p>
            <w:pPr>
              <w:jc w:val="center"/>
              <w:rPr>
                <w:rFonts w:ascii="仿宋" w:hAnsi="仿宋" w:eastAsia="仿宋"/>
                <w:bCs/>
                <w:szCs w:val="21"/>
                <w:highlight w:val="none"/>
              </w:rPr>
            </w:pPr>
            <w:r>
              <w:rPr>
                <w:rFonts w:ascii="仿宋" w:hAnsi="仿宋" w:eastAsia="仿宋"/>
                <w:bCs/>
                <w:szCs w:val="21"/>
                <w:highlight w:val="none"/>
              </w:rPr>
              <w:t>1</w:t>
            </w:r>
          </w:p>
        </w:tc>
        <w:tc>
          <w:tcPr>
            <w:tcW w:w="1641" w:type="dxa"/>
            <w:vAlign w:val="center"/>
          </w:tcPr>
          <w:p>
            <w:pPr>
              <w:jc w:val="center"/>
              <w:rPr>
                <w:rFonts w:ascii="仿宋" w:hAnsi="仿宋" w:eastAsia="仿宋"/>
                <w:bCs/>
                <w:szCs w:val="21"/>
                <w:highlight w:val="none"/>
              </w:rPr>
            </w:pPr>
            <w:r>
              <w:rPr>
                <w:rFonts w:hint="eastAsia" w:ascii="仿宋" w:hAnsi="仿宋" w:eastAsia="仿宋"/>
                <w:bCs/>
                <w:szCs w:val="21"/>
                <w:highlight w:val="none"/>
              </w:rPr>
              <w:t>项目概</w:t>
            </w:r>
            <w:r>
              <w:rPr>
                <w:rFonts w:ascii="仿宋" w:hAnsi="仿宋" w:eastAsia="仿宋"/>
                <w:bCs/>
                <w:szCs w:val="21"/>
                <w:highlight w:val="none"/>
              </w:rPr>
              <w:t>况</w:t>
            </w:r>
          </w:p>
        </w:tc>
        <w:tc>
          <w:tcPr>
            <w:tcW w:w="4502" w:type="dxa"/>
            <w:vAlign w:val="center"/>
          </w:tcPr>
          <w:p>
            <w:pPr>
              <w:ind w:firstLine="420" w:firstLineChars="200"/>
              <w:rPr>
                <w:rFonts w:ascii="仿宋" w:hAnsi="仿宋" w:eastAsia="仿宋"/>
                <w:bCs/>
                <w:szCs w:val="21"/>
                <w:highlight w:val="none"/>
              </w:rPr>
            </w:pPr>
            <w:r>
              <w:rPr>
                <w:rFonts w:hint="default" w:ascii="仿宋" w:hAnsi="仿宋" w:eastAsia="仿宋" w:cs="宋体"/>
                <w:kern w:val="0"/>
                <w:szCs w:val="21"/>
                <w:highlight w:val="none"/>
                <w:lang w:val="en-US" w:eastAsia="zh-CN"/>
              </w:rPr>
              <w:t>根据《深圳市人民政府办公厅关于印发深圳市生产建设项目水土保持管理规定的通知》（深府办规〔2020〕1号）和《深圳市水务局关于印发深圳市生产建设项目水土保持分级分类管理工作指引的通知》（深水保〔2025〕13号）等相关文件要求，协助</w:t>
            </w:r>
            <w:r>
              <w:rPr>
                <w:rFonts w:hint="eastAsia" w:ascii="仿宋" w:hAnsi="仿宋" w:eastAsia="仿宋" w:cs="宋体"/>
                <w:kern w:val="0"/>
                <w:szCs w:val="21"/>
                <w:highlight w:val="none"/>
                <w:lang w:val="en-US" w:eastAsia="zh-CN"/>
              </w:rPr>
              <w:t>大鹏</w:t>
            </w:r>
            <w:r>
              <w:rPr>
                <w:rFonts w:hint="default" w:ascii="仿宋" w:hAnsi="仿宋" w:eastAsia="仿宋" w:cs="宋体"/>
                <w:kern w:val="0"/>
                <w:szCs w:val="21"/>
                <w:highlight w:val="none"/>
                <w:lang w:val="en-US" w:eastAsia="zh-CN"/>
              </w:rPr>
              <w:t>新区水务局完成</w:t>
            </w:r>
            <w:r>
              <w:rPr>
                <w:rFonts w:hint="eastAsia" w:ascii="仿宋" w:hAnsi="仿宋" w:eastAsia="仿宋" w:cs="宋体"/>
                <w:kern w:val="0"/>
                <w:szCs w:val="21"/>
                <w:highlight w:val="none"/>
                <w:lang w:val="en-US" w:eastAsia="zh-CN"/>
              </w:rPr>
              <w:t>大鹏</w:t>
            </w:r>
            <w:r>
              <w:rPr>
                <w:rFonts w:hint="default" w:ascii="仿宋" w:hAnsi="仿宋" w:eastAsia="仿宋" w:cs="宋体"/>
                <w:kern w:val="0"/>
                <w:szCs w:val="21"/>
                <w:highlight w:val="none"/>
                <w:lang w:val="en-US" w:eastAsia="zh-CN"/>
              </w:rPr>
              <w:t>新区水土保持监督监测相关工作</w:t>
            </w:r>
            <w:r>
              <w:rPr>
                <w:rFonts w:hint="eastAsia" w:ascii="仿宋" w:hAnsi="仿宋" w:eastAsia="仿宋" w:cs="宋体"/>
                <w:kern w:val="0"/>
                <w:szCs w:val="21"/>
                <w:highlight w:val="none"/>
                <w:lang w:val="en-US" w:eastAsia="zh-CN"/>
              </w:rPr>
              <w:t>。</w:t>
            </w:r>
          </w:p>
        </w:tc>
        <w:tc>
          <w:tcPr>
            <w:tcW w:w="986" w:type="dxa"/>
            <w:vAlign w:val="center"/>
          </w:tcPr>
          <w:p>
            <w:pPr>
              <w:rPr>
                <w:rFonts w:ascii="仿宋" w:hAnsi="仿宋" w:eastAsia="仿宋"/>
                <w:bCs/>
                <w:szCs w:val="21"/>
                <w:highlight w:val="none"/>
              </w:rPr>
            </w:pPr>
          </w:p>
        </w:tc>
        <w:tc>
          <w:tcPr>
            <w:tcW w:w="967" w:type="dxa"/>
            <w:vAlign w:val="center"/>
          </w:tcPr>
          <w:p>
            <w:pPr>
              <w:rPr>
                <w:rFonts w:ascii="仿宋" w:hAnsi="仿宋"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仿宋" w:hAnsi="仿宋" w:eastAsia="仿宋"/>
                <w:bCs/>
                <w:szCs w:val="21"/>
                <w:highlight w:val="none"/>
              </w:rPr>
            </w:pPr>
            <w:r>
              <w:rPr>
                <w:rFonts w:ascii="仿宋" w:hAnsi="仿宋" w:eastAsia="仿宋"/>
                <w:bCs/>
                <w:szCs w:val="21"/>
                <w:highlight w:val="none"/>
              </w:rPr>
              <w:t>2</w:t>
            </w:r>
          </w:p>
        </w:tc>
        <w:tc>
          <w:tcPr>
            <w:tcW w:w="1641" w:type="dxa"/>
            <w:vAlign w:val="center"/>
          </w:tcPr>
          <w:p>
            <w:pPr>
              <w:jc w:val="center"/>
              <w:rPr>
                <w:rFonts w:ascii="仿宋" w:hAnsi="仿宋" w:eastAsia="仿宋"/>
                <w:bCs/>
                <w:szCs w:val="21"/>
                <w:highlight w:val="none"/>
              </w:rPr>
            </w:pPr>
            <w:r>
              <w:rPr>
                <w:rFonts w:hint="eastAsia" w:ascii="仿宋" w:hAnsi="仿宋" w:eastAsia="仿宋"/>
                <w:bCs/>
                <w:szCs w:val="21"/>
                <w:highlight w:val="none"/>
              </w:rPr>
              <w:t>服务内容</w:t>
            </w:r>
          </w:p>
        </w:tc>
        <w:tc>
          <w:tcPr>
            <w:tcW w:w="4502" w:type="dxa"/>
            <w:vAlign w:val="center"/>
          </w:tcPr>
          <w:p>
            <w:pPr>
              <w:rPr>
                <w:rFonts w:hint="default" w:ascii="仿宋" w:hAnsi="仿宋" w:eastAsia="仿宋"/>
                <w:bCs/>
                <w:szCs w:val="21"/>
                <w:highlight w:val="none"/>
                <w:lang w:val="en-US" w:eastAsia="zh-CN"/>
              </w:rPr>
            </w:pPr>
            <w:r>
              <w:rPr>
                <w:rFonts w:hint="default" w:ascii="仿宋" w:hAnsi="仿宋" w:eastAsia="仿宋"/>
                <w:bCs/>
                <w:szCs w:val="21"/>
                <w:highlight w:val="none"/>
                <w:lang w:val="en-US" w:eastAsia="zh-CN"/>
              </w:rPr>
              <w:t>1.开展大鹏新区在建生产建设项目水土保持监督监测工作。根据《深圳市水务局关于印发深圳市生产建设项目水土保持分级分类管理工作指引的通知》，水土流失隐患等级为红色的，水务主管部门根据项目水土流失现状，汛期检查次数不应低于3次，非汛期检查次数不应低于2次</w:t>
            </w:r>
            <w:r>
              <w:rPr>
                <w:rFonts w:hint="eastAsia" w:ascii="仿宋" w:hAnsi="仿宋" w:eastAsia="仿宋"/>
                <w:bCs/>
                <w:szCs w:val="21"/>
                <w:highlight w:val="none"/>
                <w:lang w:val="en-US" w:eastAsia="zh-CN"/>
              </w:rPr>
              <w:t>；</w:t>
            </w:r>
            <w:r>
              <w:rPr>
                <w:rFonts w:hint="default" w:ascii="仿宋" w:hAnsi="仿宋" w:eastAsia="仿宋"/>
                <w:bCs/>
                <w:szCs w:val="21"/>
                <w:highlight w:val="none"/>
                <w:lang w:val="en-US" w:eastAsia="zh-CN"/>
              </w:rPr>
              <w:t>水土流失隐患等级为黄色的，水务主管部门根据项目水土流失现状，汛期检查次数不应低于2次，非汛期检查次数不应低于1次</w:t>
            </w:r>
            <w:r>
              <w:rPr>
                <w:rFonts w:hint="eastAsia" w:ascii="仿宋" w:hAnsi="仿宋" w:eastAsia="仿宋"/>
                <w:bCs/>
                <w:szCs w:val="21"/>
                <w:highlight w:val="none"/>
                <w:lang w:val="en-US" w:eastAsia="zh-CN"/>
              </w:rPr>
              <w:t>；</w:t>
            </w:r>
            <w:r>
              <w:rPr>
                <w:rFonts w:hint="default" w:ascii="仿宋" w:hAnsi="仿宋" w:eastAsia="仿宋"/>
                <w:bCs/>
                <w:szCs w:val="21"/>
                <w:highlight w:val="none"/>
                <w:lang w:val="en-US" w:eastAsia="zh-CN"/>
              </w:rPr>
              <w:t>水土流失隐患等级为绿色的，水务主管部门汛期检查次数不应低于1次，非汛期检查次数不应低于1次</w:t>
            </w:r>
            <w:r>
              <w:rPr>
                <w:rFonts w:hint="eastAsia" w:ascii="仿宋" w:hAnsi="仿宋" w:eastAsia="仿宋"/>
                <w:bCs/>
                <w:szCs w:val="21"/>
                <w:highlight w:val="none"/>
                <w:lang w:val="en-US" w:eastAsia="zh-CN"/>
              </w:rPr>
              <w:t>，按上述要求协助甲方开展检查工作</w:t>
            </w:r>
            <w:r>
              <w:rPr>
                <w:rFonts w:hint="default" w:ascii="仿宋" w:hAnsi="仿宋" w:eastAsia="仿宋"/>
                <w:bCs/>
                <w:szCs w:val="21"/>
                <w:highlight w:val="none"/>
                <w:lang w:val="en-US" w:eastAsia="zh-CN"/>
              </w:rPr>
              <w:t>。</w:t>
            </w:r>
          </w:p>
          <w:p>
            <w:pPr>
              <w:rPr>
                <w:rFonts w:hint="default" w:ascii="仿宋" w:hAnsi="仿宋" w:eastAsia="仿宋"/>
                <w:bCs/>
                <w:szCs w:val="21"/>
                <w:highlight w:val="none"/>
                <w:lang w:val="en-US" w:eastAsia="zh-CN"/>
              </w:rPr>
            </w:pPr>
            <w:r>
              <w:rPr>
                <w:rFonts w:hint="eastAsia" w:ascii="仿宋" w:hAnsi="仿宋" w:eastAsia="仿宋"/>
                <w:bCs/>
                <w:szCs w:val="21"/>
                <w:highlight w:val="none"/>
                <w:lang w:val="en-US" w:eastAsia="zh-CN"/>
              </w:rPr>
              <w:t>2.</w:t>
            </w:r>
            <w:r>
              <w:rPr>
                <w:rFonts w:hint="default" w:ascii="仿宋" w:hAnsi="仿宋" w:eastAsia="仿宋"/>
                <w:bCs/>
                <w:szCs w:val="21"/>
                <w:highlight w:val="none"/>
                <w:lang w:val="en-US" w:eastAsia="zh-CN"/>
              </w:rPr>
              <w:t>对新区范围内的</w:t>
            </w:r>
            <w:r>
              <w:rPr>
                <w:rFonts w:hint="eastAsia" w:ascii="仿宋" w:hAnsi="仿宋" w:eastAsia="仿宋"/>
                <w:bCs/>
                <w:szCs w:val="21"/>
                <w:highlight w:val="none"/>
                <w:lang w:val="en-US" w:eastAsia="zh-CN"/>
              </w:rPr>
              <w:t>建设</w:t>
            </w:r>
            <w:r>
              <w:rPr>
                <w:rFonts w:hint="default" w:ascii="仿宋" w:hAnsi="仿宋" w:eastAsia="仿宋"/>
                <w:bCs/>
                <w:szCs w:val="21"/>
                <w:highlight w:val="none"/>
                <w:lang w:val="en-US" w:eastAsia="zh-CN"/>
              </w:rPr>
              <w:t>项目进行监督检查，对“应报未报”的生产建设项目督促编报水土保持方案。</w:t>
            </w:r>
          </w:p>
          <w:p>
            <w:pPr>
              <w:rPr>
                <w:rFonts w:hint="default" w:ascii="仿宋" w:hAnsi="仿宋" w:eastAsia="仿宋"/>
                <w:bCs/>
                <w:szCs w:val="21"/>
                <w:highlight w:val="none"/>
                <w:lang w:val="en-US" w:eastAsia="zh-CN"/>
              </w:rPr>
            </w:pPr>
            <w:r>
              <w:rPr>
                <w:rFonts w:hint="eastAsia" w:ascii="仿宋" w:hAnsi="仿宋" w:eastAsia="仿宋"/>
                <w:bCs/>
                <w:szCs w:val="21"/>
                <w:highlight w:val="none"/>
                <w:lang w:val="en-US" w:eastAsia="zh-CN"/>
              </w:rPr>
              <w:t>3.</w:t>
            </w:r>
            <w:r>
              <w:rPr>
                <w:rFonts w:hint="default" w:ascii="仿宋" w:hAnsi="仿宋" w:eastAsia="仿宋"/>
                <w:bCs/>
                <w:szCs w:val="21"/>
                <w:highlight w:val="none"/>
                <w:lang w:val="en-US" w:eastAsia="zh-CN"/>
              </w:rPr>
              <w:t>负责全区水土保持监测数据的采集和管理，向大鹏新区水务局汇报监测情况。</w:t>
            </w:r>
          </w:p>
          <w:p>
            <w:pPr>
              <w:rPr>
                <w:rFonts w:hint="default" w:ascii="仿宋" w:hAnsi="仿宋" w:eastAsia="仿宋"/>
                <w:bCs/>
                <w:szCs w:val="21"/>
                <w:highlight w:val="none"/>
                <w:lang w:val="en-US" w:eastAsia="zh-CN"/>
              </w:rPr>
            </w:pPr>
            <w:r>
              <w:rPr>
                <w:rFonts w:hint="eastAsia" w:ascii="仿宋" w:hAnsi="仿宋" w:eastAsia="仿宋"/>
                <w:bCs/>
                <w:szCs w:val="21"/>
                <w:highlight w:val="none"/>
                <w:lang w:val="en-US" w:eastAsia="zh-CN"/>
              </w:rPr>
              <w:t>4.</w:t>
            </w:r>
            <w:r>
              <w:rPr>
                <w:rFonts w:hint="default" w:ascii="仿宋" w:hAnsi="仿宋" w:eastAsia="仿宋"/>
                <w:bCs/>
                <w:szCs w:val="21"/>
                <w:highlight w:val="none"/>
                <w:lang w:val="en-US" w:eastAsia="zh-CN"/>
              </w:rPr>
              <w:t>完成省级下发遥感图斑</w:t>
            </w:r>
            <w:r>
              <w:rPr>
                <w:rFonts w:hint="eastAsia" w:ascii="仿宋" w:hAnsi="仿宋" w:eastAsia="仿宋"/>
                <w:bCs/>
                <w:szCs w:val="21"/>
                <w:highlight w:val="none"/>
                <w:lang w:val="en-US" w:eastAsia="zh-CN"/>
              </w:rPr>
              <w:t>的</w:t>
            </w:r>
            <w:r>
              <w:rPr>
                <w:rFonts w:hint="default" w:ascii="仿宋" w:hAnsi="仿宋" w:eastAsia="仿宋"/>
                <w:bCs/>
                <w:szCs w:val="21"/>
                <w:highlight w:val="none"/>
                <w:lang w:val="en-US" w:eastAsia="zh-CN"/>
              </w:rPr>
              <w:t>复核工作。省水利厅下发年度遥感监管疑似违法违规扰动图斑，按时完成图斑</w:t>
            </w:r>
            <w:r>
              <w:rPr>
                <w:rFonts w:hint="eastAsia" w:ascii="仿宋" w:hAnsi="仿宋" w:eastAsia="仿宋"/>
                <w:bCs/>
                <w:szCs w:val="21"/>
                <w:highlight w:val="none"/>
                <w:lang w:val="en-US" w:eastAsia="zh-CN"/>
              </w:rPr>
              <w:t>的</w:t>
            </w:r>
            <w:r>
              <w:rPr>
                <w:rFonts w:hint="default" w:ascii="仿宋" w:hAnsi="仿宋" w:eastAsia="仿宋"/>
                <w:bCs/>
                <w:szCs w:val="21"/>
                <w:highlight w:val="none"/>
                <w:lang w:val="en-US" w:eastAsia="zh-CN"/>
              </w:rPr>
              <w:t>现场复核、认定、查处及整改销号等工作。</w:t>
            </w:r>
          </w:p>
          <w:p>
            <w:pPr>
              <w:rPr>
                <w:rFonts w:hint="default" w:ascii="仿宋" w:hAnsi="仿宋" w:eastAsia="仿宋"/>
                <w:bCs/>
                <w:szCs w:val="21"/>
                <w:highlight w:val="none"/>
                <w:lang w:val="en-US" w:eastAsia="zh-CN"/>
              </w:rPr>
            </w:pPr>
            <w:r>
              <w:rPr>
                <w:rFonts w:hint="eastAsia" w:ascii="仿宋" w:hAnsi="仿宋" w:eastAsia="仿宋"/>
                <w:bCs/>
                <w:szCs w:val="21"/>
                <w:highlight w:val="none"/>
                <w:lang w:val="en-US" w:eastAsia="zh-CN"/>
              </w:rPr>
              <w:t>5.</w:t>
            </w:r>
            <w:r>
              <w:rPr>
                <w:rFonts w:hint="default" w:ascii="仿宋" w:hAnsi="仿宋" w:eastAsia="仿宋"/>
                <w:bCs/>
                <w:szCs w:val="21"/>
                <w:highlight w:val="none"/>
                <w:lang w:val="en-US" w:eastAsia="zh-CN"/>
              </w:rPr>
              <w:t>协助</w:t>
            </w:r>
            <w:r>
              <w:rPr>
                <w:rFonts w:hint="eastAsia" w:ascii="仿宋" w:hAnsi="仿宋" w:eastAsia="仿宋"/>
                <w:bCs/>
                <w:szCs w:val="21"/>
                <w:highlight w:val="none"/>
                <w:lang w:val="en-US" w:eastAsia="zh-CN"/>
              </w:rPr>
              <w:t>甲方</w:t>
            </w:r>
            <w:r>
              <w:rPr>
                <w:rFonts w:hint="default" w:ascii="仿宋" w:hAnsi="仿宋" w:eastAsia="仿宋"/>
                <w:bCs/>
                <w:szCs w:val="21"/>
                <w:highlight w:val="none"/>
                <w:lang w:val="en-US" w:eastAsia="zh-CN"/>
              </w:rPr>
              <w:t>开展</w:t>
            </w:r>
            <w:r>
              <w:rPr>
                <w:rFonts w:hint="eastAsia" w:ascii="仿宋" w:hAnsi="仿宋" w:eastAsia="仿宋"/>
                <w:bCs/>
                <w:szCs w:val="21"/>
                <w:highlight w:val="none"/>
                <w:lang w:val="en-US" w:eastAsia="zh-CN"/>
              </w:rPr>
              <w:t>其他相关事项</w:t>
            </w:r>
            <w:r>
              <w:rPr>
                <w:rFonts w:hint="default" w:ascii="仿宋" w:hAnsi="仿宋" w:eastAsia="仿宋"/>
                <w:bCs/>
                <w:szCs w:val="21"/>
                <w:highlight w:val="none"/>
                <w:lang w:val="en-US" w:eastAsia="zh-CN"/>
              </w:rPr>
              <w:t>。</w:t>
            </w:r>
          </w:p>
        </w:tc>
        <w:tc>
          <w:tcPr>
            <w:tcW w:w="986" w:type="dxa"/>
            <w:vAlign w:val="center"/>
          </w:tcPr>
          <w:p>
            <w:pPr>
              <w:rPr>
                <w:rFonts w:ascii="仿宋" w:hAnsi="仿宋" w:eastAsia="仿宋"/>
                <w:bCs/>
                <w:szCs w:val="21"/>
                <w:highlight w:val="none"/>
              </w:rPr>
            </w:pPr>
          </w:p>
        </w:tc>
        <w:tc>
          <w:tcPr>
            <w:tcW w:w="967" w:type="dxa"/>
            <w:vAlign w:val="center"/>
          </w:tcPr>
          <w:p>
            <w:pPr>
              <w:rPr>
                <w:rFonts w:ascii="仿宋" w:hAnsi="仿宋"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仿宋" w:hAnsi="仿宋" w:eastAsia="仿宋"/>
                <w:bCs/>
                <w:szCs w:val="21"/>
                <w:highlight w:val="none"/>
              </w:rPr>
            </w:pPr>
            <w:r>
              <w:rPr>
                <w:rFonts w:ascii="仿宋" w:hAnsi="仿宋" w:eastAsia="仿宋"/>
                <w:bCs/>
                <w:szCs w:val="21"/>
                <w:highlight w:val="none"/>
              </w:rPr>
              <w:t>3</w:t>
            </w:r>
          </w:p>
        </w:tc>
        <w:tc>
          <w:tcPr>
            <w:tcW w:w="1641" w:type="dxa"/>
            <w:vAlign w:val="center"/>
          </w:tcPr>
          <w:p>
            <w:pPr>
              <w:jc w:val="center"/>
              <w:rPr>
                <w:rFonts w:ascii="仿宋" w:hAnsi="仿宋" w:eastAsia="仿宋"/>
                <w:bCs/>
                <w:szCs w:val="21"/>
                <w:highlight w:val="none"/>
              </w:rPr>
            </w:pPr>
            <w:r>
              <w:rPr>
                <w:rFonts w:hint="eastAsia" w:ascii="仿宋" w:hAnsi="仿宋" w:eastAsia="仿宋"/>
                <w:bCs/>
                <w:szCs w:val="21"/>
                <w:highlight w:val="none"/>
              </w:rPr>
              <w:t>人员要</w:t>
            </w:r>
            <w:r>
              <w:rPr>
                <w:rFonts w:ascii="仿宋" w:hAnsi="仿宋" w:eastAsia="仿宋"/>
                <w:bCs/>
                <w:szCs w:val="21"/>
                <w:highlight w:val="none"/>
              </w:rPr>
              <w:t>求</w:t>
            </w:r>
          </w:p>
        </w:tc>
        <w:tc>
          <w:tcPr>
            <w:tcW w:w="4502" w:type="dxa"/>
            <w:vAlign w:val="center"/>
          </w:tcPr>
          <w:p>
            <w:pPr>
              <w:rPr>
                <w:rFonts w:hint="default"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1.投标人须为本项目安排5人或以上的工作团队，团队成员均为投标人自有员工。</w:t>
            </w:r>
          </w:p>
          <w:p>
            <w:pPr>
              <w:rPr>
                <w:rFonts w:ascii="仿宋" w:hAnsi="仿宋" w:eastAsia="仿宋"/>
                <w:bCs/>
                <w:szCs w:val="21"/>
                <w:highlight w:val="none"/>
              </w:rPr>
            </w:pPr>
            <w:r>
              <w:rPr>
                <w:rFonts w:hint="eastAsia" w:ascii="仿宋" w:hAnsi="仿宋" w:eastAsia="仿宋" w:cs="宋体"/>
                <w:kern w:val="0"/>
                <w:sz w:val="21"/>
                <w:szCs w:val="21"/>
                <w:highlight w:val="none"/>
                <w:lang w:val="en-US" w:eastAsia="zh-CN" w:bidi="ar-SA"/>
              </w:rPr>
              <w:t>2.常驻人员3人（①具备助理工程师或以上职称；②至少一人有驾驶证），合同期内服从甲方工作安排。</w:t>
            </w:r>
          </w:p>
        </w:tc>
        <w:tc>
          <w:tcPr>
            <w:tcW w:w="986" w:type="dxa"/>
            <w:vAlign w:val="center"/>
          </w:tcPr>
          <w:p>
            <w:pPr>
              <w:jc w:val="center"/>
              <w:rPr>
                <w:rFonts w:ascii="仿宋" w:hAnsi="仿宋" w:eastAsia="仿宋"/>
                <w:bCs/>
                <w:szCs w:val="21"/>
                <w:highlight w:val="none"/>
              </w:rPr>
            </w:pPr>
          </w:p>
        </w:tc>
        <w:tc>
          <w:tcPr>
            <w:tcW w:w="967" w:type="dxa"/>
            <w:vAlign w:val="center"/>
          </w:tcPr>
          <w:p>
            <w:pPr>
              <w:rPr>
                <w:rFonts w:ascii="仿宋" w:hAnsi="仿宋"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仿宋" w:hAnsi="仿宋" w:eastAsia="仿宋"/>
                <w:bCs/>
                <w:szCs w:val="21"/>
                <w:highlight w:val="none"/>
              </w:rPr>
            </w:pPr>
            <w:r>
              <w:rPr>
                <w:rFonts w:ascii="仿宋" w:hAnsi="仿宋" w:eastAsia="仿宋"/>
                <w:bCs/>
                <w:szCs w:val="21"/>
                <w:highlight w:val="none"/>
              </w:rPr>
              <w:t>4</w:t>
            </w:r>
          </w:p>
        </w:tc>
        <w:tc>
          <w:tcPr>
            <w:tcW w:w="1641" w:type="dxa"/>
            <w:vAlign w:val="center"/>
          </w:tcPr>
          <w:p>
            <w:pPr>
              <w:jc w:val="center"/>
              <w:rPr>
                <w:rFonts w:ascii="仿宋" w:hAnsi="仿宋" w:eastAsia="仿宋"/>
                <w:bCs/>
                <w:szCs w:val="21"/>
                <w:highlight w:val="none"/>
              </w:rPr>
            </w:pPr>
            <w:r>
              <w:rPr>
                <w:rFonts w:hint="eastAsia" w:ascii="仿宋" w:hAnsi="仿宋" w:eastAsia="仿宋"/>
                <w:bCs/>
                <w:szCs w:val="21"/>
                <w:highlight w:val="none"/>
              </w:rPr>
              <w:t>成果要求</w:t>
            </w:r>
          </w:p>
        </w:tc>
        <w:tc>
          <w:tcPr>
            <w:tcW w:w="4502" w:type="dxa"/>
            <w:vAlign w:val="center"/>
          </w:tcPr>
          <w:p>
            <w:pPr>
              <w:pStyle w:val="2"/>
              <w:spacing w:after="0"/>
              <w:rPr>
                <w:rFonts w:ascii="仿宋" w:hAnsi="仿宋" w:eastAsia="仿宋"/>
                <w:bCs/>
                <w:szCs w:val="21"/>
                <w:highlight w:val="none"/>
              </w:rPr>
            </w:pPr>
            <w:r>
              <w:rPr>
                <w:rFonts w:hint="eastAsia" w:ascii="仿宋" w:hAnsi="仿宋" w:eastAsia="仿宋"/>
                <w:bCs/>
                <w:szCs w:val="21"/>
                <w:highlight w:val="none"/>
                <w:lang w:val="en-US" w:eastAsia="zh-CN"/>
              </w:rPr>
              <w:t>提供</w:t>
            </w:r>
            <w:r>
              <w:rPr>
                <w:rFonts w:hint="eastAsia" w:ascii="仿宋" w:hAnsi="仿宋" w:eastAsia="仿宋"/>
                <w:bCs/>
                <w:szCs w:val="21"/>
                <w:highlight w:val="none"/>
              </w:rPr>
              <w:t>本项目</w:t>
            </w:r>
            <w:r>
              <w:rPr>
                <w:rFonts w:hint="eastAsia" w:ascii="仿宋" w:hAnsi="仿宋" w:eastAsia="仿宋"/>
                <w:bCs/>
                <w:szCs w:val="21"/>
                <w:highlight w:val="none"/>
                <w:lang w:val="en-US" w:eastAsia="zh-CN"/>
              </w:rPr>
              <w:t>服务期内的工作总结报告，</w:t>
            </w:r>
            <w:r>
              <w:rPr>
                <w:rFonts w:hint="eastAsia" w:ascii="仿宋" w:hAnsi="仿宋" w:eastAsia="仿宋"/>
                <w:bCs/>
                <w:szCs w:val="21"/>
                <w:highlight w:val="none"/>
              </w:rPr>
              <w:t>需要</w:t>
            </w:r>
            <w:r>
              <w:rPr>
                <w:rFonts w:hint="eastAsia" w:ascii="仿宋" w:hAnsi="仿宋" w:eastAsia="仿宋"/>
                <w:bCs/>
                <w:szCs w:val="21"/>
                <w:highlight w:val="none"/>
                <w:lang w:val="en-US" w:eastAsia="zh-CN"/>
              </w:rPr>
              <w:t>符合相关标准规范并</w:t>
            </w:r>
            <w:r>
              <w:rPr>
                <w:rFonts w:hint="eastAsia" w:ascii="仿宋" w:hAnsi="仿宋" w:eastAsia="仿宋"/>
                <w:bCs/>
                <w:szCs w:val="21"/>
                <w:highlight w:val="none"/>
              </w:rPr>
              <w:t>通过</w:t>
            </w:r>
            <w:r>
              <w:rPr>
                <w:rFonts w:hint="eastAsia" w:ascii="仿宋" w:hAnsi="仿宋" w:eastAsia="仿宋"/>
                <w:bCs/>
                <w:szCs w:val="21"/>
                <w:highlight w:val="none"/>
                <w:lang w:val="en-US" w:eastAsia="zh-CN"/>
              </w:rPr>
              <w:t>甲方验收</w:t>
            </w:r>
            <w:r>
              <w:rPr>
                <w:rFonts w:hint="eastAsia" w:ascii="仿宋" w:hAnsi="仿宋" w:eastAsia="仿宋"/>
                <w:bCs/>
                <w:szCs w:val="21"/>
                <w:highlight w:val="none"/>
              </w:rPr>
              <w:t>要求</w:t>
            </w:r>
            <w:r>
              <w:rPr>
                <w:rFonts w:ascii="仿宋" w:hAnsi="仿宋" w:eastAsia="仿宋"/>
                <w:bCs/>
                <w:szCs w:val="21"/>
                <w:highlight w:val="none"/>
              </w:rPr>
              <w:t>。</w:t>
            </w:r>
          </w:p>
        </w:tc>
        <w:tc>
          <w:tcPr>
            <w:tcW w:w="986" w:type="dxa"/>
            <w:vAlign w:val="center"/>
          </w:tcPr>
          <w:p>
            <w:pPr>
              <w:jc w:val="center"/>
              <w:rPr>
                <w:rFonts w:ascii="仿宋" w:hAnsi="仿宋" w:eastAsia="仿宋"/>
                <w:bCs/>
                <w:szCs w:val="21"/>
                <w:highlight w:val="none"/>
              </w:rPr>
            </w:pPr>
          </w:p>
        </w:tc>
        <w:tc>
          <w:tcPr>
            <w:tcW w:w="967" w:type="dxa"/>
            <w:vAlign w:val="center"/>
          </w:tcPr>
          <w:p>
            <w:pPr>
              <w:rPr>
                <w:rFonts w:ascii="仿宋" w:hAnsi="仿宋"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rFonts w:ascii="仿宋" w:hAnsi="仿宋" w:eastAsia="仿宋"/>
                <w:bCs/>
                <w:szCs w:val="21"/>
                <w:highlight w:val="none"/>
              </w:rPr>
            </w:pPr>
            <w:r>
              <w:rPr>
                <w:rFonts w:hint="eastAsia" w:ascii="仿宋" w:hAnsi="仿宋" w:eastAsia="仿宋"/>
                <w:bCs/>
                <w:szCs w:val="21"/>
                <w:highlight w:val="none"/>
              </w:rPr>
              <w:t>5</w:t>
            </w:r>
          </w:p>
        </w:tc>
        <w:tc>
          <w:tcPr>
            <w:tcW w:w="1641" w:type="dxa"/>
            <w:vAlign w:val="center"/>
          </w:tcPr>
          <w:p>
            <w:pPr>
              <w:jc w:val="center"/>
              <w:rPr>
                <w:rFonts w:ascii="仿宋" w:hAnsi="仿宋" w:eastAsia="仿宋"/>
                <w:bCs/>
                <w:szCs w:val="21"/>
                <w:highlight w:val="none"/>
              </w:rPr>
            </w:pPr>
            <w:r>
              <w:rPr>
                <w:rFonts w:hint="eastAsia" w:ascii="仿宋" w:hAnsi="仿宋" w:eastAsia="仿宋"/>
                <w:bCs/>
                <w:szCs w:val="21"/>
                <w:highlight w:val="none"/>
              </w:rPr>
              <w:t>服务方案</w:t>
            </w:r>
          </w:p>
        </w:tc>
        <w:tc>
          <w:tcPr>
            <w:tcW w:w="4502" w:type="dxa"/>
            <w:vAlign w:val="center"/>
          </w:tcPr>
          <w:p>
            <w:pPr>
              <w:pStyle w:val="2"/>
              <w:spacing w:after="0"/>
              <w:rPr>
                <w:rFonts w:ascii="仿宋" w:hAnsi="仿宋" w:eastAsia="仿宋"/>
                <w:bCs/>
                <w:szCs w:val="21"/>
                <w:highlight w:val="none"/>
              </w:rPr>
            </w:pPr>
            <w:r>
              <w:rPr>
                <w:rFonts w:hint="eastAsia" w:ascii="仿宋" w:hAnsi="仿宋" w:eastAsia="仿宋"/>
                <w:bCs/>
                <w:szCs w:val="21"/>
                <w:highlight w:val="none"/>
              </w:rPr>
              <w:t>提供满足项目要求的服务方案。</w:t>
            </w:r>
          </w:p>
        </w:tc>
        <w:tc>
          <w:tcPr>
            <w:tcW w:w="986" w:type="dxa"/>
            <w:vAlign w:val="center"/>
          </w:tcPr>
          <w:p>
            <w:pPr>
              <w:rPr>
                <w:rFonts w:ascii="仿宋" w:hAnsi="仿宋" w:eastAsia="仿宋"/>
                <w:bCs/>
                <w:szCs w:val="21"/>
                <w:highlight w:val="none"/>
              </w:rPr>
            </w:pPr>
          </w:p>
        </w:tc>
        <w:tc>
          <w:tcPr>
            <w:tcW w:w="967" w:type="dxa"/>
            <w:vAlign w:val="center"/>
          </w:tcPr>
          <w:p>
            <w:pPr>
              <w:rPr>
                <w:rFonts w:ascii="仿宋" w:hAnsi="仿宋"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shd w:val="clear" w:color="auto" w:fill="auto"/>
            <w:vAlign w:val="center"/>
          </w:tcPr>
          <w:p>
            <w:pPr>
              <w:jc w:val="center"/>
              <w:rPr>
                <w:rFonts w:hint="eastAsia" w:ascii="仿宋" w:hAnsi="仿宋" w:eastAsia="仿宋" w:cstheme="minorBidi"/>
                <w:bCs/>
                <w:kern w:val="2"/>
                <w:sz w:val="21"/>
                <w:szCs w:val="21"/>
                <w:highlight w:val="none"/>
                <w:lang w:val="en-US" w:eastAsia="zh-CN" w:bidi="ar-SA"/>
              </w:rPr>
            </w:pPr>
            <w:r>
              <w:rPr>
                <w:rFonts w:hint="eastAsia" w:ascii="仿宋" w:hAnsi="仿宋" w:eastAsia="仿宋"/>
                <w:bCs/>
                <w:szCs w:val="21"/>
                <w:highlight w:val="none"/>
              </w:rPr>
              <w:t>6</w:t>
            </w:r>
          </w:p>
        </w:tc>
        <w:tc>
          <w:tcPr>
            <w:tcW w:w="1641" w:type="dxa"/>
            <w:shd w:val="clear" w:color="auto" w:fill="auto"/>
            <w:vAlign w:val="center"/>
          </w:tcPr>
          <w:p>
            <w:pPr>
              <w:jc w:val="center"/>
              <w:rPr>
                <w:rFonts w:hint="eastAsia" w:ascii="仿宋" w:hAnsi="仿宋" w:eastAsia="仿宋" w:cstheme="minorBidi"/>
                <w:bCs/>
                <w:kern w:val="2"/>
                <w:sz w:val="21"/>
                <w:szCs w:val="21"/>
                <w:highlight w:val="none"/>
                <w:lang w:val="en-US" w:eastAsia="zh-CN" w:bidi="ar-SA"/>
              </w:rPr>
            </w:pPr>
            <w:r>
              <w:rPr>
                <w:rFonts w:hint="eastAsia" w:ascii="仿宋" w:hAnsi="仿宋" w:eastAsia="仿宋"/>
                <w:bCs/>
                <w:szCs w:val="21"/>
                <w:highlight w:val="none"/>
              </w:rPr>
              <w:t>资质要求</w:t>
            </w:r>
          </w:p>
        </w:tc>
        <w:tc>
          <w:tcPr>
            <w:tcW w:w="4502" w:type="dxa"/>
            <w:shd w:val="clear" w:color="auto" w:fill="auto"/>
            <w:vAlign w:val="center"/>
          </w:tcPr>
          <w:p>
            <w:pPr>
              <w:pStyle w:val="2"/>
              <w:spacing w:after="0"/>
              <w:rPr>
                <w:rFonts w:hint="eastAsia" w:ascii="仿宋" w:hAnsi="仿宋" w:eastAsia="仿宋" w:cstheme="minorBidi"/>
                <w:bCs/>
                <w:kern w:val="2"/>
                <w:sz w:val="21"/>
                <w:szCs w:val="21"/>
                <w:highlight w:val="none"/>
                <w:lang w:val="en-US" w:eastAsia="zh-CN" w:bidi="ar-SA"/>
              </w:rPr>
            </w:pPr>
            <w:r>
              <w:rPr>
                <w:rFonts w:hint="eastAsia" w:ascii="仿宋" w:hAnsi="仿宋" w:eastAsia="仿宋"/>
                <w:bCs/>
                <w:szCs w:val="21"/>
                <w:highlight w:val="none"/>
              </w:rPr>
              <w:t>无。</w:t>
            </w:r>
          </w:p>
        </w:tc>
        <w:tc>
          <w:tcPr>
            <w:tcW w:w="986" w:type="dxa"/>
            <w:vAlign w:val="center"/>
          </w:tcPr>
          <w:p>
            <w:pPr>
              <w:rPr>
                <w:rFonts w:ascii="仿宋" w:hAnsi="仿宋" w:eastAsia="仿宋"/>
                <w:bCs/>
                <w:szCs w:val="21"/>
                <w:highlight w:val="none"/>
              </w:rPr>
            </w:pPr>
          </w:p>
        </w:tc>
        <w:tc>
          <w:tcPr>
            <w:tcW w:w="967" w:type="dxa"/>
            <w:vAlign w:val="center"/>
          </w:tcPr>
          <w:p>
            <w:pPr>
              <w:rPr>
                <w:rFonts w:ascii="仿宋" w:hAnsi="仿宋" w:eastAsia="仿宋"/>
                <w:bCs/>
                <w:szCs w:val="21"/>
                <w:highlight w:val="none"/>
              </w:rPr>
            </w:pPr>
          </w:p>
        </w:tc>
      </w:tr>
    </w:tbl>
    <w:p>
      <w:pPr>
        <w:keepNext w:val="0"/>
        <w:keepLines w:val="0"/>
        <w:pageBreakBefore w:val="0"/>
        <w:widowControl w:val="0"/>
        <w:kinsoku/>
        <w:wordWrap/>
        <w:overflowPunct/>
        <w:topLinePunct w:val="0"/>
        <w:autoSpaceDE/>
        <w:autoSpaceDN/>
        <w:bidi w:val="0"/>
        <w:adjustRightInd w:val="0"/>
        <w:snapToGrid w:val="0"/>
        <w:ind w:firstLine="421" w:firstLineChars="200"/>
        <w:textAlignment w:val="auto"/>
        <w:outlineLvl w:val="0"/>
        <w:rPr>
          <w:rFonts w:ascii="仿宋" w:hAnsi="仿宋" w:eastAsia="仿宋"/>
          <w:b/>
          <w:szCs w:val="21"/>
          <w:highlight w:val="none"/>
        </w:rPr>
      </w:pPr>
      <w:r>
        <w:rPr>
          <w:rFonts w:hint="eastAsia" w:ascii="仿宋" w:hAnsi="仿宋" w:eastAsia="仿宋"/>
          <w:b/>
          <w:szCs w:val="21"/>
          <w:highlight w:val="none"/>
        </w:rPr>
        <w:t>※五、商务要求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52"/>
        <w:gridCol w:w="4148"/>
        <w:gridCol w:w="94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88" w:type="dxa"/>
            <w:vAlign w:val="center"/>
          </w:tcPr>
          <w:p>
            <w:pPr>
              <w:jc w:val="center"/>
              <w:rPr>
                <w:rFonts w:ascii="仿宋" w:hAnsi="仿宋" w:eastAsia="仿宋"/>
                <w:bCs/>
                <w:szCs w:val="21"/>
                <w:highlight w:val="none"/>
              </w:rPr>
            </w:pPr>
            <w:r>
              <w:rPr>
                <w:rFonts w:hint="eastAsia" w:ascii="仿宋" w:hAnsi="仿宋" w:eastAsia="仿宋"/>
                <w:bCs/>
                <w:szCs w:val="21"/>
                <w:highlight w:val="none"/>
              </w:rPr>
              <w:t>序号</w:t>
            </w:r>
          </w:p>
        </w:tc>
        <w:tc>
          <w:tcPr>
            <w:tcW w:w="1652" w:type="dxa"/>
            <w:vAlign w:val="center"/>
          </w:tcPr>
          <w:p>
            <w:pPr>
              <w:jc w:val="center"/>
              <w:rPr>
                <w:rFonts w:ascii="仿宋" w:hAnsi="仿宋" w:eastAsia="仿宋"/>
                <w:bCs/>
                <w:szCs w:val="21"/>
                <w:highlight w:val="none"/>
              </w:rPr>
            </w:pPr>
            <w:r>
              <w:rPr>
                <w:rFonts w:hint="eastAsia" w:ascii="仿宋" w:hAnsi="仿宋" w:eastAsia="仿宋"/>
                <w:bCs/>
                <w:szCs w:val="21"/>
                <w:highlight w:val="none"/>
              </w:rPr>
              <w:t>具体内容</w:t>
            </w:r>
          </w:p>
        </w:tc>
        <w:tc>
          <w:tcPr>
            <w:tcW w:w="4148" w:type="dxa"/>
            <w:vAlign w:val="center"/>
          </w:tcPr>
          <w:p>
            <w:pPr>
              <w:jc w:val="center"/>
              <w:rPr>
                <w:rFonts w:ascii="仿宋" w:hAnsi="仿宋" w:eastAsia="仿宋"/>
                <w:bCs/>
                <w:szCs w:val="21"/>
                <w:highlight w:val="none"/>
              </w:rPr>
            </w:pPr>
            <w:r>
              <w:rPr>
                <w:rFonts w:hint="eastAsia" w:ascii="仿宋" w:hAnsi="仿宋" w:eastAsia="仿宋"/>
                <w:bCs/>
                <w:szCs w:val="21"/>
                <w:highlight w:val="none"/>
              </w:rPr>
              <w:t>商务要求</w:t>
            </w:r>
          </w:p>
        </w:tc>
        <w:tc>
          <w:tcPr>
            <w:tcW w:w="945" w:type="dxa"/>
            <w:vAlign w:val="center"/>
          </w:tcPr>
          <w:p>
            <w:pPr>
              <w:jc w:val="center"/>
              <w:rPr>
                <w:highlight w:val="none"/>
              </w:rPr>
            </w:pPr>
            <w:r>
              <w:rPr>
                <w:rFonts w:hint="eastAsia" w:ascii="仿宋" w:hAnsi="仿宋" w:eastAsia="仿宋"/>
                <w:bCs/>
                <w:szCs w:val="21"/>
                <w:highlight w:val="none"/>
              </w:rPr>
              <w:t>标注（本栏可根据情况标注★或▲）</w:t>
            </w:r>
          </w:p>
        </w:tc>
        <w:tc>
          <w:tcPr>
            <w:tcW w:w="889" w:type="dxa"/>
          </w:tcPr>
          <w:p>
            <w:pPr>
              <w:jc w:val="center"/>
              <w:rPr>
                <w:rFonts w:ascii="仿宋" w:hAnsi="仿宋" w:eastAsia="仿宋"/>
                <w:bCs/>
                <w:szCs w:val="21"/>
                <w:highlight w:val="none"/>
              </w:rPr>
            </w:pPr>
          </w:p>
          <w:p>
            <w:pPr>
              <w:jc w:val="center"/>
              <w:rPr>
                <w:rFonts w:ascii="仿宋" w:hAnsi="仿宋" w:eastAsia="仿宋"/>
                <w:bCs/>
                <w:szCs w:val="21"/>
                <w:highlight w:val="none"/>
              </w:rPr>
            </w:pPr>
          </w:p>
          <w:p>
            <w:pPr>
              <w:jc w:val="center"/>
              <w:rPr>
                <w:rFonts w:ascii="仿宋" w:hAnsi="仿宋" w:eastAsia="仿宋"/>
                <w:bCs/>
                <w:szCs w:val="21"/>
                <w:highlight w:val="none"/>
              </w:rPr>
            </w:pPr>
            <w:r>
              <w:rPr>
                <w:rFonts w:hint="eastAsia" w:ascii="仿宋" w:hAnsi="仿宋" w:eastAsia="仿宋"/>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8"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1</w:t>
            </w:r>
          </w:p>
        </w:tc>
        <w:tc>
          <w:tcPr>
            <w:tcW w:w="1652"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服务期限</w:t>
            </w:r>
          </w:p>
        </w:tc>
        <w:tc>
          <w:tcPr>
            <w:tcW w:w="4148" w:type="dxa"/>
            <w:vAlign w:val="center"/>
          </w:tcPr>
          <w:p>
            <w:pPr>
              <w:jc w:val="both"/>
              <w:rPr>
                <w:rFonts w:hint="eastAsia"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本项目服务期限为</w:t>
            </w:r>
            <w:r>
              <w:rPr>
                <w:rFonts w:hint="eastAsia" w:ascii="仿宋" w:hAnsi="仿宋" w:eastAsia="仿宋" w:cs="仿宋"/>
                <w:bCs/>
                <w:sz w:val="21"/>
                <w:szCs w:val="21"/>
                <w:highlight w:val="none"/>
                <w:lang w:val="en-US" w:eastAsia="zh-CN"/>
              </w:rPr>
              <w:t>2025年底或完成合同全部工作量并通过验收</w:t>
            </w:r>
            <w:r>
              <w:rPr>
                <w:rFonts w:hint="eastAsia" w:ascii="仿宋" w:hAnsi="仿宋" w:eastAsia="仿宋"/>
                <w:bCs/>
                <w:color w:val="000000" w:themeColor="text1"/>
                <w:szCs w:val="21"/>
                <w:highlight w:val="none"/>
                <w14:textFill>
                  <w14:solidFill>
                    <w14:schemeClr w14:val="tx1"/>
                  </w14:solidFill>
                </w14:textFill>
              </w:rPr>
              <w:t>。</w:t>
            </w:r>
          </w:p>
        </w:tc>
        <w:tc>
          <w:tcPr>
            <w:tcW w:w="945" w:type="dxa"/>
          </w:tcPr>
          <w:p>
            <w:pPr>
              <w:rPr>
                <w:color w:val="000000" w:themeColor="text1"/>
                <w:highlight w:val="none"/>
                <w14:textFill>
                  <w14:solidFill>
                    <w14:schemeClr w14:val="tx1"/>
                  </w14:solidFill>
                </w14:textFill>
              </w:rPr>
            </w:pPr>
          </w:p>
        </w:tc>
        <w:tc>
          <w:tcPr>
            <w:tcW w:w="889"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w:t>
            </w:r>
          </w:p>
        </w:tc>
        <w:tc>
          <w:tcPr>
            <w:tcW w:w="1652"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服务地点</w:t>
            </w:r>
          </w:p>
        </w:tc>
        <w:tc>
          <w:tcPr>
            <w:tcW w:w="4148" w:type="dxa"/>
            <w:vAlign w:val="center"/>
          </w:tcPr>
          <w:p>
            <w:pPr>
              <w:jc w:val="both"/>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深圳市</w:t>
            </w:r>
            <w:r>
              <w:rPr>
                <w:rFonts w:ascii="仿宋" w:hAnsi="仿宋" w:eastAsia="仿宋"/>
                <w:color w:val="000000" w:themeColor="text1"/>
                <w:szCs w:val="21"/>
                <w:highlight w:val="none"/>
                <w14:textFill>
                  <w14:solidFill>
                    <w14:schemeClr w14:val="tx1"/>
                  </w14:solidFill>
                </w14:textFill>
              </w:rPr>
              <w:t>大鹏新区</w:t>
            </w:r>
          </w:p>
        </w:tc>
        <w:tc>
          <w:tcPr>
            <w:tcW w:w="945" w:type="dxa"/>
          </w:tcPr>
          <w:p>
            <w:pPr>
              <w:rPr>
                <w:color w:val="000000" w:themeColor="text1"/>
                <w:highlight w:val="none"/>
                <w14:textFill>
                  <w14:solidFill>
                    <w14:schemeClr w14:val="tx1"/>
                  </w14:solidFill>
                </w14:textFill>
              </w:rPr>
            </w:pPr>
          </w:p>
        </w:tc>
        <w:tc>
          <w:tcPr>
            <w:tcW w:w="889"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3</w:t>
            </w:r>
          </w:p>
        </w:tc>
        <w:tc>
          <w:tcPr>
            <w:tcW w:w="1652"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报价要求</w:t>
            </w:r>
          </w:p>
        </w:tc>
        <w:tc>
          <w:tcPr>
            <w:tcW w:w="4148" w:type="dxa"/>
          </w:tcPr>
          <w:p>
            <w:pPr>
              <w:jc w:val="both"/>
              <w:rPr>
                <w:rFonts w:ascii="仿宋" w:hAnsi="仿宋" w:eastAsia="仿宋"/>
                <w:szCs w:val="21"/>
                <w:highlight w:val="none"/>
              </w:rPr>
            </w:pPr>
            <w:r>
              <w:rPr>
                <w:rFonts w:hint="eastAsia" w:ascii="仿宋" w:hAnsi="仿宋" w:eastAsia="仿宋"/>
                <w:szCs w:val="21"/>
                <w:highlight w:val="none"/>
                <w:lang w:val="en-US" w:eastAsia="zh-CN"/>
              </w:rPr>
              <w:t>1.</w:t>
            </w:r>
            <w:r>
              <w:rPr>
                <w:rFonts w:hint="eastAsia" w:ascii="仿宋" w:hAnsi="仿宋" w:eastAsia="仿宋"/>
                <w:szCs w:val="21"/>
                <w:highlight w:val="none"/>
              </w:rPr>
              <w:t>本项目服务费采用包干制</w:t>
            </w:r>
            <w:r>
              <w:rPr>
                <w:rFonts w:hint="eastAsia" w:ascii="仿宋" w:hAnsi="仿宋" w:eastAsia="仿宋"/>
                <w:szCs w:val="21"/>
                <w:highlight w:val="none"/>
                <w:lang w:eastAsia="zh-CN"/>
              </w:rPr>
              <w:t>【</w:t>
            </w:r>
            <w:r>
              <w:rPr>
                <w:rFonts w:hint="eastAsia" w:ascii="仿宋" w:hAnsi="仿宋" w:eastAsia="仿宋"/>
                <w:szCs w:val="21"/>
                <w:highlight w:val="none"/>
              </w:rPr>
              <w:t>投标报价均应包括投标人投标总报价按服务期限内总费用进行报价。日常服务费用、管理费、人员费用（含工资、奖金、房补、劳保福利、社保、养老、医疗、工伤、失业保险及教育培训、居住费用、处理一切伤亡事故等费用）、企业应缴税金和利润等一切费用包含在合同价内。由投标人根据招标文件所提供的资料自行测算投标报价，一经中标该总价将作为合同签订及支付的依据。合同期限内不做调整</w:t>
            </w:r>
            <w:r>
              <w:rPr>
                <w:rFonts w:hint="eastAsia" w:ascii="仿宋" w:hAnsi="仿宋" w:eastAsia="仿宋"/>
                <w:szCs w:val="21"/>
                <w:highlight w:val="none"/>
                <w:lang w:eastAsia="zh-CN"/>
              </w:rPr>
              <w:t>】</w:t>
            </w:r>
            <w:r>
              <w:rPr>
                <w:rFonts w:hint="eastAsia" w:ascii="仿宋" w:hAnsi="仿宋" w:eastAsia="仿宋"/>
                <w:szCs w:val="21"/>
                <w:highlight w:val="none"/>
              </w:rPr>
              <w:t>。</w:t>
            </w:r>
          </w:p>
          <w:p>
            <w:pPr>
              <w:jc w:val="both"/>
              <w:rPr>
                <w:rFonts w:hint="eastAsia" w:ascii="仿宋" w:hAnsi="仿宋" w:eastAsia="仿宋"/>
                <w:bCs/>
                <w:color w:val="000000" w:themeColor="text1"/>
                <w:szCs w:val="21"/>
                <w:highlight w:val="none"/>
                <w:lang w:eastAsia="zh-CN"/>
                <w14:textFill>
                  <w14:solidFill>
                    <w14:schemeClr w14:val="tx1"/>
                  </w14:solidFill>
                </w14:textFill>
              </w:rPr>
            </w:pPr>
            <w:r>
              <w:rPr>
                <w:rFonts w:hint="eastAsia" w:ascii="仿宋" w:hAnsi="仿宋" w:eastAsia="仿宋"/>
                <w:szCs w:val="21"/>
                <w:highlight w:val="none"/>
                <w:lang w:val="en-US" w:eastAsia="zh-CN"/>
              </w:rPr>
              <w:t>2.</w:t>
            </w:r>
            <w:r>
              <w:rPr>
                <w:rFonts w:hint="eastAsia" w:ascii="仿宋" w:hAnsi="仿宋" w:eastAsia="仿宋"/>
                <w:szCs w:val="21"/>
                <w:highlight w:val="none"/>
              </w:rPr>
              <w:t>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tc>
        <w:tc>
          <w:tcPr>
            <w:tcW w:w="945" w:type="dxa"/>
            <w:vAlign w:val="center"/>
          </w:tcPr>
          <w:p>
            <w:pPr>
              <w:jc w:val="center"/>
              <w:rPr>
                <w:color w:val="000000" w:themeColor="text1"/>
                <w:highlight w:val="none"/>
                <w14:textFill>
                  <w14:solidFill>
                    <w14:schemeClr w14:val="tx1"/>
                  </w14:solidFill>
                </w14:textFill>
              </w:rPr>
            </w:pPr>
          </w:p>
        </w:tc>
        <w:tc>
          <w:tcPr>
            <w:tcW w:w="889"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88"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4</w:t>
            </w:r>
          </w:p>
        </w:tc>
        <w:tc>
          <w:tcPr>
            <w:tcW w:w="1652"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付款方式</w:t>
            </w:r>
          </w:p>
        </w:tc>
        <w:tc>
          <w:tcPr>
            <w:tcW w:w="4148" w:type="dxa"/>
            <w:vAlign w:val="center"/>
          </w:tcPr>
          <w:p>
            <w:pPr>
              <w:jc w:val="both"/>
              <w:rPr>
                <w:rFonts w:hint="eastAsia" w:ascii="仿宋" w:hAnsi="仿宋" w:eastAsia="仿宋"/>
                <w:highlight w:val="none"/>
                <w:lang w:eastAsia="zh-CN"/>
              </w:rPr>
            </w:pPr>
            <w:r>
              <w:rPr>
                <w:rFonts w:hint="eastAsia" w:ascii="仿宋" w:hAnsi="仿宋" w:eastAsia="仿宋"/>
                <w:highlight w:val="none"/>
                <w:lang w:eastAsia="zh-CN"/>
              </w:rPr>
              <w:t>采购人支付费用前，中标人须提交等额发票，采购人在收到发票并审核无误后，按照合同约定进度支付中标人费用，具体以新区财政部门支付为准。</w:t>
            </w:r>
          </w:p>
        </w:tc>
        <w:tc>
          <w:tcPr>
            <w:tcW w:w="945" w:type="dxa"/>
            <w:vAlign w:val="center"/>
          </w:tcPr>
          <w:p>
            <w:pPr>
              <w:jc w:val="center"/>
              <w:rPr>
                <w:color w:val="000000" w:themeColor="text1"/>
                <w:highlight w:val="none"/>
                <w14:textFill>
                  <w14:solidFill>
                    <w14:schemeClr w14:val="tx1"/>
                  </w14:solidFill>
                </w14:textFill>
              </w:rPr>
            </w:pPr>
          </w:p>
        </w:tc>
        <w:tc>
          <w:tcPr>
            <w:tcW w:w="889" w:type="dxa"/>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88"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5</w:t>
            </w:r>
          </w:p>
        </w:tc>
        <w:tc>
          <w:tcPr>
            <w:tcW w:w="1652"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履约保证金</w:t>
            </w:r>
          </w:p>
        </w:tc>
        <w:tc>
          <w:tcPr>
            <w:tcW w:w="4148" w:type="dxa"/>
            <w:vAlign w:val="center"/>
          </w:tcPr>
          <w:p>
            <w:pPr>
              <w:jc w:val="both"/>
              <w:rPr>
                <w:rFonts w:hint="eastAsia" w:ascii="仿宋" w:hAnsi="仿宋" w:eastAsia="仿宋"/>
                <w:highlight w:val="none"/>
              </w:rPr>
            </w:pPr>
            <w:r>
              <w:rPr>
                <w:rFonts w:hint="eastAsia" w:ascii="仿宋" w:hAnsi="仿宋" w:eastAsia="仿宋"/>
                <w:highlight w:val="none"/>
              </w:rPr>
              <w:t>本项目免收保证金。</w:t>
            </w:r>
          </w:p>
        </w:tc>
        <w:tc>
          <w:tcPr>
            <w:tcW w:w="945" w:type="dxa"/>
            <w:vAlign w:val="center"/>
          </w:tcPr>
          <w:p>
            <w:pPr>
              <w:jc w:val="center"/>
              <w:rPr>
                <w:color w:val="000000" w:themeColor="text1"/>
                <w:highlight w:val="none"/>
                <w14:textFill>
                  <w14:solidFill>
                    <w14:schemeClr w14:val="tx1"/>
                  </w14:solidFill>
                </w14:textFill>
              </w:rPr>
            </w:pPr>
          </w:p>
        </w:tc>
        <w:tc>
          <w:tcPr>
            <w:tcW w:w="889" w:type="dxa"/>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8"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6</w:t>
            </w:r>
          </w:p>
        </w:tc>
        <w:tc>
          <w:tcPr>
            <w:tcW w:w="1652"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履约验收</w:t>
            </w:r>
          </w:p>
        </w:tc>
        <w:tc>
          <w:tcPr>
            <w:tcW w:w="4148" w:type="dxa"/>
            <w:vAlign w:val="center"/>
          </w:tcPr>
          <w:p>
            <w:pPr>
              <w:jc w:val="both"/>
              <w:rPr>
                <w:rFonts w:hint="eastAsia" w:ascii="仿宋" w:hAnsi="仿宋" w:eastAsia="仿宋"/>
                <w:highlight w:val="none"/>
              </w:rPr>
            </w:pPr>
            <w:r>
              <w:rPr>
                <w:rFonts w:hint="eastAsia" w:ascii="仿宋" w:hAnsi="仿宋" w:eastAsia="仿宋"/>
                <w:highlight w:val="none"/>
              </w:rPr>
              <w:t>采购人组织项目验收。</w:t>
            </w:r>
          </w:p>
        </w:tc>
        <w:tc>
          <w:tcPr>
            <w:tcW w:w="945" w:type="dxa"/>
            <w:vAlign w:val="center"/>
          </w:tcPr>
          <w:p>
            <w:pPr>
              <w:jc w:val="center"/>
              <w:rPr>
                <w:color w:val="000000" w:themeColor="text1"/>
                <w:highlight w:val="none"/>
                <w14:textFill>
                  <w14:solidFill>
                    <w14:schemeClr w14:val="tx1"/>
                  </w14:solidFill>
                </w14:textFill>
              </w:rPr>
            </w:pPr>
          </w:p>
        </w:tc>
        <w:tc>
          <w:tcPr>
            <w:tcW w:w="889" w:type="dxa"/>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88"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7</w:t>
            </w:r>
          </w:p>
        </w:tc>
        <w:tc>
          <w:tcPr>
            <w:tcW w:w="1652"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违约条款</w:t>
            </w:r>
          </w:p>
        </w:tc>
        <w:tc>
          <w:tcPr>
            <w:tcW w:w="4148" w:type="dxa"/>
            <w:vAlign w:val="center"/>
          </w:tcPr>
          <w:p>
            <w:pPr>
              <w:jc w:val="both"/>
              <w:rPr>
                <w:rFonts w:hint="eastAsia"/>
                <w:highlight w:val="none"/>
              </w:rPr>
            </w:pPr>
            <w:r>
              <w:rPr>
                <w:rFonts w:hint="eastAsia" w:ascii="仿宋" w:hAnsi="仿宋" w:eastAsia="仿宋"/>
                <w:highlight w:val="none"/>
              </w:rPr>
              <w:t>中标人不得将项目非法分包或转包给任何单位和</w:t>
            </w:r>
            <w:r>
              <w:rPr>
                <w:rFonts w:ascii="仿宋" w:hAnsi="仿宋" w:eastAsia="仿宋"/>
                <w:bCs/>
                <w:highlight w:val="none"/>
              </w:rPr>
              <w:t>个人。否则，采购单位有权即刻终止合同，并要求中标人赔偿相应损失。</w:t>
            </w:r>
          </w:p>
        </w:tc>
        <w:tc>
          <w:tcPr>
            <w:tcW w:w="945" w:type="dxa"/>
            <w:vAlign w:val="center"/>
          </w:tcPr>
          <w:p>
            <w:pPr>
              <w:jc w:val="center"/>
              <w:rPr>
                <w:color w:val="000000" w:themeColor="text1"/>
                <w:highlight w:val="none"/>
                <w14:textFill>
                  <w14:solidFill>
                    <w14:schemeClr w14:val="tx1"/>
                  </w14:solidFill>
                </w14:textFill>
              </w:rPr>
            </w:pPr>
          </w:p>
        </w:tc>
        <w:tc>
          <w:tcPr>
            <w:tcW w:w="889" w:type="dxa"/>
          </w:tcPr>
          <w:p>
            <w:pPr>
              <w:jc w:val="center"/>
              <w:rPr>
                <w:color w:val="000000" w:themeColor="text1"/>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ind w:firstLine="421" w:firstLineChars="200"/>
        <w:textAlignment w:val="auto"/>
        <w:outlineLvl w:val="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※六、关于享受优惠政策的主体及价格扣除比例</w:t>
      </w:r>
    </w:p>
    <w:p>
      <w:pPr>
        <w:ind w:firstLine="420" w:firstLineChars="200"/>
        <w:rPr>
          <w:rFonts w:hint="eastAsia" w:ascii="仿宋" w:hAnsi="仿宋" w:eastAsia="仿宋" w:cs="宋体"/>
          <w:kern w:val="0"/>
          <w:highlight w:val="none"/>
        </w:rPr>
      </w:pPr>
      <w:r>
        <w:rPr>
          <w:rFonts w:hint="eastAsia" w:ascii="仿宋" w:hAnsi="仿宋" w:eastAsia="仿宋" w:cs="宋体"/>
          <w:kern w:val="0"/>
          <w:highlight w:val="none"/>
        </w:rPr>
        <w:t>（一）小型企业、微型企业、监狱企业、残疾人福利性单位提供本企业制造的货物，承担的工程或服务，或者提供其他符合优惠主体资格条件企业制造的货物，对其所投产品的价格给予</w:t>
      </w:r>
      <w:r>
        <w:rPr>
          <w:rFonts w:hint="eastAsia" w:ascii="仿宋" w:hAnsi="仿宋" w:eastAsia="仿宋" w:cs="宋体"/>
          <w:kern w:val="0"/>
          <w:highlight w:val="none"/>
          <w:u w:val="single"/>
          <w:lang w:val="en-US" w:eastAsia="zh-CN"/>
        </w:rPr>
        <w:t>10</w:t>
      </w:r>
      <w:r>
        <w:rPr>
          <w:rFonts w:hint="eastAsia" w:ascii="仿宋" w:hAnsi="仿宋" w:eastAsia="仿宋" w:cs="宋体"/>
          <w:kern w:val="0"/>
          <w:highlight w:val="none"/>
          <w:u w:val="single"/>
        </w:rPr>
        <w:t>%</w:t>
      </w:r>
      <w:r>
        <w:rPr>
          <w:rFonts w:hint="eastAsia" w:ascii="仿宋" w:hAnsi="仿宋" w:eastAsia="仿宋" w:cs="宋体"/>
          <w:kern w:val="0"/>
          <w:highlight w:val="none"/>
        </w:rPr>
        <w:t>的扣除，用扣除后的价格参与评审，具体扣除比例由采购人或者招标机构确定。满足多项优惠政策的企业，不重复享受多项价格扣除政策。</w:t>
      </w:r>
    </w:p>
    <w:p>
      <w:pPr>
        <w:ind w:firstLine="420" w:firstLineChars="200"/>
        <w:rPr>
          <w:rFonts w:hint="eastAsia" w:ascii="仿宋" w:hAnsi="仿宋" w:eastAsia="仿宋" w:cs="宋体"/>
          <w:kern w:val="0"/>
          <w:highlight w:val="none"/>
        </w:rPr>
      </w:pPr>
      <w:r>
        <w:rPr>
          <w:rFonts w:hint="eastAsia" w:ascii="仿宋" w:hAnsi="仿宋" w:eastAsia="仿宋" w:cs="宋体"/>
          <w:kern w:val="0"/>
          <w:highlight w:val="none"/>
        </w:rPr>
        <w:t>（二）联合体投标且联合协议中明确约定优惠主体的协议合同金额占到联合体协议总金额30%以上的，价格扣除比例为</w:t>
      </w:r>
      <w:r>
        <w:rPr>
          <w:rFonts w:hint="eastAsia" w:ascii="仿宋" w:hAnsi="仿宋" w:eastAsia="仿宋" w:cs="宋体"/>
          <w:kern w:val="0"/>
          <w:highlight w:val="none"/>
          <w:u w:val="single"/>
        </w:rPr>
        <w:t xml:space="preserve"> </w:t>
      </w:r>
      <w:r>
        <w:rPr>
          <w:rFonts w:hint="eastAsia" w:ascii="仿宋" w:hAnsi="仿宋" w:eastAsia="仿宋" w:cs="宋体"/>
          <w:kern w:val="0"/>
          <w:highlight w:val="none"/>
          <w:u w:val="single"/>
          <w:lang w:val="en-US" w:eastAsia="zh-CN"/>
        </w:rPr>
        <w:t>/</w:t>
      </w:r>
      <w:r>
        <w:rPr>
          <w:rFonts w:hint="eastAsia" w:ascii="仿宋" w:hAnsi="仿宋" w:eastAsia="仿宋" w:cs="宋体"/>
          <w:kern w:val="0"/>
          <w:highlight w:val="none"/>
          <w:u w:val="single"/>
        </w:rPr>
        <w:t xml:space="preserve"> </w:t>
      </w:r>
      <w:r>
        <w:rPr>
          <w:rFonts w:hint="eastAsia" w:ascii="仿宋" w:hAnsi="仿宋" w:eastAsia="仿宋" w:cs="宋体"/>
          <w:kern w:val="0"/>
          <w:highlight w:val="none"/>
        </w:rPr>
        <w:t>（2%-3%），具体扣除比例由采购人或者招标机构确定。联合体各方均为优惠主体的，对其所投产品的价格给予</w:t>
      </w:r>
      <w:r>
        <w:rPr>
          <w:rFonts w:hint="eastAsia" w:ascii="仿宋" w:hAnsi="仿宋" w:eastAsia="仿宋" w:cs="宋体"/>
          <w:kern w:val="0"/>
          <w:highlight w:val="none"/>
          <w:u w:val="single"/>
        </w:rPr>
        <w:t xml:space="preserve"> </w:t>
      </w:r>
      <w:r>
        <w:rPr>
          <w:rFonts w:hint="eastAsia" w:ascii="仿宋" w:hAnsi="仿宋" w:eastAsia="仿宋" w:cs="宋体"/>
          <w:kern w:val="0"/>
          <w:highlight w:val="none"/>
          <w:u w:val="single"/>
          <w:lang w:val="en-US" w:eastAsia="zh-CN"/>
        </w:rPr>
        <w:t>/</w:t>
      </w:r>
      <w:r>
        <w:rPr>
          <w:rFonts w:hint="eastAsia" w:ascii="仿宋" w:hAnsi="仿宋" w:eastAsia="仿宋" w:cs="宋体"/>
          <w:kern w:val="0"/>
          <w:highlight w:val="none"/>
          <w:u w:val="single"/>
        </w:rPr>
        <w:t xml:space="preserve"> </w:t>
      </w:r>
      <w:r>
        <w:rPr>
          <w:rFonts w:hint="eastAsia" w:ascii="仿宋" w:hAnsi="仿宋" w:eastAsia="仿宋" w:cs="宋体"/>
          <w:kern w:val="0"/>
          <w:highlight w:val="none"/>
        </w:rPr>
        <w:t>（6%-10%）的扣除（不接受联合体投标的项目，本条不适用）。</w:t>
      </w:r>
    </w:p>
    <w:p>
      <w:pPr>
        <w:ind w:firstLine="420" w:firstLineChars="200"/>
        <w:rPr>
          <w:rFonts w:hint="eastAsia" w:ascii="仿宋" w:hAnsi="仿宋" w:eastAsia="仿宋" w:cs="宋体"/>
          <w:kern w:val="0"/>
          <w:highlight w:val="none"/>
        </w:rPr>
      </w:pPr>
      <w:r>
        <w:rPr>
          <w:rFonts w:hint="eastAsia" w:ascii="仿宋" w:hAnsi="仿宋" w:eastAsia="仿宋" w:cs="宋体"/>
          <w:kern w:val="0"/>
          <w:highlight w:val="none"/>
        </w:rPr>
        <w:t>（三）优惠主体资格的认定资料为《中小企业声明函》《残疾人福利性单位声明函》《监狱企业声明函》以及《含有小型、微型企业的联合体声明函》等承诺性质的资料；监狱企业或者代理提供监狱企业货物的供应商如须享受优惠政策，除上述资料外，还须提供省级以上监狱管理局、戒毒管理局出具的监狱企业证明文件。</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21" w:firstLineChars="200"/>
        <w:textAlignment w:val="auto"/>
        <w:outlineLvl w:val="0"/>
        <w:rPr>
          <w:rFonts w:hint="eastAsia" w:ascii="仿宋" w:hAnsi="仿宋" w:eastAsia="仿宋"/>
          <w:b/>
          <w:bCs/>
          <w:color w:val="000000" w:themeColor="text1"/>
          <w:highlight w:val="none"/>
          <w:lang w:eastAsia="zh-CN"/>
          <w14:textFill>
            <w14:solidFill>
              <w14:schemeClr w14:val="tx1"/>
            </w14:solidFill>
          </w14:textFill>
        </w:rPr>
      </w:pPr>
      <w:r>
        <w:rPr>
          <w:rFonts w:hint="eastAsia" w:ascii="仿宋" w:hAnsi="仿宋" w:eastAsia="仿宋"/>
          <w:b/>
          <w:bCs/>
          <w:highlight w:val="none"/>
        </w:rPr>
        <w:t>※</w:t>
      </w:r>
      <w:r>
        <w:rPr>
          <w:rFonts w:hint="eastAsia" w:ascii="仿宋" w:hAnsi="仿宋" w:eastAsia="仿宋"/>
          <w:b/>
          <w:bCs/>
          <w:highlight w:val="none"/>
          <w:lang w:eastAsia="zh-CN"/>
        </w:rPr>
        <w:t>七、</w:t>
      </w:r>
      <w:r>
        <w:rPr>
          <w:rFonts w:hint="eastAsia" w:ascii="仿宋" w:hAnsi="仿宋" w:eastAsia="仿宋"/>
          <w:b/>
          <w:bCs/>
          <w:color w:val="000000" w:themeColor="text1"/>
          <w:highlight w:val="none"/>
          <w14:textFill>
            <w14:solidFill>
              <w14:schemeClr w14:val="tx1"/>
            </w14:solidFill>
          </w14:textFill>
        </w:rPr>
        <w:t>评分</w:t>
      </w:r>
      <w:r>
        <w:rPr>
          <w:rFonts w:hint="eastAsia" w:ascii="仿宋" w:hAnsi="仿宋" w:eastAsia="仿宋"/>
          <w:b/>
          <w:bCs/>
          <w:color w:val="000000" w:themeColor="text1"/>
          <w:highlight w:val="none"/>
          <w:lang w:eastAsia="zh-CN"/>
          <w14:textFill>
            <w14:solidFill>
              <w14:schemeClr w14:val="tx1"/>
            </w14:solidFill>
          </w14:textFill>
        </w:rPr>
        <w:t>细则</w:t>
      </w:r>
    </w:p>
    <w:p>
      <w:pPr>
        <w:ind w:firstLine="420" w:firstLineChars="200"/>
        <w:outlineLvl w:val="0"/>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本次评审采用综合评分法，由采购单位组织</w:t>
      </w:r>
      <w:r>
        <w:rPr>
          <w:rFonts w:hint="eastAsia" w:ascii="仿宋" w:hAnsi="仿宋" w:eastAsia="仿宋" w:cs="宋体"/>
          <w:color w:val="000000" w:themeColor="text1"/>
          <w:kern w:val="0"/>
          <w:szCs w:val="21"/>
          <w:highlight w:val="none"/>
          <w:lang w:val="en-US" w:eastAsia="zh-CN"/>
          <w14:textFill>
            <w14:solidFill>
              <w14:schemeClr w14:val="tx1"/>
            </w14:solidFill>
          </w14:textFill>
        </w:rPr>
        <w:t>5</w:t>
      </w:r>
      <w:r>
        <w:rPr>
          <w:rFonts w:hint="eastAsia" w:ascii="仿宋" w:hAnsi="仿宋" w:eastAsia="仿宋" w:cs="宋体"/>
          <w:color w:val="000000" w:themeColor="text1"/>
          <w:kern w:val="0"/>
          <w:szCs w:val="21"/>
          <w:highlight w:val="none"/>
          <w14:textFill>
            <w14:solidFill>
              <w14:schemeClr w14:val="tx1"/>
            </w14:solidFill>
          </w14:textFill>
        </w:rPr>
        <w:t>名人员按照评分中规定的各项因素进行量化打分，以评标总得分最高的投标人为中标人。</w:t>
      </w:r>
    </w:p>
    <w:p>
      <w:pPr>
        <w:ind w:firstLine="420" w:firstLineChars="200"/>
        <w:outlineLvl w:val="0"/>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确定中标供应商按评审后得分由高到低顺序排列。得分相同的，按投标报价由低到高顺序排列。得分且投标报价相同的，按技术或服务方案优劣顺序排列。</w:t>
      </w:r>
    </w:p>
    <w:p>
      <w:pPr>
        <w:ind w:firstLine="420" w:firstLineChars="200"/>
        <w:outlineLvl w:val="0"/>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评标时，按照以下量化的评审因素，对各投标文件进行分析和比较：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highlight w:val="none"/>
        </w:rPr>
      </w:pPr>
      <w:r>
        <w:rPr>
          <w:rFonts w:hint="eastAsia" w:ascii="仿宋" w:hAnsi="仿宋" w:eastAsia="仿宋"/>
          <w:highlight w:val="none"/>
        </w:rPr>
        <w:t>1.权重范围（价格+服务+商务+诚信=100</w:t>
      </w:r>
      <w:r>
        <w:rPr>
          <w:rFonts w:hint="eastAsia" w:ascii="仿宋" w:hAnsi="仿宋" w:eastAsia="仿宋"/>
          <w:highlight w:val="none"/>
          <w:lang w:val="en-US" w:eastAsia="zh-CN"/>
        </w:rPr>
        <w:t>分</w:t>
      </w:r>
      <w:r>
        <w:rPr>
          <w:rFonts w:hint="eastAsia" w:ascii="仿宋" w:hAnsi="仿宋" w:eastAsia="仿宋"/>
          <w:highlight w:val="none"/>
        </w:rPr>
        <w:t>）</w:t>
      </w:r>
    </w:p>
    <w:tbl>
      <w:tblPr>
        <w:tblStyle w:val="15"/>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3"/>
        <w:gridCol w:w="2251"/>
        <w:gridCol w:w="2154"/>
        <w:gridCol w:w="2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03"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仿宋" w:hAnsi="仿宋" w:eastAsia="仿宋"/>
                <w:highlight w:val="none"/>
              </w:rPr>
            </w:pPr>
            <w:r>
              <w:rPr>
                <w:rFonts w:hint="eastAsia" w:ascii="仿宋" w:hAnsi="仿宋" w:eastAsia="仿宋"/>
                <w:highlight w:val="none"/>
              </w:rPr>
              <w:t>价格部分</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仿宋" w:hAnsi="仿宋" w:eastAsia="仿宋"/>
                <w:highlight w:val="none"/>
              </w:rPr>
            </w:pPr>
            <w:r>
              <w:rPr>
                <w:rFonts w:hint="eastAsia" w:ascii="仿宋" w:hAnsi="仿宋" w:eastAsia="仿宋"/>
                <w:highlight w:val="none"/>
              </w:rPr>
              <w:t>服务部分</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仿宋" w:hAnsi="仿宋" w:eastAsia="仿宋"/>
                <w:highlight w:val="none"/>
              </w:rPr>
            </w:pPr>
            <w:r>
              <w:rPr>
                <w:rFonts w:hint="eastAsia" w:ascii="仿宋" w:hAnsi="仿宋" w:eastAsia="仿宋"/>
                <w:highlight w:val="none"/>
              </w:rPr>
              <w:t>商务部分</w:t>
            </w:r>
          </w:p>
        </w:tc>
        <w:tc>
          <w:tcPr>
            <w:tcW w:w="2031"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仿宋" w:hAnsi="仿宋" w:eastAsia="仿宋"/>
                <w:highlight w:val="none"/>
              </w:rPr>
            </w:pPr>
            <w:r>
              <w:rPr>
                <w:rFonts w:hint="eastAsia" w:ascii="仿宋" w:hAnsi="仿宋" w:eastAsia="仿宋"/>
                <w:highlight w:val="none"/>
              </w:rPr>
              <w:t>诚信部分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03"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20分</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5</w:t>
            </w:r>
            <w:r>
              <w:rPr>
                <w:rFonts w:hint="default" w:ascii="仿宋" w:hAnsi="仿宋" w:eastAsia="仿宋" w:cs="宋体"/>
                <w:kern w:val="0"/>
                <w:sz w:val="21"/>
                <w:szCs w:val="21"/>
                <w:highlight w:val="none"/>
                <w:lang w:val="en-US" w:eastAsia="zh-CN" w:bidi="ar-SA"/>
              </w:rPr>
              <w:t>0</w:t>
            </w:r>
            <w:r>
              <w:rPr>
                <w:rFonts w:hint="eastAsia" w:ascii="仿宋" w:hAnsi="仿宋" w:eastAsia="仿宋" w:cs="宋体"/>
                <w:kern w:val="0"/>
                <w:sz w:val="21"/>
                <w:szCs w:val="21"/>
                <w:highlight w:val="none"/>
                <w:lang w:val="en-US" w:eastAsia="zh-CN" w:bidi="ar-SA"/>
              </w:rPr>
              <w:t>分</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25分</w:t>
            </w:r>
          </w:p>
        </w:tc>
        <w:tc>
          <w:tcPr>
            <w:tcW w:w="2031"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5分</w:t>
            </w: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highlight w:val="none"/>
        </w:rPr>
      </w:pPr>
      <w:r>
        <w:rPr>
          <w:rFonts w:hint="eastAsia" w:ascii="仿宋" w:hAnsi="仿宋" w:eastAsia="仿宋"/>
          <w:highlight w:val="none"/>
        </w:rPr>
        <w:t>2.评分因素</w:t>
      </w:r>
    </w:p>
    <w:tbl>
      <w:tblPr>
        <w:tblStyle w:val="15"/>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994"/>
        <w:gridCol w:w="679"/>
        <w:gridCol w:w="727"/>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1" w:type="dxa"/>
            <w:gridSpan w:val="4"/>
            <w:vAlign w:val="center"/>
          </w:tcPr>
          <w:p>
            <w:pPr>
              <w:jc w:val="center"/>
              <w:rPr>
                <w:rFonts w:hint="eastAsia" w:ascii="仿宋" w:hAnsi="仿宋" w:eastAsia="仿宋"/>
                <w:highlight w:val="none"/>
              </w:rPr>
            </w:pPr>
            <w:r>
              <w:rPr>
                <w:rFonts w:hint="eastAsia" w:ascii="仿宋" w:hAnsi="仿宋" w:eastAsia="仿宋"/>
                <w:highlight w:val="none"/>
              </w:rPr>
              <w:t>评分项</w:t>
            </w:r>
          </w:p>
        </w:tc>
        <w:tc>
          <w:tcPr>
            <w:tcW w:w="5917" w:type="dxa"/>
            <w:vAlign w:val="center"/>
          </w:tcPr>
          <w:p>
            <w:pPr>
              <w:jc w:val="center"/>
              <w:rPr>
                <w:rFonts w:hint="eastAsia" w:ascii="仿宋" w:hAnsi="仿宋" w:eastAsia="仿宋"/>
                <w:highlight w:val="none"/>
                <w:lang w:eastAsia="zh-CN"/>
              </w:rPr>
            </w:pPr>
            <w:r>
              <w:rPr>
                <w:rFonts w:hint="eastAsia" w:ascii="仿宋" w:hAnsi="仿宋" w:eastAsia="仿宋"/>
                <w:highlight w:val="none"/>
              </w:rPr>
              <w:t>权重</w:t>
            </w:r>
            <w:r>
              <w:rPr>
                <w:rFonts w:hint="eastAsia" w:ascii="仿宋" w:hAnsi="仿宋" w:eastAsia="仿宋"/>
                <w:highlight w:val="none"/>
                <w:lang w:eastAsia="zh-CN"/>
              </w:rPr>
              <w:t>（</w:t>
            </w:r>
            <w:r>
              <w:rPr>
                <w:rFonts w:hint="eastAsia" w:ascii="仿宋" w:hAnsi="仿宋" w:eastAsia="仿宋"/>
                <w:highlight w:val="none"/>
                <w:lang w:val="en-US" w:eastAsia="zh-CN"/>
              </w:rPr>
              <w:t>%</w:t>
            </w:r>
            <w:r>
              <w:rPr>
                <w:rFonts w:hint="eastAsia" w:ascii="仿宋" w:hAnsi="仿宋" w:eastAsia="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971" w:type="dxa"/>
            <w:gridSpan w:val="4"/>
            <w:vAlign w:val="center"/>
          </w:tcPr>
          <w:p>
            <w:pPr>
              <w:jc w:val="center"/>
              <w:rPr>
                <w:rFonts w:hint="eastAsia" w:ascii="仿宋" w:hAnsi="仿宋" w:eastAsia="仿宋"/>
                <w:b/>
                <w:bCs/>
                <w:highlight w:val="none"/>
              </w:rPr>
            </w:pPr>
            <w:r>
              <w:rPr>
                <w:rFonts w:hint="eastAsia" w:ascii="仿宋" w:hAnsi="仿宋" w:eastAsia="仿宋"/>
                <w:b/>
                <w:bCs/>
                <w:highlight w:val="none"/>
              </w:rPr>
              <w:t>一、价格部分</w:t>
            </w:r>
          </w:p>
        </w:tc>
        <w:tc>
          <w:tcPr>
            <w:tcW w:w="5917" w:type="dxa"/>
            <w:vAlign w:val="center"/>
          </w:tcPr>
          <w:p>
            <w:pPr>
              <w:jc w:val="center"/>
              <w:rPr>
                <w:rFonts w:hint="eastAsia" w:ascii="仿宋" w:hAnsi="仿宋" w:eastAsia="仿宋"/>
                <w:b/>
                <w:bCs/>
                <w:highlight w:val="none"/>
              </w:rPr>
            </w:pPr>
            <w:r>
              <w:rPr>
                <w:rFonts w:hint="eastAsia" w:ascii="仿宋" w:hAnsi="仿宋" w:eastAsia="仿宋"/>
                <w:b/>
                <w:bCs/>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888" w:type="dxa"/>
            <w:gridSpan w:val="5"/>
            <w:vAlign w:val="center"/>
          </w:tcPr>
          <w:p>
            <w:pPr>
              <w:jc w:val="left"/>
              <w:rPr>
                <w:rFonts w:hint="eastAsia" w:ascii="仿宋" w:hAnsi="仿宋" w:eastAsia="仿宋"/>
                <w:highlight w:val="none"/>
              </w:rPr>
            </w:pPr>
            <w:r>
              <w:rPr>
                <w:rFonts w:hint="eastAsia" w:ascii="仿宋" w:hAnsi="仿宋" w:eastAsia="仿宋"/>
                <w:highlight w:val="none"/>
              </w:rPr>
              <w:t>价格分计算方法：满足招标文件要求且投标价格最低的投标报价为评标基准价，其价格分为满分。其他投标人的价格分统一按照下列公式计算：</w:t>
            </w:r>
          </w:p>
          <w:p>
            <w:pPr>
              <w:pStyle w:val="20"/>
              <w:ind w:firstLine="0" w:firstLineChars="0"/>
              <w:jc w:val="left"/>
              <w:rPr>
                <w:rFonts w:hint="eastAsia" w:ascii="仿宋" w:hAnsi="仿宋" w:eastAsia="仿宋"/>
                <w:szCs w:val="21"/>
                <w:highlight w:val="none"/>
              </w:rPr>
            </w:pPr>
            <w:r>
              <w:rPr>
                <w:rFonts w:hint="eastAsia" w:ascii="仿宋" w:hAnsi="仿宋" w:eastAsia="仿宋"/>
                <w:szCs w:val="21"/>
                <w:highlight w:val="none"/>
              </w:rPr>
              <w:t>投标报价得分</w:t>
            </w:r>
            <w:r>
              <w:rPr>
                <w:rFonts w:ascii="仿宋" w:hAnsi="仿宋" w:eastAsia="仿宋"/>
                <w:szCs w:val="21"/>
                <w:highlight w:val="none"/>
              </w:rPr>
              <w:t>=</w:t>
            </w:r>
            <w:r>
              <w:rPr>
                <w:rFonts w:hint="eastAsia" w:ascii="仿宋" w:hAnsi="仿宋" w:eastAsia="仿宋"/>
                <w:szCs w:val="21"/>
                <w:highlight w:val="none"/>
                <w:lang w:eastAsia="zh-CN"/>
              </w:rPr>
              <w:t>（</w:t>
            </w:r>
            <w:r>
              <w:rPr>
                <w:rFonts w:ascii="仿宋" w:hAnsi="仿宋" w:eastAsia="仿宋"/>
                <w:szCs w:val="21"/>
                <w:highlight w:val="none"/>
              </w:rPr>
              <w:t>评标基准价／投标报价</w:t>
            </w:r>
            <w:r>
              <w:rPr>
                <w:rFonts w:hint="eastAsia" w:ascii="仿宋" w:hAnsi="仿宋" w:eastAsia="仿宋"/>
                <w:szCs w:val="21"/>
                <w:highlight w:val="none"/>
                <w:lang w:eastAsia="zh-CN"/>
              </w:rPr>
              <w:t>）</w:t>
            </w:r>
            <w:r>
              <w:rPr>
                <w:rFonts w:hint="eastAsia" w:ascii="仿宋" w:hAnsi="仿宋" w:eastAsia="仿宋"/>
                <w:szCs w:val="21"/>
                <w:highlight w:val="none"/>
              </w:rPr>
              <w:t>×</w:t>
            </w:r>
            <w:r>
              <w:rPr>
                <w:rFonts w:ascii="仿宋" w:hAnsi="仿宋" w:eastAsia="仿宋"/>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1" w:type="dxa"/>
            <w:gridSpan w:val="4"/>
            <w:vAlign w:val="center"/>
          </w:tcPr>
          <w:p>
            <w:pPr>
              <w:jc w:val="center"/>
              <w:rPr>
                <w:rFonts w:hint="eastAsia" w:ascii="仿宋" w:hAnsi="仿宋" w:eastAsia="仿宋"/>
                <w:b/>
                <w:bCs/>
                <w:highlight w:val="none"/>
              </w:rPr>
            </w:pPr>
            <w:r>
              <w:rPr>
                <w:rFonts w:hint="eastAsia" w:ascii="仿宋" w:hAnsi="仿宋" w:eastAsia="仿宋"/>
                <w:b/>
                <w:bCs/>
                <w:highlight w:val="none"/>
              </w:rPr>
              <w:t>二、服务部分</w:t>
            </w:r>
          </w:p>
        </w:tc>
        <w:tc>
          <w:tcPr>
            <w:tcW w:w="5917" w:type="dxa"/>
            <w:vAlign w:val="center"/>
          </w:tcPr>
          <w:p>
            <w:pPr>
              <w:jc w:val="center"/>
              <w:rPr>
                <w:rFonts w:hint="eastAsia" w:ascii="仿宋" w:hAnsi="仿宋" w:eastAsia="仿宋"/>
                <w:b/>
                <w:bCs/>
                <w:highlight w:val="none"/>
                <w:lang w:eastAsia="zh-CN"/>
              </w:rPr>
            </w:pPr>
            <w:r>
              <w:rPr>
                <w:rFonts w:hint="eastAsia" w:ascii="仿宋" w:hAnsi="仿宋" w:eastAsia="仿宋"/>
                <w:b/>
                <w:bCs/>
                <w:highlight w:val="none"/>
              </w:rPr>
              <w:t>5</w:t>
            </w:r>
            <w:r>
              <w:rPr>
                <w:rFonts w:hint="default" w:ascii="仿宋" w:hAnsi="仿宋" w:eastAsia="仿宋"/>
                <w:b/>
                <w:bCs/>
                <w:highlight w:val="none"/>
                <w:lang w:val="en-US"/>
              </w:rPr>
              <w:t>0</w:t>
            </w:r>
            <w:r>
              <w:rPr>
                <w:rFonts w:hint="eastAsia" w:ascii="仿宋" w:hAnsi="仿宋" w:eastAsia="仿宋"/>
                <w:b/>
                <w:bCs/>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1" w:type="dxa"/>
            <w:vAlign w:val="center"/>
          </w:tcPr>
          <w:p>
            <w:pPr>
              <w:jc w:val="center"/>
              <w:rPr>
                <w:rFonts w:hint="eastAsia" w:ascii="仿宋" w:hAnsi="仿宋" w:eastAsia="仿宋"/>
                <w:highlight w:val="none"/>
              </w:rPr>
            </w:pPr>
            <w:r>
              <w:rPr>
                <w:rFonts w:hint="eastAsia" w:ascii="仿宋" w:hAnsi="仿宋" w:eastAsia="仿宋"/>
                <w:highlight w:val="none"/>
              </w:rPr>
              <w:t>序号</w:t>
            </w:r>
          </w:p>
        </w:tc>
        <w:tc>
          <w:tcPr>
            <w:tcW w:w="1673" w:type="dxa"/>
            <w:gridSpan w:val="2"/>
            <w:vAlign w:val="center"/>
          </w:tcPr>
          <w:p>
            <w:pPr>
              <w:jc w:val="center"/>
              <w:rPr>
                <w:rFonts w:hint="eastAsia" w:ascii="仿宋" w:hAnsi="仿宋" w:eastAsia="仿宋"/>
                <w:highlight w:val="none"/>
              </w:rPr>
            </w:pPr>
            <w:r>
              <w:rPr>
                <w:rFonts w:hint="eastAsia" w:ascii="仿宋" w:hAnsi="仿宋" w:eastAsia="仿宋"/>
                <w:highlight w:val="none"/>
              </w:rPr>
              <w:t>评分因素</w:t>
            </w:r>
          </w:p>
        </w:tc>
        <w:tc>
          <w:tcPr>
            <w:tcW w:w="727" w:type="dxa"/>
            <w:vAlign w:val="center"/>
          </w:tcPr>
          <w:p>
            <w:pPr>
              <w:jc w:val="center"/>
              <w:rPr>
                <w:rFonts w:hint="eastAsia" w:ascii="仿宋" w:hAnsi="仿宋" w:eastAsia="仿宋"/>
                <w:highlight w:val="none"/>
                <w:lang w:eastAsia="zh-CN"/>
              </w:rPr>
            </w:pPr>
            <w:r>
              <w:rPr>
                <w:rFonts w:ascii="仿宋" w:hAnsi="仿宋" w:eastAsia="仿宋"/>
                <w:highlight w:val="none"/>
              </w:rPr>
              <w:t>权重</w:t>
            </w:r>
            <w:r>
              <w:rPr>
                <w:rFonts w:hint="eastAsia" w:ascii="仿宋" w:hAnsi="仿宋" w:eastAsia="仿宋"/>
                <w:highlight w:val="none"/>
                <w:lang w:eastAsia="zh-CN"/>
              </w:rPr>
              <w:t>（</w:t>
            </w:r>
            <w:r>
              <w:rPr>
                <w:rFonts w:hint="eastAsia" w:ascii="仿宋" w:hAnsi="仿宋" w:eastAsia="仿宋"/>
                <w:highlight w:val="none"/>
                <w:lang w:val="en-US" w:eastAsia="zh-CN"/>
              </w:rPr>
              <w:t>%</w:t>
            </w:r>
            <w:r>
              <w:rPr>
                <w:rFonts w:hint="eastAsia" w:ascii="仿宋" w:hAnsi="仿宋" w:eastAsia="仿宋"/>
                <w:highlight w:val="none"/>
                <w:lang w:eastAsia="zh-CN"/>
              </w:rPr>
              <w:t>）</w:t>
            </w:r>
          </w:p>
        </w:tc>
        <w:tc>
          <w:tcPr>
            <w:tcW w:w="5917" w:type="dxa"/>
            <w:vAlign w:val="center"/>
          </w:tcPr>
          <w:p>
            <w:pPr>
              <w:jc w:val="center"/>
              <w:rPr>
                <w:rFonts w:hint="eastAsia" w:ascii="仿宋" w:hAnsi="仿宋" w:eastAsia="仿宋"/>
                <w:highlight w:val="none"/>
              </w:rPr>
            </w:pPr>
            <w:r>
              <w:rPr>
                <w:rFonts w:ascii="仿宋" w:hAnsi="仿宋" w:eastAsia="仿宋"/>
                <w:highlight w:val="none"/>
              </w:rPr>
              <w:t>评</w:t>
            </w:r>
            <w:r>
              <w:rPr>
                <w:rFonts w:hint="eastAsia" w:ascii="仿宋" w:hAnsi="仿宋" w:eastAsia="仿宋"/>
                <w:highlight w:val="none"/>
              </w:rPr>
              <w:t>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71" w:type="dxa"/>
            <w:vAlign w:val="center"/>
          </w:tcPr>
          <w:p>
            <w:pPr>
              <w:jc w:val="center"/>
              <w:rPr>
                <w:rFonts w:hint="eastAsia" w:ascii="仿宋" w:hAnsi="仿宋" w:eastAsia="仿宋" w:cstheme="minorBidi"/>
                <w:highlight w:val="none"/>
              </w:rPr>
            </w:pPr>
            <w:r>
              <w:rPr>
                <w:rFonts w:ascii="仿宋" w:hAnsi="仿宋" w:eastAsia="仿宋" w:cstheme="minorBidi"/>
                <w:highlight w:val="none"/>
              </w:rPr>
              <w:t>1</w:t>
            </w:r>
          </w:p>
        </w:tc>
        <w:tc>
          <w:tcPr>
            <w:tcW w:w="994" w:type="dxa"/>
            <w:vAlign w:val="center"/>
          </w:tcPr>
          <w:p>
            <w:pPr>
              <w:jc w:val="center"/>
              <w:rPr>
                <w:rFonts w:hint="default" w:ascii="仿宋" w:hAnsi="仿宋" w:eastAsia="仿宋" w:cstheme="minorBidi"/>
                <w:highlight w:val="none"/>
                <w:lang w:val="en-US"/>
              </w:rPr>
            </w:pPr>
            <w:r>
              <w:rPr>
                <w:rFonts w:hint="eastAsia" w:ascii="仿宋" w:hAnsi="仿宋" w:eastAsia="仿宋" w:cstheme="minorBidi"/>
                <w:highlight w:val="none"/>
                <w:lang w:val="en-US" w:eastAsia="zh-CN"/>
              </w:rPr>
              <w:t>项目服务方案</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主观</w:t>
            </w:r>
          </w:p>
          <w:p>
            <w:pPr>
              <w:jc w:val="center"/>
              <w:rPr>
                <w:rFonts w:hint="eastAsia" w:ascii="仿宋" w:hAnsi="仿宋" w:eastAsia="仿宋" w:cstheme="minorBidi"/>
                <w:highlight w:val="none"/>
              </w:rPr>
            </w:pPr>
            <w:r>
              <w:rPr>
                <w:rFonts w:hint="eastAsia" w:ascii="仿宋" w:hAnsi="仿宋" w:eastAsia="仿宋"/>
                <w:highlight w:val="none"/>
              </w:rPr>
              <w:t>评分</w:t>
            </w:r>
          </w:p>
        </w:tc>
        <w:tc>
          <w:tcPr>
            <w:tcW w:w="727" w:type="dxa"/>
            <w:vAlign w:val="center"/>
          </w:tcPr>
          <w:p>
            <w:pPr>
              <w:jc w:val="center"/>
              <w:rPr>
                <w:rFonts w:hint="eastAsia" w:ascii="仿宋" w:hAnsi="仿宋" w:eastAsia="仿宋" w:cstheme="minorBidi"/>
                <w:highlight w:val="none"/>
                <w:lang w:eastAsia="zh-CN"/>
              </w:rPr>
            </w:pPr>
            <w:r>
              <w:rPr>
                <w:rFonts w:hint="eastAsia" w:ascii="仿宋" w:hAnsi="仿宋" w:eastAsia="仿宋"/>
                <w:highlight w:val="none"/>
              </w:rPr>
              <w:t>1</w:t>
            </w:r>
            <w:r>
              <w:rPr>
                <w:rFonts w:hint="eastAsia" w:ascii="仿宋" w:hAnsi="仿宋" w:eastAsia="仿宋"/>
                <w:highlight w:val="none"/>
                <w:lang w:val="en-US" w:eastAsia="zh-CN"/>
              </w:rPr>
              <w:t>0</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1.提供项目服务方案，至少包含以下内容：</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①工作措施；</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②工作方法；</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③工作手段；</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④工作流程。</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二、评分依据：</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1.方案包含以上任意一项得15分，最高得60分；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2.在此基础上，专家根据各供应商的具体响应内容按照量化的评审因素指标进一步评审。</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优：服务方案完善可行、内容全面具体、针对性强、可操作性强，得40分；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良：服务方案内容较全面、针对性较强、可操作性较强，得25分；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中：服务方案内容完整性、针对性、可操作性均一般，得10分；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差：服务方案内容不科学、不完整、针对性较弱，得0分。</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571" w:type="dxa"/>
            <w:vAlign w:val="center"/>
          </w:tcPr>
          <w:p>
            <w:pPr>
              <w:jc w:val="center"/>
              <w:rPr>
                <w:rFonts w:hint="eastAsia" w:ascii="仿宋" w:hAnsi="仿宋" w:eastAsia="仿宋"/>
                <w:highlight w:val="none"/>
              </w:rPr>
            </w:pPr>
            <w:r>
              <w:rPr>
                <w:rFonts w:ascii="仿宋" w:hAnsi="仿宋" w:eastAsia="仿宋"/>
                <w:highlight w:val="none"/>
              </w:rPr>
              <w:t>2</w:t>
            </w:r>
          </w:p>
        </w:tc>
        <w:tc>
          <w:tcPr>
            <w:tcW w:w="994" w:type="dxa"/>
            <w:vAlign w:val="center"/>
          </w:tcPr>
          <w:p>
            <w:pPr>
              <w:jc w:val="center"/>
              <w:rPr>
                <w:rFonts w:hint="eastAsia" w:ascii="仿宋" w:hAnsi="仿宋" w:eastAsia="仿宋"/>
                <w:highlight w:val="none"/>
              </w:rPr>
            </w:pPr>
            <w:r>
              <w:rPr>
                <w:rFonts w:hint="eastAsia" w:ascii="仿宋" w:hAnsi="仿宋" w:eastAsia="仿宋"/>
                <w:highlight w:val="none"/>
              </w:rPr>
              <w:t>项目重点难点分析、应对措施及相关的合理化建议</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主观评分</w:t>
            </w:r>
          </w:p>
        </w:tc>
        <w:tc>
          <w:tcPr>
            <w:tcW w:w="727" w:type="dxa"/>
            <w:vAlign w:val="center"/>
          </w:tcPr>
          <w:p>
            <w:pPr>
              <w:jc w:val="center"/>
              <w:rPr>
                <w:rFonts w:hint="default" w:ascii="仿宋" w:hAnsi="仿宋" w:eastAsia="仿宋"/>
                <w:highlight w:val="none"/>
                <w:lang w:val="en-US" w:eastAsia="zh-CN"/>
              </w:rPr>
            </w:pPr>
            <w:r>
              <w:rPr>
                <w:rFonts w:hint="eastAsia" w:ascii="仿宋" w:hAnsi="仿宋" w:eastAsia="仿宋"/>
                <w:highlight w:val="none"/>
                <w:lang w:val="en-US" w:eastAsia="zh-CN"/>
              </w:rPr>
              <w:t>10</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1.提供项目重点难点分析、应对措施及相关的合理化建议方案，至少包含以下内容：</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①对项目重点难点分析；</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②应对措施；</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③相关的合理化建议。</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二、评分依据：</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1.每提供上述任意一项内容得20分，本小项最高得60分；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2.在此基础上，专家根据各供应商的具体响应内容按照量化的评审因素指标进一步评审。</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优：项目重点难点分析准确、应对措施有针对性、相关的合理化建议完善，得40分；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良：项目重点难点分析较准确、应对措施较有针对性、相关的合理化建议较完善，得25分；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中：项目重点难点分析准确性一般、应对措施针对性一般、相关的合理化建议不够完善，得10分；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差：项目重点难点分析不准确、应对措施不具有针对性、相关的合理化建议不完善，得0分。</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5" w:hRule="atLeast"/>
          <w:jc w:val="center"/>
        </w:trPr>
        <w:tc>
          <w:tcPr>
            <w:tcW w:w="571" w:type="dxa"/>
            <w:vAlign w:val="center"/>
          </w:tcPr>
          <w:p>
            <w:pPr>
              <w:jc w:val="center"/>
              <w:rPr>
                <w:rFonts w:hint="eastAsia" w:ascii="仿宋" w:hAnsi="仿宋" w:eastAsia="仿宋"/>
                <w:highlight w:val="none"/>
                <w:lang w:val="en-US" w:eastAsia="zh-CN"/>
              </w:rPr>
            </w:pPr>
            <w:r>
              <w:rPr>
                <w:rFonts w:hint="eastAsia" w:ascii="仿宋" w:hAnsi="仿宋" w:eastAsia="仿宋"/>
                <w:highlight w:val="none"/>
                <w:lang w:val="en-US" w:eastAsia="zh-CN"/>
              </w:rPr>
              <w:t>3</w:t>
            </w:r>
          </w:p>
        </w:tc>
        <w:tc>
          <w:tcPr>
            <w:tcW w:w="994" w:type="dxa"/>
            <w:vAlign w:val="center"/>
          </w:tcPr>
          <w:p>
            <w:pPr>
              <w:jc w:val="center"/>
              <w:rPr>
                <w:rFonts w:hint="eastAsia" w:ascii="仿宋" w:hAnsi="仿宋" w:eastAsia="仿宋"/>
                <w:highlight w:val="none"/>
                <w:lang w:eastAsia="zh-CN"/>
              </w:rPr>
            </w:pPr>
            <w:r>
              <w:rPr>
                <w:rFonts w:hint="eastAsia" w:ascii="仿宋" w:hAnsi="仿宋" w:eastAsia="仿宋"/>
                <w:highlight w:val="none"/>
                <w:lang w:eastAsia="zh-CN"/>
              </w:rPr>
              <w:t>质量保障措施</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主观评分</w:t>
            </w:r>
          </w:p>
        </w:tc>
        <w:tc>
          <w:tcPr>
            <w:tcW w:w="727" w:type="dxa"/>
            <w:vAlign w:val="center"/>
          </w:tcPr>
          <w:p>
            <w:pPr>
              <w:jc w:val="center"/>
              <w:rPr>
                <w:rFonts w:hint="default" w:ascii="仿宋" w:hAnsi="仿宋" w:eastAsia="仿宋"/>
                <w:highlight w:val="none"/>
                <w:lang w:val="en-US" w:eastAsia="zh-CN"/>
              </w:rPr>
            </w:pPr>
            <w:r>
              <w:rPr>
                <w:rFonts w:hint="eastAsia" w:ascii="仿宋" w:hAnsi="仿宋" w:eastAsia="仿宋"/>
                <w:highlight w:val="none"/>
                <w:lang w:val="en-US" w:eastAsia="zh-CN"/>
              </w:rPr>
              <w:t>5</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根据招标文件要求提供质量保障措施，内容应包括：</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①项目完成时间和进度保障措施；</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②安全措施；</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③质量保障措施。</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二、评分依据：</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1.每提供上述任意一项内容得20分，本小项累计最高得60分；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2.在此基础上，专家根据各供应商的具体响应内容按照量化的评审因素指标进一步评审：</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（1）方案整体科学合理、针对性强、可操作性强，评审为优的，加40分；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（2）方案较合理、有一定针对性、一定可操作性，评审为良的，加25分；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（3）方案不尽合理、针对性一般、可操作性一般，评审为中的，加10分；</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（4）方案不合理、无针对性、无可操作性，评审为差的，加0分。</w:t>
            </w:r>
          </w:p>
          <w:p>
            <w:pPr>
              <w:pStyle w:val="2"/>
              <w:jc w:val="both"/>
              <w:rPr>
                <w:rFonts w:hint="eastAsia"/>
                <w:highlight w:val="none"/>
                <w:lang w:val="en-US" w:eastAsia="zh-CN"/>
              </w:rPr>
            </w:pPr>
            <w:r>
              <w:rPr>
                <w:rFonts w:hint="eastAsia" w:ascii="仿宋" w:hAnsi="仿宋" w:eastAsia="仿宋" w:cs="宋体"/>
                <w:kern w:val="0"/>
                <w:sz w:val="21"/>
                <w:szCs w:val="21"/>
                <w:highlight w:val="none"/>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1" w:hRule="atLeast"/>
          <w:jc w:val="center"/>
        </w:trPr>
        <w:tc>
          <w:tcPr>
            <w:tcW w:w="571" w:type="dxa"/>
            <w:vAlign w:val="center"/>
          </w:tcPr>
          <w:p>
            <w:pPr>
              <w:jc w:val="center"/>
              <w:rPr>
                <w:rFonts w:hint="default" w:ascii="仿宋" w:hAnsi="仿宋" w:eastAsia="仿宋"/>
                <w:highlight w:val="none"/>
                <w:lang w:val="en-US" w:eastAsia="zh-CN"/>
              </w:rPr>
            </w:pPr>
            <w:r>
              <w:rPr>
                <w:rFonts w:hint="eastAsia" w:ascii="仿宋" w:hAnsi="仿宋" w:eastAsia="仿宋"/>
                <w:highlight w:val="none"/>
                <w:lang w:val="en-US" w:eastAsia="zh-CN"/>
              </w:rPr>
              <w:t>4</w:t>
            </w:r>
          </w:p>
        </w:tc>
        <w:tc>
          <w:tcPr>
            <w:tcW w:w="994" w:type="dxa"/>
            <w:vAlign w:val="center"/>
          </w:tcPr>
          <w:p>
            <w:pPr>
              <w:jc w:val="center"/>
              <w:rPr>
                <w:rFonts w:hint="eastAsia" w:ascii="仿宋" w:hAnsi="仿宋" w:eastAsia="仿宋"/>
                <w:highlight w:val="none"/>
              </w:rPr>
            </w:pPr>
            <w:r>
              <w:rPr>
                <w:rFonts w:hint="eastAsia" w:ascii="仿宋" w:hAnsi="仿宋" w:eastAsia="仿宋"/>
                <w:highlight w:val="none"/>
              </w:rPr>
              <w:t>管理制度</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主观评分</w:t>
            </w:r>
          </w:p>
        </w:tc>
        <w:tc>
          <w:tcPr>
            <w:tcW w:w="727" w:type="dxa"/>
            <w:vAlign w:val="center"/>
          </w:tcPr>
          <w:p>
            <w:pPr>
              <w:jc w:val="center"/>
              <w:rPr>
                <w:rFonts w:hint="eastAsia" w:ascii="仿宋" w:hAnsi="仿宋" w:eastAsia="仿宋"/>
                <w:highlight w:val="none"/>
                <w:lang w:val="en-US" w:eastAsia="zh-CN"/>
              </w:rPr>
            </w:pPr>
            <w:r>
              <w:rPr>
                <w:rFonts w:hint="eastAsia" w:ascii="仿宋" w:hAnsi="仿宋" w:eastAsia="仿宋"/>
                <w:highlight w:val="none"/>
                <w:lang w:val="en-US" w:eastAsia="zh-CN"/>
              </w:rPr>
              <w:t>5</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1.提供项目管理制定，至少包含以下内容：</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①项目人员管理制度；</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②过程报告制度；</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③水土流失应急预案制度。</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二、评分依据：</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1.制度包含以上任意一项得20分，最高得60分；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2.在此基础上，专家根据各供应商的具体响应内容按照量化的评审因素指标进一步评审。</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优：服务方案完善可行、内容全面具体、针对性强、可操作性强，得40分；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良：服务方案内容较全面、针对性较强、可操作性较强，得25分；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中：服务方案内容完整性、针对性、可操作性均一般，得10分；</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差：服务方案内容不科学、不完整、针对性较弱，得0分。</w:t>
            </w:r>
          </w:p>
          <w:p>
            <w:pPr>
              <w:keepNext w:val="0"/>
              <w:keepLines w:val="0"/>
              <w:pageBreakBefore w:val="0"/>
              <w:kinsoku/>
              <w:overflowPunct/>
              <w:topLinePunct w:val="0"/>
              <w:bidi w:val="0"/>
              <w:snapToGrid/>
              <w:jc w:val="both"/>
              <w:rPr>
                <w:rFonts w:hint="eastAsia"/>
                <w:highlight w:val="none"/>
              </w:rPr>
            </w:pPr>
            <w:r>
              <w:rPr>
                <w:rFonts w:hint="eastAsia" w:ascii="仿宋" w:hAnsi="仿宋" w:eastAsia="仿宋" w:cs="宋体"/>
                <w:kern w:val="0"/>
                <w:sz w:val="21"/>
                <w:szCs w:val="21"/>
                <w:highlight w:val="none"/>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hint="eastAsia" w:ascii="仿宋" w:hAnsi="仿宋" w:eastAsia="仿宋"/>
                <w:highlight w:val="none"/>
                <w:lang w:eastAsia="zh-CN"/>
              </w:rPr>
            </w:pPr>
            <w:r>
              <w:rPr>
                <w:rFonts w:hint="eastAsia" w:ascii="仿宋" w:hAnsi="仿宋" w:eastAsia="仿宋"/>
                <w:highlight w:val="none"/>
                <w:lang w:val="en-US" w:eastAsia="zh-CN"/>
              </w:rPr>
              <w:t>5</w:t>
            </w:r>
          </w:p>
        </w:tc>
        <w:tc>
          <w:tcPr>
            <w:tcW w:w="994" w:type="dxa"/>
            <w:vAlign w:val="center"/>
          </w:tcPr>
          <w:p>
            <w:pPr>
              <w:jc w:val="center"/>
              <w:rPr>
                <w:rFonts w:hint="eastAsia" w:ascii="仿宋" w:hAnsi="仿宋" w:eastAsia="仿宋"/>
                <w:highlight w:val="none"/>
              </w:rPr>
            </w:pPr>
            <w:r>
              <w:rPr>
                <w:rFonts w:ascii="仿宋" w:hAnsi="仿宋" w:eastAsia="仿宋"/>
                <w:highlight w:val="none"/>
              </w:rPr>
              <w:t>拟安排的项目负责人（仅限1人）情况</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客观评分</w:t>
            </w:r>
          </w:p>
        </w:tc>
        <w:tc>
          <w:tcPr>
            <w:tcW w:w="727" w:type="dxa"/>
            <w:vAlign w:val="center"/>
          </w:tcPr>
          <w:p>
            <w:pPr>
              <w:jc w:val="center"/>
              <w:rPr>
                <w:rFonts w:hint="eastAsia" w:ascii="仿宋" w:hAnsi="仿宋" w:eastAsia="仿宋"/>
                <w:highlight w:val="none"/>
              </w:rPr>
            </w:pPr>
            <w:r>
              <w:rPr>
                <w:rFonts w:hint="eastAsia" w:ascii="仿宋" w:hAnsi="仿宋" w:eastAsia="仿宋"/>
                <w:highlight w:val="none"/>
              </w:rPr>
              <w:t>10</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拟安排本项目负责人为投标人在职员工（以社保证明文件为准），不满足社保文件要求的，本项不得分。</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1.具有本科或以上学历，得30分；</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2.具有水土保持类专业（含水土保持或水土保持与荒漠化防治或水土保持与生态工程）副高级工程师或以上职称的，得40分；</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3.具有区级或以上政府部门委托的水土保持监督监测（或监督检查）相关工作经验的，得30分；</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以上累计最高得分100分。</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二、证明文件：</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1.提供近三个月（最近一个月的社保证明无法提供的可往前顺延一个月）的社保证明，如供应商为新成立企业且成立时间不足三个月可提供情况说明或者证明材料亦视为符合；</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2.提供学历证书扫描件（原件备查），同时提供学信网查询记录，对于较早颁发的学历学位证书，学信网无法查询的，除提供证书扫描件、注明原件备查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3.提供职称证书扫描件，原件备查；</w:t>
            </w:r>
          </w:p>
          <w:p>
            <w:pPr>
              <w:jc w:val="both"/>
              <w:rPr>
                <w:rFonts w:hint="eastAsia" w:ascii="仿宋" w:hAnsi="仿宋" w:eastAsia="仿宋"/>
                <w:highlight w:val="none"/>
              </w:rPr>
            </w:pPr>
            <w:r>
              <w:rPr>
                <w:rFonts w:hint="eastAsia" w:ascii="仿宋" w:hAnsi="仿宋" w:eastAsia="仿宋"/>
                <w:highlight w:val="none"/>
                <w:lang w:val="en-US" w:eastAsia="zh-CN"/>
              </w:rPr>
              <w:t>4.提供项目合同或甲方出具的证明材料（加盖合同甲方公章或业务章）。未提供有效证明文件的或者提供的证明文件不符合要求的或者提供的证明文件不清晰导致评审专家无法辨认的，不得分。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571" w:type="dxa"/>
            <w:vAlign w:val="center"/>
          </w:tcPr>
          <w:p>
            <w:pPr>
              <w:jc w:val="center"/>
              <w:rPr>
                <w:rFonts w:hint="eastAsia" w:ascii="仿宋" w:hAnsi="仿宋" w:eastAsia="仿宋"/>
                <w:highlight w:val="none"/>
                <w:lang w:eastAsia="zh-CN"/>
              </w:rPr>
            </w:pPr>
            <w:r>
              <w:rPr>
                <w:rFonts w:hint="eastAsia" w:ascii="仿宋" w:hAnsi="仿宋" w:eastAsia="仿宋"/>
                <w:highlight w:val="none"/>
                <w:lang w:val="en-US" w:eastAsia="zh-CN"/>
              </w:rPr>
              <w:t>6</w:t>
            </w:r>
          </w:p>
        </w:tc>
        <w:tc>
          <w:tcPr>
            <w:tcW w:w="994" w:type="dxa"/>
            <w:vAlign w:val="center"/>
          </w:tcPr>
          <w:p>
            <w:pPr>
              <w:jc w:val="center"/>
              <w:rPr>
                <w:rFonts w:hint="eastAsia" w:ascii="仿宋" w:hAnsi="仿宋" w:eastAsia="仿宋"/>
                <w:highlight w:val="none"/>
              </w:rPr>
            </w:pPr>
            <w:r>
              <w:rPr>
                <w:rFonts w:ascii="仿宋" w:hAnsi="仿宋" w:eastAsia="仿宋"/>
                <w:highlight w:val="none"/>
              </w:rPr>
              <w:t>拟安排的项目</w:t>
            </w:r>
            <w:r>
              <w:rPr>
                <w:rFonts w:hint="eastAsia" w:ascii="仿宋" w:hAnsi="仿宋" w:eastAsia="仿宋"/>
                <w:highlight w:val="none"/>
              </w:rPr>
              <w:t>团队</w:t>
            </w:r>
            <w:r>
              <w:rPr>
                <w:rFonts w:ascii="仿宋" w:hAnsi="仿宋" w:eastAsia="仿宋"/>
                <w:highlight w:val="none"/>
              </w:rPr>
              <w:t>（项目负责人除外）情况</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客观</w:t>
            </w:r>
          </w:p>
          <w:p>
            <w:pPr>
              <w:jc w:val="center"/>
              <w:rPr>
                <w:rFonts w:hint="eastAsia" w:ascii="仿宋" w:hAnsi="仿宋" w:eastAsia="仿宋"/>
                <w:highlight w:val="none"/>
              </w:rPr>
            </w:pPr>
            <w:r>
              <w:rPr>
                <w:rFonts w:hint="eastAsia" w:ascii="仿宋" w:hAnsi="仿宋" w:eastAsia="仿宋"/>
                <w:highlight w:val="none"/>
              </w:rPr>
              <w:t>评分</w:t>
            </w:r>
          </w:p>
        </w:tc>
        <w:tc>
          <w:tcPr>
            <w:tcW w:w="727" w:type="dxa"/>
            <w:vAlign w:val="center"/>
          </w:tcPr>
          <w:p>
            <w:pPr>
              <w:jc w:val="center"/>
              <w:rPr>
                <w:rFonts w:hint="eastAsia" w:ascii="仿宋" w:hAnsi="仿宋" w:eastAsia="仿宋"/>
                <w:highlight w:val="none"/>
              </w:rPr>
            </w:pPr>
            <w:r>
              <w:rPr>
                <w:rFonts w:ascii="仿宋" w:hAnsi="仿宋" w:eastAsia="仿宋"/>
                <w:highlight w:val="none"/>
              </w:rPr>
              <w:t>10</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jc w:val="both"/>
              <w:rPr>
                <w:rFonts w:hint="eastAsia" w:ascii="仿宋" w:hAnsi="仿宋" w:eastAsia="仿宋"/>
                <w:highlight w:val="none"/>
              </w:rPr>
            </w:pPr>
            <w:r>
              <w:rPr>
                <w:rFonts w:hint="eastAsia" w:ascii="仿宋" w:hAnsi="仿宋" w:eastAsia="仿宋"/>
                <w:highlight w:val="none"/>
              </w:rPr>
              <w:t>拟安排本项目团队成员至少投入</w:t>
            </w:r>
            <w:r>
              <w:rPr>
                <w:rFonts w:hint="eastAsia" w:ascii="仿宋" w:hAnsi="仿宋" w:eastAsia="仿宋"/>
                <w:highlight w:val="none"/>
                <w:lang w:val="en-US" w:eastAsia="zh-CN"/>
              </w:rPr>
              <w:t>4</w:t>
            </w:r>
            <w:r>
              <w:rPr>
                <w:rFonts w:hint="eastAsia" w:ascii="仿宋" w:hAnsi="仿宋" w:eastAsia="仿宋"/>
                <w:highlight w:val="none"/>
              </w:rPr>
              <w:t>人或以上，团队成员均为投标人在职员工（以社保证明文件为准），不满足要求的，本项不得分。</w:t>
            </w:r>
          </w:p>
          <w:p>
            <w:pPr>
              <w:jc w:val="both"/>
              <w:rPr>
                <w:rFonts w:hint="eastAsia" w:ascii="仿宋" w:hAnsi="仿宋" w:eastAsia="仿宋"/>
                <w:highlight w:val="none"/>
                <w:lang w:eastAsia="zh-CN"/>
              </w:rPr>
            </w:pPr>
            <w:r>
              <w:rPr>
                <w:rFonts w:hint="eastAsia" w:ascii="仿宋" w:hAnsi="仿宋" w:eastAsia="仿宋"/>
                <w:highlight w:val="none"/>
                <w:lang w:eastAsia="zh-CN"/>
              </w:rPr>
              <w:t>1.</w:t>
            </w:r>
            <w:r>
              <w:rPr>
                <w:rFonts w:hint="eastAsia" w:ascii="仿宋" w:hAnsi="仿宋" w:eastAsia="仿宋"/>
                <w:highlight w:val="none"/>
                <w:lang w:val="en-US" w:eastAsia="zh-CN"/>
              </w:rPr>
              <w:t>每一人具有中级工程师职称，且专业为水土保持类（含水土保持或水土保持与荒漠化防治或水土保持与生态工程）的得</w:t>
            </w:r>
            <w:r>
              <w:rPr>
                <w:rFonts w:hint="eastAsia" w:ascii="仿宋" w:hAnsi="仿宋" w:eastAsia="仿宋"/>
                <w:highlight w:val="none"/>
                <w:lang w:eastAsia="zh-CN"/>
              </w:rPr>
              <w:t>20</w:t>
            </w:r>
            <w:r>
              <w:rPr>
                <w:rFonts w:hint="eastAsia" w:ascii="仿宋" w:hAnsi="仿宋" w:eastAsia="仿宋"/>
                <w:highlight w:val="none"/>
              </w:rPr>
              <w:t>分</w:t>
            </w:r>
            <w:r>
              <w:rPr>
                <w:rFonts w:hint="eastAsia" w:ascii="仿宋" w:hAnsi="仿宋" w:eastAsia="仿宋"/>
                <w:highlight w:val="none"/>
                <w:lang w:val="en-US" w:eastAsia="zh-CN"/>
              </w:rPr>
              <w:t>，本小项最高得</w:t>
            </w:r>
            <w:r>
              <w:rPr>
                <w:rFonts w:hint="eastAsia" w:ascii="仿宋" w:hAnsi="仿宋" w:eastAsia="仿宋"/>
                <w:highlight w:val="none"/>
                <w:lang w:eastAsia="zh-CN"/>
              </w:rPr>
              <w:t>4</w:t>
            </w:r>
            <w:r>
              <w:rPr>
                <w:rFonts w:hint="eastAsia" w:ascii="仿宋" w:hAnsi="仿宋" w:eastAsia="仿宋"/>
                <w:highlight w:val="none"/>
                <w:lang w:val="en-US" w:eastAsia="zh-CN"/>
              </w:rPr>
              <w:t>0</w:t>
            </w:r>
            <w:r>
              <w:rPr>
                <w:rFonts w:hint="eastAsia" w:ascii="仿宋" w:hAnsi="仿宋" w:eastAsia="仿宋"/>
                <w:highlight w:val="none"/>
              </w:rPr>
              <w:t>分</w:t>
            </w:r>
            <w:r>
              <w:rPr>
                <w:rFonts w:hint="eastAsia" w:ascii="仿宋" w:hAnsi="仿宋" w:eastAsia="仿宋"/>
                <w:highlight w:val="none"/>
                <w:lang w:eastAsia="zh-CN"/>
              </w:rPr>
              <w:t>；</w:t>
            </w:r>
          </w:p>
          <w:p>
            <w:pPr>
              <w:jc w:val="both"/>
              <w:rPr>
                <w:rFonts w:hint="eastAsia" w:ascii="仿宋" w:hAnsi="仿宋" w:eastAsia="仿宋"/>
                <w:highlight w:val="none"/>
                <w:lang w:val="en-US" w:eastAsia="zh-CN"/>
              </w:rPr>
            </w:pPr>
            <w:r>
              <w:rPr>
                <w:rFonts w:hint="eastAsia" w:ascii="仿宋" w:hAnsi="仿宋" w:eastAsia="仿宋"/>
                <w:highlight w:val="none"/>
                <w:lang w:eastAsia="zh-CN"/>
              </w:rPr>
              <w:t>2.</w:t>
            </w:r>
            <w:r>
              <w:rPr>
                <w:rFonts w:hint="eastAsia" w:ascii="仿宋" w:hAnsi="仿宋" w:eastAsia="仿宋"/>
                <w:highlight w:val="none"/>
                <w:lang w:val="en-US" w:eastAsia="zh-CN"/>
              </w:rPr>
              <w:t>每一人具有本科或以上学历，且专业为水土保持类（含水土保持或水土保持与荒漠化防治或水土保持与生态工程）得1</w:t>
            </w:r>
            <w:r>
              <w:rPr>
                <w:rFonts w:hint="eastAsia" w:ascii="仿宋" w:hAnsi="仿宋" w:eastAsia="仿宋"/>
                <w:highlight w:val="none"/>
                <w:lang w:eastAsia="zh-CN"/>
              </w:rPr>
              <w:t>5</w:t>
            </w:r>
            <w:r>
              <w:rPr>
                <w:rFonts w:hint="eastAsia" w:ascii="仿宋" w:hAnsi="仿宋" w:eastAsia="仿宋"/>
                <w:highlight w:val="none"/>
              </w:rPr>
              <w:t>分</w:t>
            </w:r>
            <w:r>
              <w:rPr>
                <w:rFonts w:hint="eastAsia" w:ascii="仿宋" w:hAnsi="仿宋" w:eastAsia="仿宋"/>
                <w:highlight w:val="none"/>
                <w:lang w:val="en-US" w:eastAsia="zh-CN"/>
              </w:rPr>
              <w:t>，本小项最高得</w:t>
            </w:r>
            <w:r>
              <w:rPr>
                <w:rFonts w:hint="eastAsia" w:ascii="仿宋" w:hAnsi="仿宋" w:eastAsia="仿宋"/>
                <w:highlight w:val="none"/>
                <w:lang w:eastAsia="zh-CN"/>
              </w:rPr>
              <w:t>3</w:t>
            </w:r>
            <w:r>
              <w:rPr>
                <w:rFonts w:hint="eastAsia" w:ascii="仿宋" w:hAnsi="仿宋" w:eastAsia="仿宋"/>
                <w:highlight w:val="none"/>
                <w:lang w:val="en-US" w:eastAsia="zh-CN"/>
              </w:rPr>
              <w:t>0</w:t>
            </w:r>
            <w:r>
              <w:rPr>
                <w:rFonts w:hint="eastAsia" w:ascii="仿宋" w:hAnsi="仿宋" w:eastAsia="仿宋"/>
                <w:highlight w:val="none"/>
              </w:rPr>
              <w:t>分</w:t>
            </w:r>
            <w:r>
              <w:rPr>
                <w:rFonts w:hint="eastAsia" w:ascii="仿宋" w:hAnsi="仿宋" w:eastAsia="仿宋"/>
                <w:highlight w:val="none"/>
                <w:lang w:val="en-US" w:eastAsia="zh-CN"/>
              </w:rPr>
              <w:t>；</w:t>
            </w:r>
          </w:p>
          <w:p>
            <w:pPr>
              <w:jc w:val="both"/>
              <w:rPr>
                <w:rFonts w:hint="eastAsia" w:ascii="仿宋" w:hAnsi="仿宋" w:eastAsia="仿宋"/>
                <w:highlight w:val="none"/>
                <w:lang w:val="en-US" w:eastAsia="zh-CN"/>
              </w:rPr>
            </w:pPr>
            <w:r>
              <w:rPr>
                <w:rFonts w:hint="eastAsia" w:ascii="仿宋" w:hAnsi="仿宋" w:eastAsia="仿宋"/>
                <w:highlight w:val="none"/>
                <w:lang w:eastAsia="zh-CN"/>
              </w:rPr>
              <w:t>3.</w:t>
            </w:r>
            <w:r>
              <w:rPr>
                <w:rFonts w:hint="eastAsia" w:ascii="仿宋" w:hAnsi="仿宋" w:eastAsia="仿宋"/>
                <w:highlight w:val="none"/>
                <w:lang w:val="en-US" w:eastAsia="zh-CN"/>
              </w:rPr>
              <w:t>以上团队成员中具有</w:t>
            </w:r>
            <w:r>
              <w:rPr>
                <w:rFonts w:hint="eastAsia" w:ascii="仿宋" w:hAnsi="仿宋" w:eastAsia="仿宋"/>
                <w:highlight w:val="none"/>
              </w:rPr>
              <w:t>区级或以上政府部门委托</w:t>
            </w:r>
            <w:r>
              <w:rPr>
                <w:rFonts w:hint="eastAsia" w:ascii="仿宋" w:hAnsi="仿宋" w:eastAsia="仿宋"/>
                <w:highlight w:val="none"/>
                <w:lang w:val="en-US" w:eastAsia="zh-CN"/>
              </w:rPr>
              <w:t>水土保持监督监测（或监督检查）工作经验的得</w:t>
            </w:r>
            <w:r>
              <w:rPr>
                <w:rFonts w:hint="eastAsia" w:ascii="仿宋" w:hAnsi="仿宋" w:eastAsia="仿宋"/>
                <w:highlight w:val="none"/>
                <w:lang w:eastAsia="zh-CN"/>
              </w:rPr>
              <w:t>15</w:t>
            </w:r>
            <w:r>
              <w:rPr>
                <w:rFonts w:hint="eastAsia" w:ascii="仿宋" w:hAnsi="仿宋" w:eastAsia="仿宋"/>
                <w:highlight w:val="none"/>
              </w:rPr>
              <w:t>分</w:t>
            </w:r>
            <w:r>
              <w:rPr>
                <w:rFonts w:hint="eastAsia" w:ascii="仿宋" w:hAnsi="仿宋" w:eastAsia="仿宋"/>
                <w:highlight w:val="none"/>
                <w:lang w:val="en-US" w:eastAsia="zh-CN"/>
              </w:rPr>
              <w:t>，本小项最高得</w:t>
            </w:r>
            <w:r>
              <w:rPr>
                <w:rFonts w:hint="eastAsia" w:ascii="仿宋" w:hAnsi="仿宋" w:eastAsia="仿宋"/>
                <w:highlight w:val="none"/>
                <w:lang w:eastAsia="zh-CN"/>
              </w:rPr>
              <w:t>3</w:t>
            </w:r>
            <w:r>
              <w:rPr>
                <w:rFonts w:hint="eastAsia" w:ascii="仿宋" w:hAnsi="仿宋" w:eastAsia="仿宋"/>
                <w:highlight w:val="none"/>
                <w:lang w:val="en-US" w:eastAsia="zh-CN"/>
              </w:rPr>
              <w:t>0</w:t>
            </w:r>
            <w:r>
              <w:rPr>
                <w:rFonts w:hint="eastAsia" w:ascii="仿宋" w:hAnsi="仿宋" w:eastAsia="仿宋"/>
                <w:highlight w:val="none"/>
              </w:rPr>
              <w:t>分</w:t>
            </w:r>
            <w:r>
              <w:rPr>
                <w:rFonts w:hint="eastAsia" w:ascii="仿宋" w:hAnsi="仿宋" w:eastAsia="仿宋"/>
                <w:highlight w:val="none"/>
                <w:lang w:val="en-US" w:eastAsia="zh-CN"/>
              </w:rPr>
              <w:t>。</w:t>
            </w:r>
          </w:p>
          <w:p>
            <w:pPr>
              <w:jc w:val="both"/>
              <w:rPr>
                <w:rFonts w:hint="eastAsia" w:ascii="仿宋" w:hAnsi="仿宋" w:eastAsia="仿宋"/>
                <w:highlight w:val="none"/>
              </w:rPr>
            </w:pPr>
            <w:r>
              <w:rPr>
                <w:rFonts w:hint="eastAsia" w:ascii="仿宋" w:hAnsi="仿宋" w:eastAsia="仿宋"/>
                <w:highlight w:val="none"/>
              </w:rPr>
              <w:t>以上</w:t>
            </w:r>
            <w:r>
              <w:rPr>
                <w:rFonts w:hint="eastAsia" w:ascii="仿宋" w:hAnsi="仿宋" w:eastAsia="仿宋"/>
                <w:highlight w:val="none"/>
                <w:lang w:val="en-US" w:eastAsia="zh-CN"/>
              </w:rPr>
              <w:t>三</w:t>
            </w:r>
            <w:r>
              <w:rPr>
                <w:rFonts w:hint="eastAsia" w:ascii="仿宋" w:hAnsi="仿宋" w:eastAsia="仿宋"/>
                <w:highlight w:val="none"/>
              </w:rPr>
              <w:t>项累计最高得分100分，</w:t>
            </w:r>
            <w:r>
              <w:rPr>
                <w:rFonts w:hint="eastAsia" w:ascii="仿宋" w:hAnsi="仿宋" w:eastAsia="仿宋"/>
                <w:highlight w:val="none"/>
                <w:lang w:val="en-US" w:eastAsia="zh-CN"/>
              </w:rPr>
              <w:t>1-2项人员不可重复计分</w:t>
            </w:r>
            <w:r>
              <w:rPr>
                <w:rFonts w:hint="eastAsia" w:ascii="仿宋" w:hAnsi="仿宋" w:eastAsia="仿宋"/>
                <w:highlight w:val="none"/>
              </w:rPr>
              <w:t>。</w:t>
            </w:r>
          </w:p>
          <w:p>
            <w:pPr>
              <w:jc w:val="both"/>
              <w:rPr>
                <w:rFonts w:hint="eastAsia" w:ascii="仿宋" w:hAnsi="仿宋" w:eastAsia="仿宋"/>
                <w:highlight w:val="none"/>
                <w:lang w:eastAsia="zh-CN"/>
              </w:rPr>
            </w:pPr>
            <w:r>
              <w:rPr>
                <w:rFonts w:hint="eastAsia" w:ascii="仿宋" w:hAnsi="仿宋" w:eastAsia="仿宋"/>
                <w:highlight w:val="none"/>
                <w:lang w:val="en-US" w:eastAsia="zh-CN"/>
              </w:rPr>
              <w:t>二</w:t>
            </w:r>
            <w:r>
              <w:rPr>
                <w:rFonts w:hint="eastAsia" w:ascii="仿宋" w:hAnsi="仿宋" w:eastAsia="仿宋"/>
                <w:highlight w:val="none"/>
                <w:lang w:eastAsia="zh-CN"/>
              </w:rPr>
              <w:t>、</w:t>
            </w:r>
            <w:r>
              <w:rPr>
                <w:rFonts w:hint="eastAsia" w:ascii="仿宋" w:hAnsi="仿宋" w:eastAsia="仿宋"/>
                <w:highlight w:val="none"/>
              </w:rPr>
              <w:t>证明文件</w:t>
            </w:r>
            <w:r>
              <w:rPr>
                <w:rFonts w:hint="eastAsia" w:ascii="仿宋" w:hAnsi="仿宋" w:eastAsia="仿宋"/>
                <w:highlight w:val="none"/>
                <w:lang w:eastAsia="zh-CN"/>
              </w:rPr>
              <w:t>：</w:t>
            </w:r>
          </w:p>
          <w:p>
            <w:pPr>
              <w:jc w:val="both"/>
              <w:rPr>
                <w:rFonts w:hint="eastAsia" w:ascii="仿宋" w:hAnsi="仿宋" w:eastAsia="仿宋"/>
                <w:highlight w:val="none"/>
                <w:lang w:val="en-US" w:eastAsia="zh-CN"/>
              </w:rPr>
            </w:pPr>
            <w:r>
              <w:rPr>
                <w:rFonts w:hint="eastAsia" w:ascii="仿宋" w:hAnsi="仿宋" w:eastAsia="仿宋"/>
                <w:highlight w:val="none"/>
                <w:lang w:val="en-US" w:eastAsia="zh-CN"/>
              </w:rPr>
              <w:t>1.提供近三个月（最近一个月的社保证明无法提供的可往前顺延一个月）的社保证明，如供应商为新成立企业且成立时间不足三个月可提供情况说明或者证明材料亦视为符合；</w:t>
            </w:r>
          </w:p>
          <w:p>
            <w:pPr>
              <w:jc w:val="both"/>
              <w:rPr>
                <w:rFonts w:hint="eastAsia" w:ascii="仿宋" w:hAnsi="仿宋" w:eastAsia="仿宋"/>
                <w:highlight w:val="none"/>
                <w:lang w:val="en-US" w:eastAsia="zh-CN"/>
              </w:rPr>
            </w:pPr>
            <w:r>
              <w:rPr>
                <w:rFonts w:hint="eastAsia" w:ascii="仿宋" w:hAnsi="仿宋" w:eastAsia="仿宋"/>
                <w:highlight w:val="none"/>
                <w:lang w:val="en-US" w:eastAsia="zh-CN"/>
              </w:rPr>
              <w:t>2.提供证书扫描件，原件备查；</w:t>
            </w:r>
          </w:p>
          <w:p>
            <w:pPr>
              <w:jc w:val="both"/>
              <w:rPr>
                <w:rFonts w:hint="eastAsia" w:ascii="仿宋" w:hAnsi="仿宋" w:eastAsia="仿宋"/>
                <w:highlight w:val="none"/>
                <w:lang w:val="en-US" w:eastAsia="zh-CN"/>
              </w:rPr>
            </w:pPr>
            <w:r>
              <w:rPr>
                <w:rFonts w:hint="eastAsia" w:ascii="仿宋" w:hAnsi="仿宋" w:eastAsia="仿宋"/>
                <w:highlight w:val="none"/>
                <w:lang w:val="en-US" w:eastAsia="zh-CN"/>
              </w:rPr>
              <w:t>3.提供学历证书扫描件（原件备查），同时提供学信网查询记录，对于较早颁发的学历学位证书，学信网无法查询的，除提供证书扫描件、注明原件备查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jc w:val="both"/>
              <w:rPr>
                <w:rFonts w:hint="eastAsia" w:ascii="仿宋" w:hAnsi="仿宋" w:eastAsia="仿宋"/>
                <w:highlight w:val="none"/>
              </w:rPr>
            </w:pPr>
            <w:r>
              <w:rPr>
                <w:rFonts w:hint="eastAsia" w:ascii="仿宋" w:hAnsi="仿宋" w:eastAsia="仿宋"/>
                <w:highlight w:val="none"/>
                <w:lang w:val="en-US" w:eastAsia="zh-CN"/>
              </w:rPr>
              <w:t>4.提供项目合同或甲方出具的证明材料（加盖合同甲方公章或业务章）。未提供有效证明文件的或者提供的证明文件不符合要求的或者提供的证明文件不清晰导致评审专家无法辨认的，不得分。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971" w:type="dxa"/>
            <w:gridSpan w:val="4"/>
            <w:vAlign w:val="center"/>
          </w:tcPr>
          <w:p>
            <w:pPr>
              <w:jc w:val="center"/>
              <w:rPr>
                <w:rFonts w:hint="eastAsia" w:ascii="仿宋" w:hAnsi="仿宋" w:eastAsia="仿宋"/>
                <w:b/>
                <w:bCs/>
                <w:highlight w:val="none"/>
              </w:rPr>
            </w:pPr>
            <w:r>
              <w:rPr>
                <w:rFonts w:ascii="仿宋" w:hAnsi="仿宋" w:eastAsia="仿宋"/>
                <w:b/>
                <w:bCs/>
                <w:highlight w:val="none"/>
              </w:rPr>
              <w:t>三、商</w:t>
            </w:r>
            <w:r>
              <w:rPr>
                <w:rFonts w:hint="eastAsia" w:ascii="仿宋" w:hAnsi="仿宋" w:eastAsia="仿宋"/>
                <w:b/>
                <w:bCs/>
                <w:highlight w:val="none"/>
              </w:rPr>
              <w:t>务部分</w:t>
            </w:r>
          </w:p>
        </w:tc>
        <w:tc>
          <w:tcPr>
            <w:tcW w:w="5917" w:type="dxa"/>
            <w:vAlign w:val="center"/>
          </w:tcPr>
          <w:p>
            <w:pPr>
              <w:jc w:val="center"/>
              <w:rPr>
                <w:rFonts w:hint="eastAsia" w:ascii="仿宋" w:hAnsi="仿宋" w:eastAsia="仿宋"/>
                <w:b/>
                <w:bCs/>
                <w:highlight w:val="none"/>
                <w:lang w:val="en-US" w:eastAsia="zh-CN"/>
              </w:rPr>
            </w:pPr>
            <w:r>
              <w:rPr>
                <w:rFonts w:hint="eastAsia" w:ascii="仿宋" w:hAnsi="仿宋" w:eastAsia="仿宋"/>
                <w:b/>
                <w:bCs/>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vAlign w:val="center"/>
          </w:tcPr>
          <w:p>
            <w:pPr>
              <w:jc w:val="center"/>
              <w:rPr>
                <w:rFonts w:hint="eastAsia" w:ascii="仿宋" w:hAnsi="仿宋" w:eastAsia="仿宋"/>
                <w:highlight w:val="none"/>
              </w:rPr>
            </w:pPr>
            <w:r>
              <w:rPr>
                <w:rFonts w:hint="eastAsia" w:ascii="仿宋" w:hAnsi="仿宋" w:eastAsia="仿宋"/>
                <w:highlight w:val="none"/>
              </w:rPr>
              <w:t>序号</w:t>
            </w:r>
          </w:p>
        </w:tc>
        <w:tc>
          <w:tcPr>
            <w:tcW w:w="1673" w:type="dxa"/>
            <w:gridSpan w:val="2"/>
            <w:vAlign w:val="center"/>
          </w:tcPr>
          <w:p>
            <w:pPr>
              <w:jc w:val="center"/>
              <w:rPr>
                <w:rFonts w:hint="eastAsia" w:ascii="仿宋" w:hAnsi="仿宋" w:eastAsia="仿宋"/>
                <w:highlight w:val="none"/>
              </w:rPr>
            </w:pPr>
            <w:r>
              <w:rPr>
                <w:rFonts w:hint="eastAsia" w:ascii="仿宋" w:hAnsi="仿宋" w:eastAsia="仿宋"/>
                <w:highlight w:val="none"/>
              </w:rPr>
              <w:t>评分因素</w:t>
            </w:r>
          </w:p>
        </w:tc>
        <w:tc>
          <w:tcPr>
            <w:tcW w:w="727" w:type="dxa"/>
            <w:vAlign w:val="center"/>
          </w:tcPr>
          <w:p>
            <w:pPr>
              <w:jc w:val="center"/>
              <w:rPr>
                <w:rFonts w:hint="eastAsia" w:ascii="仿宋" w:hAnsi="仿宋" w:eastAsia="仿宋"/>
                <w:highlight w:val="none"/>
              </w:rPr>
            </w:pPr>
            <w:r>
              <w:rPr>
                <w:rFonts w:hint="eastAsia" w:ascii="仿宋" w:hAnsi="仿宋" w:eastAsia="仿宋"/>
                <w:highlight w:val="none"/>
              </w:rPr>
              <w:t>权重</w:t>
            </w:r>
          </w:p>
        </w:tc>
        <w:tc>
          <w:tcPr>
            <w:tcW w:w="5917" w:type="dxa"/>
            <w:vAlign w:val="center"/>
          </w:tcPr>
          <w:p>
            <w:pPr>
              <w:jc w:val="center"/>
              <w:rPr>
                <w:rFonts w:hint="eastAsia" w:ascii="仿宋" w:hAnsi="仿宋" w:eastAsia="仿宋"/>
                <w:highlight w:val="none"/>
              </w:rPr>
            </w:pPr>
            <w:r>
              <w:rPr>
                <w:rFonts w:hint="eastAsia" w:ascii="仿宋" w:hAnsi="仿宋" w:eastAsia="仿宋"/>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jc w:val="center"/>
        </w:trPr>
        <w:tc>
          <w:tcPr>
            <w:tcW w:w="571" w:type="dxa"/>
            <w:vAlign w:val="center"/>
          </w:tcPr>
          <w:p>
            <w:pPr>
              <w:jc w:val="center"/>
              <w:rPr>
                <w:rFonts w:hint="eastAsia" w:ascii="仿宋" w:hAnsi="仿宋" w:eastAsia="仿宋"/>
                <w:highlight w:val="none"/>
              </w:rPr>
            </w:pPr>
            <w:r>
              <w:rPr>
                <w:rFonts w:hint="eastAsia" w:ascii="仿宋" w:hAnsi="仿宋" w:eastAsia="仿宋"/>
                <w:highlight w:val="none"/>
              </w:rPr>
              <w:t>1</w:t>
            </w:r>
          </w:p>
        </w:tc>
        <w:tc>
          <w:tcPr>
            <w:tcW w:w="994" w:type="dxa"/>
            <w:vAlign w:val="center"/>
          </w:tcPr>
          <w:p>
            <w:pPr>
              <w:jc w:val="center"/>
              <w:rPr>
                <w:rFonts w:hint="eastAsia" w:ascii="仿宋" w:hAnsi="仿宋" w:eastAsia="仿宋"/>
                <w:highlight w:val="none"/>
              </w:rPr>
            </w:pPr>
            <w:r>
              <w:rPr>
                <w:rFonts w:hint="eastAsia" w:ascii="仿宋" w:hAnsi="仿宋" w:eastAsia="仿宋"/>
                <w:highlight w:val="none"/>
              </w:rPr>
              <w:t>有效业绩</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客观</w:t>
            </w:r>
          </w:p>
          <w:p>
            <w:pPr>
              <w:jc w:val="center"/>
              <w:rPr>
                <w:rFonts w:hint="eastAsia" w:ascii="仿宋" w:hAnsi="仿宋" w:eastAsia="仿宋"/>
                <w:highlight w:val="none"/>
              </w:rPr>
            </w:pPr>
            <w:r>
              <w:rPr>
                <w:rFonts w:hint="eastAsia" w:ascii="仿宋" w:hAnsi="仿宋" w:eastAsia="仿宋"/>
                <w:highlight w:val="none"/>
              </w:rPr>
              <w:t>评分</w:t>
            </w:r>
          </w:p>
        </w:tc>
        <w:tc>
          <w:tcPr>
            <w:tcW w:w="727" w:type="dxa"/>
            <w:vAlign w:val="center"/>
          </w:tcPr>
          <w:p>
            <w:pPr>
              <w:jc w:val="center"/>
              <w:rPr>
                <w:rFonts w:hint="eastAsia" w:ascii="仿宋" w:hAnsi="仿宋" w:eastAsia="仿宋"/>
                <w:highlight w:val="none"/>
              </w:rPr>
            </w:pPr>
            <w:r>
              <w:rPr>
                <w:rFonts w:hint="eastAsia" w:ascii="仿宋" w:hAnsi="仿宋" w:eastAsia="仿宋"/>
                <w:highlight w:val="none"/>
                <w:lang w:val="en-US" w:eastAsia="zh-CN"/>
              </w:rPr>
              <w:t>10</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jc w:val="both"/>
              <w:rPr>
                <w:rFonts w:hint="eastAsia" w:ascii="仿宋" w:hAnsi="仿宋" w:eastAsia="仿宋"/>
                <w:highlight w:val="none"/>
                <w:lang w:val="en-US" w:eastAsia="zh-CN"/>
              </w:rPr>
            </w:pPr>
            <w:r>
              <w:rPr>
                <w:rFonts w:hint="eastAsia" w:ascii="仿宋" w:hAnsi="仿宋" w:eastAsia="仿宋"/>
                <w:highlight w:val="none"/>
                <w:lang w:val="en-US" w:eastAsia="zh-CN"/>
              </w:rPr>
              <w:t>投标人提供自2022年1月1日起至本项目投标截止日止（以合同落款日期为准），承担过区级或以上政府部门委托的水土保持监督监测（或监督检查）工作业绩情况。每提供1个得20</w:t>
            </w:r>
            <w:r>
              <w:rPr>
                <w:rFonts w:hint="eastAsia" w:ascii="仿宋" w:hAnsi="仿宋" w:eastAsia="仿宋"/>
                <w:highlight w:val="none"/>
              </w:rPr>
              <w:t>分</w:t>
            </w:r>
            <w:r>
              <w:rPr>
                <w:rFonts w:hint="eastAsia" w:ascii="仿宋" w:hAnsi="仿宋" w:eastAsia="仿宋"/>
                <w:highlight w:val="none"/>
                <w:lang w:val="en-US" w:eastAsia="zh-CN"/>
              </w:rPr>
              <w:t>，本项目满分100</w:t>
            </w:r>
            <w:r>
              <w:rPr>
                <w:rFonts w:hint="eastAsia" w:ascii="仿宋" w:hAnsi="仿宋" w:eastAsia="仿宋"/>
                <w:highlight w:val="none"/>
              </w:rPr>
              <w:t>分</w:t>
            </w:r>
            <w:r>
              <w:rPr>
                <w:rFonts w:hint="eastAsia" w:ascii="仿宋" w:hAnsi="仿宋" w:eastAsia="仿宋"/>
                <w:highlight w:val="none"/>
                <w:lang w:val="en-US" w:eastAsia="zh-CN"/>
              </w:rPr>
              <w:t>，未提供的不得分。</w:t>
            </w:r>
          </w:p>
          <w:p>
            <w:pPr>
              <w:jc w:val="both"/>
              <w:rPr>
                <w:rFonts w:hint="eastAsia" w:ascii="仿宋" w:hAnsi="仿宋" w:eastAsia="仿宋"/>
                <w:highlight w:val="none"/>
              </w:rPr>
            </w:pPr>
            <w:r>
              <w:rPr>
                <w:rFonts w:hint="eastAsia" w:ascii="仿宋" w:hAnsi="仿宋" w:eastAsia="仿宋"/>
                <w:highlight w:val="none"/>
                <w:lang w:val="en-US" w:eastAsia="zh-CN"/>
              </w:rPr>
              <w:t>二、</w:t>
            </w:r>
            <w:r>
              <w:rPr>
                <w:rFonts w:hint="eastAsia" w:ascii="仿宋" w:hAnsi="仿宋" w:eastAsia="仿宋"/>
                <w:highlight w:val="none"/>
                <w:lang w:eastAsia="zh-CN"/>
              </w:rPr>
              <w:t>提供文件要求</w:t>
            </w:r>
            <w:r>
              <w:rPr>
                <w:rFonts w:hint="eastAsia" w:ascii="仿宋" w:hAnsi="仿宋" w:eastAsia="仿宋"/>
                <w:highlight w:val="none"/>
              </w:rPr>
              <w:t>：</w:t>
            </w:r>
          </w:p>
          <w:p>
            <w:pPr>
              <w:jc w:val="both"/>
              <w:rPr>
                <w:rFonts w:hint="eastAsia" w:ascii="仿宋" w:hAnsi="仿宋" w:eastAsia="仿宋"/>
                <w:highlight w:val="none"/>
                <w:lang w:val="en-US" w:eastAsia="zh-CN"/>
              </w:rPr>
            </w:pPr>
            <w:r>
              <w:rPr>
                <w:rFonts w:hint="eastAsia" w:ascii="仿宋" w:hAnsi="仿宋" w:eastAsia="仿宋"/>
                <w:highlight w:val="none"/>
                <w:lang w:val="en-US" w:eastAsia="zh-CN"/>
              </w:rPr>
              <w:t>投标人提供的每项业绩须按以下要求提供完整准确的证明文件，如未按以下要求提供完整证明文件的业绩不计分，一年一签的长期服务续签合同只计算一个业绩：</w:t>
            </w:r>
          </w:p>
          <w:p>
            <w:pPr>
              <w:jc w:val="both"/>
              <w:rPr>
                <w:rFonts w:hint="eastAsia" w:ascii="仿宋" w:hAnsi="仿宋" w:eastAsia="仿宋"/>
                <w:highlight w:val="none"/>
                <w:lang w:val="en-US" w:eastAsia="zh-CN"/>
              </w:rPr>
            </w:pPr>
            <w:r>
              <w:rPr>
                <w:rFonts w:hint="eastAsia" w:ascii="仿宋" w:hAnsi="仿宋" w:eastAsia="仿宋"/>
                <w:highlight w:val="none"/>
                <w:lang w:val="en-US" w:eastAsia="zh-CN"/>
              </w:rPr>
              <w:t>1.中标通知书；</w:t>
            </w:r>
          </w:p>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highlight w:val="none"/>
                <w:lang w:val="en-US" w:eastAsia="zh-CN"/>
              </w:rPr>
              <w:t>2.提</w:t>
            </w:r>
            <w:r>
              <w:rPr>
                <w:rFonts w:hint="eastAsia" w:ascii="仿宋" w:hAnsi="仿宋" w:eastAsia="仿宋" w:cs="宋体"/>
                <w:kern w:val="0"/>
                <w:sz w:val="21"/>
                <w:szCs w:val="21"/>
                <w:highlight w:val="none"/>
                <w:lang w:val="en-US" w:eastAsia="zh-CN" w:bidi="ar-SA"/>
              </w:rPr>
              <w:t>供合同关键页【应包含但不限于合同签约主体名称、项目（合同）名称、涉及业绩评分的服务内容、签订合同时间、签约主体公章等关键信息】；</w:t>
            </w:r>
          </w:p>
          <w:p>
            <w:pPr>
              <w:keepNext w:val="0"/>
              <w:keepLines w:val="0"/>
              <w:pageBreakBefore w:val="0"/>
              <w:kinsoku/>
              <w:overflowPunct/>
              <w:topLinePunct w:val="0"/>
              <w:bidi w:val="0"/>
              <w:snapToGrid/>
              <w:jc w:val="both"/>
              <w:rPr>
                <w:rFonts w:hint="eastAsia" w:ascii="仿宋" w:hAnsi="仿宋" w:eastAsia="仿宋"/>
                <w:highlight w:val="none"/>
              </w:rPr>
            </w:pPr>
            <w:r>
              <w:rPr>
                <w:rFonts w:hint="eastAsia" w:ascii="仿宋" w:hAnsi="仿宋" w:eastAsia="仿宋" w:cs="宋体"/>
                <w:kern w:val="0"/>
                <w:sz w:val="21"/>
                <w:szCs w:val="21"/>
                <w:highlight w:val="none"/>
                <w:lang w:val="en-US" w:eastAsia="zh-CN" w:bidi="ar-SA"/>
              </w:rPr>
              <w:t>以上资料原件备查。未提供相关证明材料或者提供的证明材料不符合要求的或提供的证明材料不清晰评审专家无法辨认的，不得分。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jc w:val="center"/>
        </w:trPr>
        <w:tc>
          <w:tcPr>
            <w:tcW w:w="571" w:type="dxa"/>
            <w:vAlign w:val="center"/>
          </w:tcPr>
          <w:p>
            <w:pPr>
              <w:jc w:val="center"/>
              <w:rPr>
                <w:rFonts w:hint="eastAsia" w:ascii="仿宋" w:hAnsi="仿宋" w:eastAsia="仿宋" w:cstheme="minorBidi"/>
                <w:highlight w:val="none"/>
              </w:rPr>
            </w:pPr>
            <w:r>
              <w:rPr>
                <w:rFonts w:hint="eastAsia" w:ascii="仿宋" w:hAnsi="仿宋" w:eastAsia="仿宋"/>
                <w:highlight w:val="none"/>
              </w:rPr>
              <w:t>2</w:t>
            </w:r>
          </w:p>
        </w:tc>
        <w:tc>
          <w:tcPr>
            <w:tcW w:w="994" w:type="dxa"/>
            <w:vAlign w:val="center"/>
          </w:tcPr>
          <w:p>
            <w:pPr>
              <w:jc w:val="center"/>
              <w:rPr>
                <w:rFonts w:hint="eastAsia" w:ascii="仿宋" w:hAnsi="仿宋" w:eastAsia="仿宋" w:cstheme="minorBidi"/>
                <w:highlight w:val="none"/>
              </w:rPr>
            </w:pPr>
            <w:r>
              <w:rPr>
                <w:rFonts w:hint="eastAsia" w:ascii="仿宋" w:hAnsi="仿宋" w:eastAsia="仿宋" w:cstheme="minorBidi"/>
                <w:highlight w:val="none"/>
              </w:rPr>
              <w:t>履约评价</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客观</w:t>
            </w:r>
          </w:p>
          <w:p>
            <w:pPr>
              <w:jc w:val="center"/>
              <w:rPr>
                <w:rFonts w:hint="eastAsia" w:ascii="仿宋" w:hAnsi="仿宋" w:eastAsia="仿宋" w:cstheme="minorBidi"/>
                <w:highlight w:val="none"/>
              </w:rPr>
            </w:pPr>
            <w:r>
              <w:rPr>
                <w:rFonts w:hint="eastAsia" w:ascii="仿宋" w:hAnsi="仿宋" w:eastAsia="仿宋"/>
                <w:highlight w:val="none"/>
              </w:rPr>
              <w:t>评分</w:t>
            </w:r>
          </w:p>
        </w:tc>
        <w:tc>
          <w:tcPr>
            <w:tcW w:w="727" w:type="dxa"/>
            <w:vAlign w:val="center"/>
          </w:tcPr>
          <w:p>
            <w:pPr>
              <w:jc w:val="center"/>
              <w:rPr>
                <w:rFonts w:hint="eastAsia" w:ascii="仿宋" w:hAnsi="仿宋" w:eastAsia="仿宋" w:cstheme="minorBidi"/>
                <w:highlight w:val="none"/>
              </w:rPr>
            </w:pPr>
            <w:r>
              <w:rPr>
                <w:rFonts w:hint="eastAsia" w:ascii="仿宋" w:hAnsi="仿宋" w:eastAsia="仿宋"/>
                <w:highlight w:val="none"/>
                <w:lang w:val="en-US" w:eastAsia="zh-CN"/>
              </w:rPr>
              <w:t>5</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投标人上述经评审有效的“有效业绩”，提供服务单位的履约评价，整体综合评价为该评价体系中的最高评价的，每提供一个满足要求的评价得20</w:t>
            </w:r>
            <w:r>
              <w:rPr>
                <w:rFonts w:hint="eastAsia" w:ascii="仿宋" w:hAnsi="仿宋" w:eastAsia="仿宋"/>
                <w:highlight w:val="none"/>
              </w:rPr>
              <w:t>分</w:t>
            </w:r>
            <w:r>
              <w:rPr>
                <w:rFonts w:hint="eastAsia" w:ascii="仿宋" w:hAnsi="仿宋" w:eastAsia="仿宋" w:cstheme="minorBidi"/>
                <w:highlight w:val="none"/>
                <w:lang w:val="en-US" w:eastAsia="zh-CN"/>
              </w:rPr>
              <w:t>，最高得100</w:t>
            </w:r>
            <w:r>
              <w:rPr>
                <w:rFonts w:hint="eastAsia" w:ascii="仿宋" w:hAnsi="仿宋" w:eastAsia="仿宋"/>
                <w:highlight w:val="none"/>
              </w:rPr>
              <w:t>分</w:t>
            </w:r>
            <w:r>
              <w:rPr>
                <w:rFonts w:hint="eastAsia" w:ascii="仿宋" w:hAnsi="仿宋" w:eastAsia="仿宋" w:cstheme="minorBidi"/>
                <w:highlight w:val="none"/>
                <w:lang w:val="en-US" w:eastAsia="zh-CN"/>
              </w:rPr>
              <w:t>。</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二、提供文件要求：</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1.提供项目采购单位或被服务单位出具的履约评价证明，需加盖合同甲方公章（或甲方业务章）；</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2.证明文件的内容包括但不限于合同的项目名称、总体履约评价结果、出具证明的签署日期等相关内容；如提交的证明材料其评价结果没有结论而仅是打分的（比如打100分、98分、95分、85分等的）不计分。</w:t>
            </w:r>
          </w:p>
          <w:p>
            <w:pPr>
              <w:jc w:val="both"/>
              <w:rPr>
                <w:rFonts w:hint="eastAsia" w:ascii="仿宋" w:hAnsi="仿宋" w:eastAsia="仿宋" w:cstheme="minorBidi"/>
                <w:highlight w:val="none"/>
              </w:rPr>
            </w:pPr>
            <w:r>
              <w:rPr>
                <w:rFonts w:hint="eastAsia" w:ascii="仿宋" w:hAnsi="仿宋" w:eastAsia="仿宋" w:cstheme="minorBidi"/>
                <w:highlight w:val="none"/>
              </w:rPr>
              <w:t>未提供相关证明材料或者提供的证明材料不符合要求的或提供的证明材料不清晰评审专家无法辨认的，不得分</w:t>
            </w:r>
            <w:r>
              <w:rPr>
                <w:rFonts w:hint="eastAsia" w:ascii="仿宋" w:hAnsi="仿宋" w:eastAsia="仿宋" w:cstheme="minorBidi"/>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71" w:type="dxa"/>
            <w:vAlign w:val="center"/>
          </w:tcPr>
          <w:p>
            <w:pPr>
              <w:jc w:val="center"/>
              <w:rPr>
                <w:rFonts w:hint="default" w:ascii="仿宋" w:hAnsi="仿宋" w:eastAsia="仿宋" w:cstheme="minorBidi"/>
                <w:highlight w:val="none"/>
                <w:lang w:val="en-US" w:eastAsia="zh-CN"/>
              </w:rPr>
            </w:pPr>
            <w:r>
              <w:rPr>
                <w:rFonts w:hint="eastAsia" w:ascii="仿宋" w:hAnsi="仿宋" w:eastAsia="仿宋" w:cstheme="minorBidi"/>
                <w:highlight w:val="none"/>
                <w:lang w:val="en-US" w:eastAsia="zh-CN"/>
              </w:rPr>
              <w:t>3</w:t>
            </w:r>
          </w:p>
        </w:tc>
        <w:tc>
          <w:tcPr>
            <w:tcW w:w="994" w:type="dxa"/>
            <w:vAlign w:val="center"/>
          </w:tcPr>
          <w:p>
            <w:pPr>
              <w:jc w:val="center"/>
              <w:rPr>
                <w:rFonts w:hint="eastAsia" w:ascii="仿宋" w:hAnsi="仿宋" w:eastAsia="仿宋" w:cstheme="minorBidi"/>
                <w:highlight w:val="none"/>
              </w:rPr>
            </w:pPr>
            <w:r>
              <w:rPr>
                <w:rFonts w:hint="eastAsia" w:ascii="仿宋" w:hAnsi="仿宋" w:eastAsia="仿宋" w:cstheme="minorBidi"/>
                <w:highlight w:val="none"/>
                <w:lang w:val="en-US" w:eastAsia="zh-CN"/>
              </w:rPr>
              <w:t>投标人自主知识产权情况</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客观</w:t>
            </w:r>
          </w:p>
          <w:p>
            <w:pPr>
              <w:jc w:val="center"/>
              <w:rPr>
                <w:rFonts w:hint="eastAsia" w:ascii="仿宋" w:hAnsi="仿宋" w:eastAsia="仿宋"/>
                <w:highlight w:val="none"/>
              </w:rPr>
            </w:pPr>
            <w:r>
              <w:rPr>
                <w:rFonts w:hint="eastAsia" w:ascii="仿宋" w:hAnsi="仿宋" w:eastAsia="仿宋"/>
                <w:highlight w:val="none"/>
              </w:rPr>
              <w:t>评分</w:t>
            </w:r>
          </w:p>
        </w:tc>
        <w:tc>
          <w:tcPr>
            <w:tcW w:w="727" w:type="dxa"/>
            <w:vAlign w:val="center"/>
          </w:tcPr>
          <w:p>
            <w:pPr>
              <w:jc w:val="center"/>
              <w:rPr>
                <w:rFonts w:hint="eastAsia" w:ascii="仿宋" w:hAnsi="仿宋" w:eastAsia="仿宋"/>
                <w:highlight w:val="none"/>
                <w:lang w:val="en-US" w:eastAsia="zh-CN"/>
              </w:rPr>
            </w:pPr>
            <w:r>
              <w:rPr>
                <w:rFonts w:hint="eastAsia" w:ascii="仿宋" w:hAnsi="仿宋" w:eastAsia="仿宋"/>
                <w:highlight w:val="none"/>
                <w:lang w:val="en-US" w:eastAsia="zh-CN"/>
              </w:rPr>
              <w:t>5</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1.具有水土保持类发明专利，每项得25</w:t>
            </w:r>
            <w:r>
              <w:rPr>
                <w:rFonts w:hint="eastAsia" w:ascii="仿宋" w:hAnsi="仿宋" w:eastAsia="仿宋"/>
                <w:highlight w:val="none"/>
              </w:rPr>
              <w:t>分</w:t>
            </w:r>
            <w:r>
              <w:rPr>
                <w:rFonts w:hint="eastAsia" w:ascii="仿宋" w:hAnsi="仿宋" w:eastAsia="仿宋" w:cstheme="minorBidi"/>
                <w:highlight w:val="none"/>
                <w:lang w:val="en-US" w:eastAsia="zh-CN"/>
              </w:rPr>
              <w:t>，本小项最高得50</w:t>
            </w:r>
            <w:r>
              <w:rPr>
                <w:rFonts w:hint="eastAsia" w:ascii="仿宋" w:hAnsi="仿宋" w:eastAsia="仿宋"/>
                <w:highlight w:val="none"/>
              </w:rPr>
              <w:t>分</w:t>
            </w:r>
            <w:r>
              <w:rPr>
                <w:rFonts w:hint="eastAsia" w:ascii="仿宋" w:hAnsi="仿宋" w:eastAsia="仿宋" w:cstheme="minorBidi"/>
                <w:highlight w:val="none"/>
                <w:lang w:val="en-US" w:eastAsia="zh-CN"/>
              </w:rPr>
              <w:t>。</w:t>
            </w:r>
          </w:p>
          <w:p>
            <w:pPr>
              <w:numPr>
                <w:ilvl w:val="0"/>
                <w:numId w:val="0"/>
              </w:numPr>
              <w:jc w:val="both"/>
              <w:rPr>
                <w:rFonts w:hint="default" w:ascii="仿宋" w:hAnsi="仿宋" w:eastAsia="仿宋"/>
                <w:highlight w:val="none"/>
                <w:lang w:val="en-US" w:eastAsia="zh-CN"/>
              </w:rPr>
            </w:pPr>
            <w:r>
              <w:rPr>
                <w:rFonts w:hint="eastAsia" w:ascii="仿宋" w:hAnsi="仿宋" w:eastAsia="仿宋" w:cstheme="minorBidi"/>
                <w:highlight w:val="none"/>
                <w:lang w:val="en-US" w:eastAsia="zh-CN"/>
              </w:rPr>
              <w:t>2.</w:t>
            </w:r>
            <w:r>
              <w:rPr>
                <w:rFonts w:hint="default" w:ascii="仿宋" w:hAnsi="仿宋" w:eastAsia="仿宋"/>
                <w:highlight w:val="none"/>
                <w:lang w:val="en-US" w:eastAsia="zh-CN"/>
              </w:rPr>
              <w:t>具有水土保持类实用新型专利，每项得20</w:t>
            </w:r>
            <w:r>
              <w:rPr>
                <w:rFonts w:hint="eastAsia" w:ascii="仿宋" w:hAnsi="仿宋" w:eastAsia="仿宋"/>
                <w:highlight w:val="none"/>
              </w:rPr>
              <w:t>分</w:t>
            </w:r>
            <w:r>
              <w:rPr>
                <w:rFonts w:hint="default" w:ascii="仿宋" w:hAnsi="仿宋" w:eastAsia="仿宋"/>
                <w:highlight w:val="none"/>
                <w:lang w:val="en-US" w:eastAsia="zh-CN"/>
              </w:rPr>
              <w:t>，本小项最高得40</w:t>
            </w:r>
            <w:r>
              <w:rPr>
                <w:rFonts w:hint="eastAsia" w:ascii="仿宋" w:hAnsi="仿宋" w:eastAsia="仿宋"/>
                <w:highlight w:val="none"/>
              </w:rPr>
              <w:t>分</w:t>
            </w:r>
            <w:r>
              <w:rPr>
                <w:rFonts w:hint="default" w:ascii="仿宋" w:hAnsi="仿宋" w:eastAsia="仿宋"/>
                <w:highlight w:val="none"/>
                <w:lang w:val="en-US" w:eastAsia="zh-CN"/>
              </w:rPr>
              <w:t>。</w:t>
            </w:r>
          </w:p>
          <w:p>
            <w:pPr>
              <w:numPr>
                <w:ilvl w:val="0"/>
                <w:numId w:val="0"/>
              </w:numPr>
              <w:jc w:val="both"/>
              <w:rPr>
                <w:rFonts w:hint="eastAsia" w:ascii="仿宋" w:hAnsi="仿宋" w:eastAsia="仿宋"/>
                <w:highlight w:val="none"/>
                <w:lang w:val="en-US" w:eastAsia="zh-CN"/>
              </w:rPr>
            </w:pPr>
            <w:r>
              <w:rPr>
                <w:rFonts w:hint="eastAsia" w:ascii="仿宋" w:hAnsi="仿宋" w:eastAsia="仿宋" w:cstheme="minorBidi"/>
                <w:highlight w:val="none"/>
                <w:lang w:val="en-US" w:eastAsia="zh-CN"/>
              </w:rPr>
              <w:t>3.</w:t>
            </w:r>
            <w:r>
              <w:rPr>
                <w:rFonts w:hint="default" w:ascii="仿宋" w:hAnsi="仿宋" w:eastAsia="仿宋"/>
                <w:highlight w:val="none"/>
                <w:lang w:val="en-US" w:eastAsia="zh-CN"/>
              </w:rPr>
              <w:t>具有水土保持类</w:t>
            </w:r>
            <w:r>
              <w:rPr>
                <w:rFonts w:hint="default" w:ascii="仿宋" w:hAnsi="仿宋" w:eastAsia="仿宋"/>
                <w:szCs w:val="22"/>
                <w:highlight w:val="none"/>
              </w:rPr>
              <w:t>软件著作权登记证书，每项得</w:t>
            </w:r>
            <w:r>
              <w:rPr>
                <w:rFonts w:hint="default" w:ascii="仿宋" w:hAnsi="仿宋" w:eastAsia="仿宋"/>
                <w:szCs w:val="22"/>
                <w:highlight w:val="none"/>
                <w:u w:val="none"/>
              </w:rPr>
              <w:t>10</w:t>
            </w:r>
            <w:r>
              <w:rPr>
                <w:rFonts w:ascii="仿宋" w:hAnsi="仿宋" w:eastAsia="仿宋"/>
                <w:szCs w:val="22"/>
                <w:highlight w:val="none"/>
              </w:rPr>
              <w:t>分，</w:t>
            </w:r>
            <w:r>
              <w:rPr>
                <w:rFonts w:hint="default" w:ascii="仿宋" w:hAnsi="仿宋" w:eastAsia="仿宋"/>
                <w:szCs w:val="22"/>
                <w:highlight w:val="none"/>
              </w:rPr>
              <w:t>本小项最高得</w:t>
            </w:r>
            <w:r>
              <w:rPr>
                <w:rFonts w:hint="default" w:ascii="仿宋" w:hAnsi="仿宋" w:eastAsia="仿宋"/>
                <w:szCs w:val="22"/>
                <w:highlight w:val="none"/>
                <w:u w:val="none"/>
              </w:rPr>
              <w:t>10</w:t>
            </w:r>
            <w:r>
              <w:rPr>
                <w:rFonts w:ascii="仿宋" w:hAnsi="仿宋" w:eastAsia="仿宋"/>
                <w:szCs w:val="22"/>
                <w:highlight w:val="none"/>
              </w:rPr>
              <w:t>分</w:t>
            </w:r>
            <w:r>
              <w:rPr>
                <w:rFonts w:hint="eastAsia" w:ascii="仿宋" w:hAnsi="仿宋" w:eastAsia="仿宋"/>
                <w:szCs w:val="22"/>
                <w:highlight w:val="none"/>
                <w:lang w:eastAsia="zh-CN"/>
              </w:rPr>
              <w:t>。</w:t>
            </w:r>
          </w:p>
          <w:p>
            <w:pPr>
              <w:numPr>
                <w:ilvl w:val="-1"/>
                <w:numId w:val="0"/>
              </w:numPr>
              <w:shd w:val="clear" w:color="auto" w:fill="auto"/>
              <w:spacing w:line="240" w:lineRule="auto"/>
              <w:jc w:val="both"/>
              <w:rPr>
                <w:rFonts w:ascii="仿宋" w:hAnsi="仿宋" w:eastAsia="仿宋"/>
                <w:szCs w:val="22"/>
                <w:highlight w:val="none"/>
              </w:rPr>
            </w:pPr>
            <w:r>
              <w:rPr>
                <w:rFonts w:hint="default" w:ascii="仿宋" w:hAnsi="仿宋" w:eastAsia="仿宋"/>
                <w:szCs w:val="22"/>
                <w:highlight w:val="none"/>
              </w:rPr>
              <w:t>以上</w:t>
            </w:r>
            <w:r>
              <w:rPr>
                <w:rFonts w:hint="default" w:ascii="仿宋" w:hAnsi="仿宋" w:eastAsia="仿宋"/>
                <w:szCs w:val="22"/>
                <w:highlight w:val="none"/>
                <w:u w:val="none"/>
              </w:rPr>
              <w:t>3</w:t>
            </w:r>
            <w:r>
              <w:rPr>
                <w:rFonts w:hint="default" w:ascii="仿宋" w:hAnsi="仿宋" w:eastAsia="仿宋"/>
                <w:szCs w:val="22"/>
                <w:highlight w:val="none"/>
              </w:rPr>
              <w:t>项累加得分，最高不超过</w:t>
            </w:r>
            <w:r>
              <w:rPr>
                <w:rFonts w:ascii="仿宋" w:hAnsi="仿宋" w:eastAsia="仿宋"/>
                <w:szCs w:val="22"/>
                <w:highlight w:val="none"/>
              </w:rPr>
              <w:t>100分。</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二、提供文件要求：</w:t>
            </w:r>
          </w:p>
          <w:p>
            <w:pPr>
              <w:jc w:val="both"/>
              <w:rPr>
                <w:rFonts w:hint="eastAsia" w:ascii="仿宋" w:hAnsi="仿宋" w:eastAsia="仿宋" w:cstheme="minorBidi"/>
                <w:highlight w:val="none"/>
              </w:rPr>
            </w:pPr>
            <w:r>
              <w:rPr>
                <w:rFonts w:hint="eastAsia" w:ascii="仿宋" w:hAnsi="仿宋" w:eastAsia="仿宋" w:cstheme="minorBidi"/>
                <w:highlight w:val="none"/>
              </w:rPr>
              <w:t>1.自主开发的提供证书</w:t>
            </w:r>
            <w:r>
              <w:rPr>
                <w:rFonts w:hint="eastAsia" w:ascii="仿宋" w:hAnsi="仿宋" w:eastAsia="仿宋" w:cstheme="minorBidi"/>
                <w:highlight w:val="none"/>
                <w:lang w:val="en-US" w:eastAsia="zh-CN"/>
              </w:rPr>
              <w:t>扫描件</w:t>
            </w:r>
            <w:r>
              <w:rPr>
                <w:rFonts w:hint="eastAsia" w:ascii="仿宋" w:hAnsi="仿宋" w:eastAsia="仿宋" w:cstheme="minorBidi"/>
                <w:highlight w:val="none"/>
              </w:rPr>
              <w:t>（著作权人</w:t>
            </w:r>
            <w:r>
              <w:rPr>
                <w:rFonts w:hint="eastAsia" w:ascii="仿宋" w:hAnsi="仿宋" w:eastAsia="仿宋" w:cstheme="minorBidi"/>
                <w:highlight w:val="none"/>
                <w:lang w:val="en-US" w:eastAsia="zh-CN"/>
              </w:rPr>
              <w:t>或专利权人</w:t>
            </w:r>
            <w:r>
              <w:rPr>
                <w:rFonts w:hint="eastAsia" w:ascii="仿宋" w:hAnsi="仿宋" w:eastAsia="仿宋" w:cstheme="minorBidi"/>
                <w:highlight w:val="none"/>
              </w:rPr>
              <w:t>须为投标人），原件备查；</w:t>
            </w:r>
          </w:p>
          <w:p>
            <w:pPr>
              <w:jc w:val="both"/>
              <w:rPr>
                <w:rFonts w:hint="eastAsia" w:ascii="仿宋" w:hAnsi="仿宋" w:eastAsia="仿宋" w:cstheme="minorBidi"/>
                <w:highlight w:val="none"/>
              </w:rPr>
            </w:pPr>
            <w:r>
              <w:rPr>
                <w:rFonts w:hint="eastAsia" w:ascii="仿宋" w:hAnsi="仿宋" w:eastAsia="仿宋" w:cstheme="minorBidi"/>
                <w:highlight w:val="none"/>
              </w:rPr>
              <w:t>2.购买或租赁的提供专利证书（著作权人</w:t>
            </w:r>
            <w:r>
              <w:rPr>
                <w:rFonts w:hint="eastAsia" w:ascii="仿宋" w:hAnsi="仿宋" w:eastAsia="仿宋" w:cstheme="minorBidi"/>
                <w:highlight w:val="none"/>
                <w:lang w:val="en-US" w:eastAsia="zh-CN"/>
              </w:rPr>
              <w:t>或专利权人</w:t>
            </w:r>
            <w:r>
              <w:rPr>
                <w:rFonts w:hint="eastAsia" w:ascii="仿宋" w:hAnsi="仿宋" w:eastAsia="仿宋" w:cstheme="minorBidi"/>
                <w:highlight w:val="none"/>
              </w:rPr>
              <w:t>须为出售/出租方）和购买合同（或租赁合同）。未提供相关证明材料或者提供证明材料不符合要求的或提供的证明材料不清晰评审专家无法辨认的，不得分。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71" w:type="dxa"/>
            <w:vAlign w:val="center"/>
          </w:tcPr>
          <w:p>
            <w:pPr>
              <w:jc w:val="center"/>
              <w:rPr>
                <w:rFonts w:hint="default" w:ascii="仿宋" w:hAnsi="仿宋" w:eastAsia="仿宋" w:cstheme="minorBidi"/>
                <w:highlight w:val="none"/>
                <w:lang w:val="en-US" w:eastAsia="zh-CN"/>
              </w:rPr>
            </w:pPr>
            <w:r>
              <w:rPr>
                <w:rFonts w:hint="eastAsia" w:ascii="仿宋" w:hAnsi="仿宋" w:eastAsia="仿宋" w:cstheme="minorBidi"/>
                <w:highlight w:val="none"/>
                <w:lang w:val="en-US" w:eastAsia="zh-CN"/>
              </w:rPr>
              <w:t>4</w:t>
            </w:r>
          </w:p>
        </w:tc>
        <w:tc>
          <w:tcPr>
            <w:tcW w:w="994" w:type="dxa"/>
            <w:vAlign w:val="center"/>
          </w:tcPr>
          <w:p>
            <w:pPr>
              <w:jc w:val="center"/>
              <w:rPr>
                <w:rFonts w:hint="eastAsia" w:ascii="仿宋" w:hAnsi="仿宋" w:eastAsia="仿宋" w:cstheme="minorBidi"/>
                <w:highlight w:val="none"/>
              </w:rPr>
            </w:pPr>
            <w:r>
              <w:rPr>
                <w:rFonts w:hint="eastAsia" w:ascii="仿宋" w:hAnsi="仿宋" w:eastAsia="仿宋" w:cstheme="minorBidi"/>
                <w:highlight w:val="none"/>
                <w:lang w:val="en-US" w:eastAsia="zh-CN"/>
              </w:rPr>
              <w:t>获得相关认证情况</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客观</w:t>
            </w:r>
          </w:p>
          <w:p>
            <w:pPr>
              <w:jc w:val="center"/>
              <w:rPr>
                <w:rFonts w:hint="eastAsia" w:ascii="仿宋" w:hAnsi="仿宋" w:eastAsia="仿宋"/>
                <w:highlight w:val="none"/>
              </w:rPr>
            </w:pPr>
            <w:r>
              <w:rPr>
                <w:rFonts w:hint="eastAsia" w:ascii="仿宋" w:hAnsi="仿宋" w:eastAsia="仿宋"/>
                <w:highlight w:val="none"/>
              </w:rPr>
              <w:t>评分</w:t>
            </w:r>
          </w:p>
        </w:tc>
        <w:tc>
          <w:tcPr>
            <w:tcW w:w="727" w:type="dxa"/>
            <w:vAlign w:val="center"/>
          </w:tcPr>
          <w:p>
            <w:pPr>
              <w:jc w:val="center"/>
              <w:rPr>
                <w:rFonts w:hint="eastAsia" w:ascii="仿宋" w:hAnsi="仿宋" w:eastAsia="仿宋"/>
                <w:highlight w:val="none"/>
                <w:lang w:val="en-US" w:eastAsia="zh-CN"/>
              </w:rPr>
            </w:pPr>
            <w:r>
              <w:rPr>
                <w:rFonts w:hint="eastAsia" w:ascii="仿宋" w:hAnsi="仿宋" w:eastAsia="仿宋"/>
                <w:highlight w:val="none"/>
                <w:lang w:val="en-US" w:eastAsia="zh-CN"/>
              </w:rPr>
              <w:t>5</w:t>
            </w:r>
          </w:p>
        </w:tc>
        <w:tc>
          <w:tcPr>
            <w:tcW w:w="5917" w:type="dxa"/>
            <w:vAlign w:val="center"/>
          </w:tcPr>
          <w:p>
            <w:pPr>
              <w:keepNext w:val="0"/>
              <w:keepLines w:val="0"/>
              <w:pageBreakBefore w:val="0"/>
              <w:kinsoku/>
              <w:overflowPunct/>
              <w:topLinePunct w:val="0"/>
              <w:bidi w:val="0"/>
              <w:snapToGrid/>
              <w:jc w:val="both"/>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一、评分内容：</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根据投标人具有下列证书进行评分：</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1.质量管理体系认证证书；</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2.环境管理体系认证证书；</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3.职业健康安全管理体系认证证书；</w:t>
            </w:r>
          </w:p>
          <w:p>
            <w:pPr>
              <w:jc w:val="both"/>
              <w:rPr>
                <w:rFonts w:hint="eastAsia" w:ascii="仿宋" w:hAnsi="仿宋" w:eastAsia="仿宋" w:cstheme="minorBidi"/>
                <w:highlight w:val="none"/>
                <w:lang w:eastAsia="zh-CN"/>
              </w:rPr>
            </w:pPr>
            <w:r>
              <w:rPr>
                <w:rFonts w:hint="eastAsia" w:ascii="仿宋" w:hAnsi="仿宋" w:eastAsia="仿宋" w:cstheme="minorBidi"/>
                <w:highlight w:val="none"/>
                <w:lang w:val="en-US" w:eastAsia="zh-CN"/>
              </w:rPr>
              <w:t>4.知识产权管理体系认证证书</w:t>
            </w:r>
            <w:r>
              <w:rPr>
                <w:rFonts w:hint="eastAsia" w:ascii="仿宋" w:hAnsi="仿宋" w:eastAsia="仿宋" w:cstheme="minorBidi"/>
                <w:highlight w:val="none"/>
                <w:lang w:eastAsia="zh-CN"/>
              </w:rPr>
              <w:t>。</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eastAsia="zh-CN"/>
              </w:rPr>
              <w:t>以上认证范围</w:t>
            </w:r>
            <w:r>
              <w:rPr>
                <w:rFonts w:hint="eastAsia" w:ascii="仿宋" w:hAnsi="仿宋" w:eastAsia="仿宋" w:cstheme="minorBidi"/>
                <w:highlight w:val="none"/>
                <w:lang w:val="en-US" w:eastAsia="zh-CN"/>
              </w:rPr>
              <w:t>均</w:t>
            </w:r>
            <w:r>
              <w:rPr>
                <w:rFonts w:hint="eastAsia" w:ascii="仿宋" w:hAnsi="仿宋" w:eastAsia="仿宋" w:cstheme="minorBidi"/>
                <w:highlight w:val="none"/>
                <w:lang w:eastAsia="zh-CN"/>
              </w:rPr>
              <w:t>需包含水土保持监测相关内容，</w:t>
            </w:r>
            <w:r>
              <w:rPr>
                <w:rFonts w:hint="eastAsia" w:ascii="仿宋" w:hAnsi="仿宋" w:eastAsia="仿宋" w:cstheme="minorBidi"/>
                <w:highlight w:val="none"/>
                <w:lang w:val="en-US" w:eastAsia="zh-CN"/>
              </w:rPr>
              <w:t>每提供上述任意一项认证证书得2</w:t>
            </w:r>
            <w:r>
              <w:rPr>
                <w:rFonts w:hint="eastAsia" w:ascii="仿宋" w:hAnsi="仿宋" w:eastAsia="仿宋" w:cstheme="minorBidi"/>
                <w:highlight w:val="none"/>
                <w:lang w:eastAsia="zh-CN"/>
              </w:rPr>
              <w:t>5</w:t>
            </w:r>
            <w:r>
              <w:rPr>
                <w:rFonts w:hint="eastAsia" w:ascii="仿宋" w:hAnsi="仿宋" w:eastAsia="仿宋"/>
                <w:highlight w:val="none"/>
              </w:rPr>
              <w:t>分</w:t>
            </w:r>
            <w:r>
              <w:rPr>
                <w:rFonts w:hint="eastAsia" w:ascii="仿宋" w:hAnsi="仿宋" w:eastAsia="仿宋" w:cstheme="minorBidi"/>
                <w:highlight w:val="none"/>
                <w:lang w:val="en-US" w:eastAsia="zh-CN"/>
              </w:rPr>
              <w:t>，本项最高得100</w:t>
            </w:r>
            <w:r>
              <w:rPr>
                <w:rFonts w:hint="eastAsia" w:ascii="仿宋" w:hAnsi="仿宋" w:eastAsia="仿宋"/>
                <w:highlight w:val="none"/>
              </w:rPr>
              <w:t>分</w:t>
            </w:r>
            <w:r>
              <w:rPr>
                <w:rFonts w:hint="eastAsia" w:ascii="仿宋" w:hAnsi="仿宋" w:eastAsia="仿宋" w:cstheme="minorBidi"/>
                <w:highlight w:val="none"/>
                <w:lang w:val="en-US" w:eastAsia="zh-CN"/>
              </w:rPr>
              <w:t>。</w:t>
            </w:r>
          </w:p>
          <w:p>
            <w:pPr>
              <w:jc w:val="both"/>
              <w:rPr>
                <w:rFonts w:hint="eastAsia" w:ascii="仿宋" w:hAnsi="仿宋" w:eastAsia="仿宋" w:cstheme="minorBidi"/>
                <w:highlight w:val="none"/>
                <w:lang w:val="en-US" w:eastAsia="zh-CN"/>
              </w:rPr>
            </w:pPr>
            <w:r>
              <w:rPr>
                <w:rFonts w:hint="eastAsia" w:ascii="仿宋" w:hAnsi="仿宋" w:eastAsia="仿宋" w:cstheme="minorBidi"/>
                <w:highlight w:val="none"/>
                <w:lang w:val="en-US" w:eastAsia="zh-CN"/>
              </w:rPr>
              <w:t>二、提供文件要求：</w:t>
            </w:r>
          </w:p>
          <w:p>
            <w:pPr>
              <w:keepNext w:val="0"/>
              <w:keepLines w:val="0"/>
              <w:pageBreakBefore w:val="0"/>
              <w:kinsoku/>
              <w:overflowPunct/>
              <w:topLinePunct w:val="0"/>
              <w:bidi w:val="0"/>
              <w:snapToGrid/>
              <w:jc w:val="both"/>
              <w:rPr>
                <w:rFonts w:hint="eastAsia" w:ascii="仿宋" w:hAnsi="仿宋" w:eastAsia="仿宋" w:cstheme="minorBidi"/>
                <w:highlight w:val="none"/>
              </w:rPr>
            </w:pPr>
            <w:r>
              <w:rPr>
                <w:rFonts w:hint="eastAsia" w:ascii="仿宋" w:hAnsi="仿宋" w:eastAsia="仿宋" w:cstheme="minorBidi"/>
                <w:highlight w:val="none"/>
                <w:lang w:val="en-US" w:eastAsia="zh-CN"/>
              </w:rPr>
              <w:t>提供</w:t>
            </w:r>
            <w:r>
              <w:rPr>
                <w:rFonts w:hint="eastAsia" w:ascii="仿宋" w:hAnsi="仿宋" w:eastAsia="仿宋" w:cstheme="minorBidi"/>
                <w:highlight w:val="none"/>
                <w:lang w:eastAsia="zh-CN"/>
              </w:rPr>
              <w:t>有效</w:t>
            </w:r>
            <w:r>
              <w:rPr>
                <w:rFonts w:hint="eastAsia" w:ascii="仿宋" w:hAnsi="仿宋" w:eastAsia="仿宋" w:cstheme="minorBidi"/>
                <w:highlight w:val="none"/>
                <w:lang w:val="en-US" w:eastAsia="zh-CN"/>
              </w:rPr>
              <w:t>认证证书扫描件（</w:t>
            </w:r>
            <w:r>
              <w:rPr>
                <w:rFonts w:hint="eastAsia" w:ascii="仿宋" w:hAnsi="仿宋" w:eastAsia="仿宋" w:cstheme="minorBidi"/>
                <w:highlight w:val="none"/>
                <w:lang w:eastAsia="zh-CN"/>
              </w:rPr>
              <w:t>原件备查），</w:t>
            </w:r>
            <w:r>
              <w:rPr>
                <w:rFonts w:hint="eastAsia" w:ascii="仿宋" w:hAnsi="仿宋" w:eastAsia="仿宋" w:cstheme="minorBidi"/>
                <w:highlight w:val="none"/>
                <w:lang w:val="en-US" w:eastAsia="zh-CN"/>
              </w:rPr>
              <w:t>同时提供在全国认证认可信息公共服务平台（认e云）查询截图且显示有效（http://cx.cnca.cn）及编号一致</w:t>
            </w:r>
            <w:r>
              <w:rPr>
                <w:rFonts w:hint="eastAsia" w:ascii="仿宋" w:hAnsi="仿宋" w:eastAsia="仿宋" w:cs="宋体"/>
                <w:kern w:val="0"/>
                <w:sz w:val="21"/>
                <w:szCs w:val="21"/>
                <w:highlight w:val="none"/>
                <w:lang w:val="en-US" w:eastAsia="zh-CN" w:bidi="ar-SA"/>
              </w:rPr>
              <w:t>；未提供相关证明材料或者提供的证明材料不符合要求的或提供的证明材料不清晰评审专家无法辨认的，不得分。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971" w:type="dxa"/>
            <w:gridSpan w:val="4"/>
            <w:vAlign w:val="center"/>
          </w:tcPr>
          <w:p>
            <w:pPr>
              <w:jc w:val="center"/>
              <w:rPr>
                <w:rFonts w:hint="eastAsia" w:ascii="仿宋" w:hAnsi="仿宋" w:eastAsia="仿宋"/>
                <w:b/>
                <w:bCs/>
                <w:highlight w:val="none"/>
              </w:rPr>
            </w:pPr>
            <w:r>
              <w:rPr>
                <w:rFonts w:hint="eastAsia" w:ascii="仿宋" w:hAnsi="仿宋" w:eastAsia="仿宋"/>
                <w:b/>
                <w:bCs/>
                <w:highlight w:val="none"/>
              </w:rPr>
              <w:t>四、诚信部分</w:t>
            </w:r>
          </w:p>
        </w:tc>
        <w:tc>
          <w:tcPr>
            <w:tcW w:w="5917" w:type="dxa"/>
            <w:vAlign w:val="center"/>
          </w:tcPr>
          <w:p>
            <w:pPr>
              <w:jc w:val="center"/>
              <w:rPr>
                <w:rFonts w:hint="eastAsia" w:ascii="仿宋" w:hAnsi="仿宋" w:eastAsia="仿宋" w:cstheme="minorBidi"/>
                <w:b/>
                <w:bCs/>
                <w:highlight w:val="none"/>
                <w:lang w:eastAsia="zh-CN"/>
              </w:rPr>
            </w:pPr>
            <w:r>
              <w:rPr>
                <w:rFonts w:hint="eastAsia" w:ascii="仿宋" w:hAnsi="仿宋" w:eastAsia="仿宋" w:cstheme="minorBidi"/>
                <w:b/>
                <w:bCs/>
                <w:highlight w:val="none"/>
              </w:rPr>
              <w:t>5</w:t>
            </w:r>
            <w:r>
              <w:rPr>
                <w:rFonts w:hint="eastAsia" w:ascii="仿宋" w:hAnsi="仿宋" w:eastAsia="仿宋" w:cstheme="minorBidi"/>
                <w:b/>
                <w:bCs/>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571" w:type="dxa"/>
            <w:vAlign w:val="center"/>
          </w:tcPr>
          <w:p>
            <w:pPr>
              <w:jc w:val="center"/>
              <w:rPr>
                <w:rFonts w:hint="default" w:ascii="仿宋" w:hAnsi="仿宋" w:eastAsia="仿宋" w:cstheme="minorBidi"/>
                <w:highlight w:val="none"/>
                <w:lang w:val="en-US" w:eastAsia="zh-CN"/>
              </w:rPr>
            </w:pPr>
            <w:r>
              <w:rPr>
                <w:rFonts w:hint="eastAsia" w:ascii="仿宋" w:hAnsi="仿宋" w:eastAsia="仿宋" w:cstheme="minorBidi"/>
                <w:highlight w:val="none"/>
                <w:lang w:val="en-US" w:eastAsia="zh-CN"/>
              </w:rPr>
              <w:t>1</w:t>
            </w:r>
          </w:p>
        </w:tc>
        <w:tc>
          <w:tcPr>
            <w:tcW w:w="994" w:type="dxa"/>
            <w:vAlign w:val="center"/>
          </w:tcPr>
          <w:p>
            <w:pPr>
              <w:jc w:val="center"/>
              <w:rPr>
                <w:rFonts w:hint="eastAsia" w:ascii="仿宋" w:hAnsi="仿宋" w:eastAsia="仿宋" w:cstheme="minorBidi"/>
                <w:highlight w:val="none"/>
              </w:rPr>
            </w:pPr>
            <w:r>
              <w:rPr>
                <w:rFonts w:hint="eastAsia" w:ascii="仿宋" w:hAnsi="仿宋" w:eastAsia="仿宋" w:cstheme="minorBidi"/>
                <w:highlight w:val="none"/>
              </w:rPr>
              <w:t>诚信评审</w:t>
            </w:r>
          </w:p>
        </w:tc>
        <w:tc>
          <w:tcPr>
            <w:tcW w:w="679" w:type="dxa"/>
            <w:vAlign w:val="center"/>
          </w:tcPr>
          <w:p>
            <w:pPr>
              <w:jc w:val="center"/>
              <w:rPr>
                <w:rFonts w:hint="eastAsia" w:ascii="仿宋" w:hAnsi="仿宋" w:eastAsia="仿宋"/>
                <w:highlight w:val="none"/>
              </w:rPr>
            </w:pPr>
            <w:r>
              <w:rPr>
                <w:rFonts w:hint="eastAsia" w:ascii="仿宋" w:hAnsi="仿宋" w:eastAsia="仿宋"/>
                <w:highlight w:val="none"/>
              </w:rPr>
              <w:t>客观</w:t>
            </w:r>
          </w:p>
          <w:p>
            <w:pPr>
              <w:jc w:val="center"/>
              <w:rPr>
                <w:rFonts w:hint="eastAsia" w:ascii="仿宋" w:hAnsi="仿宋" w:eastAsia="仿宋"/>
                <w:highlight w:val="none"/>
              </w:rPr>
            </w:pPr>
            <w:r>
              <w:rPr>
                <w:rFonts w:hint="eastAsia" w:ascii="仿宋" w:hAnsi="仿宋" w:eastAsia="仿宋"/>
                <w:highlight w:val="none"/>
              </w:rPr>
              <w:t>评分</w:t>
            </w:r>
          </w:p>
        </w:tc>
        <w:tc>
          <w:tcPr>
            <w:tcW w:w="727" w:type="dxa"/>
            <w:vAlign w:val="center"/>
          </w:tcPr>
          <w:p>
            <w:pPr>
              <w:jc w:val="center"/>
              <w:rPr>
                <w:rFonts w:hint="eastAsia" w:ascii="仿宋" w:hAnsi="仿宋" w:eastAsia="仿宋"/>
                <w:highlight w:val="none"/>
              </w:rPr>
            </w:pPr>
            <w:r>
              <w:rPr>
                <w:rFonts w:hint="eastAsia" w:ascii="仿宋" w:hAnsi="仿宋" w:eastAsia="仿宋"/>
                <w:highlight w:val="none"/>
              </w:rPr>
              <w:t>5</w:t>
            </w:r>
          </w:p>
        </w:tc>
        <w:tc>
          <w:tcPr>
            <w:tcW w:w="5917" w:type="dxa"/>
            <w:vAlign w:val="center"/>
          </w:tcPr>
          <w:p>
            <w:pPr>
              <w:jc w:val="left"/>
              <w:rPr>
                <w:rFonts w:hint="eastAsia" w:ascii="仿宋" w:hAnsi="仿宋" w:eastAsia="仿宋"/>
                <w:highlight w:val="none"/>
                <w:lang w:eastAsia="zh-CN"/>
              </w:rPr>
            </w:pPr>
            <w:r>
              <w:rPr>
                <w:rFonts w:hint="eastAsia" w:ascii="仿宋" w:hAnsi="仿宋" w:eastAsia="仿宋"/>
                <w:highlight w:val="none"/>
              </w:rPr>
              <w:t>一、评分内容</w:t>
            </w:r>
            <w:r>
              <w:rPr>
                <w:rFonts w:hint="eastAsia" w:ascii="仿宋" w:hAnsi="仿宋" w:eastAsia="仿宋"/>
                <w:highlight w:val="none"/>
                <w:lang w:eastAsia="zh-CN"/>
              </w:rPr>
              <w:t>：</w:t>
            </w:r>
          </w:p>
          <w:p>
            <w:pPr>
              <w:jc w:val="left"/>
              <w:rPr>
                <w:rFonts w:ascii="仿宋" w:hAnsi="仿宋" w:eastAsia="仿宋"/>
                <w:highlight w:val="none"/>
              </w:rPr>
            </w:pPr>
            <w:r>
              <w:rPr>
                <w:rFonts w:hint="eastAsia" w:ascii="仿宋" w:hAnsi="仿宋" w:eastAsia="仿宋"/>
                <w:highlight w:val="none"/>
              </w:rPr>
              <w:t>投标人存在《深圳市财政局政府采购供应商信用信息管理办法》（深财规〔2023〕3号）列明的一般行政处罚信息、一般违法失信记录信息的，本项不得分，不存在上述情形的本项得100分。</w:t>
            </w:r>
          </w:p>
          <w:p>
            <w:pPr>
              <w:jc w:val="left"/>
              <w:rPr>
                <w:rFonts w:hint="eastAsia" w:ascii="仿宋" w:hAnsi="仿宋" w:eastAsia="仿宋"/>
                <w:highlight w:val="none"/>
                <w:lang w:eastAsia="zh-CN"/>
              </w:rPr>
            </w:pPr>
            <w:r>
              <w:rPr>
                <w:rFonts w:hint="eastAsia" w:ascii="仿宋" w:hAnsi="仿宋" w:eastAsia="仿宋"/>
                <w:highlight w:val="none"/>
              </w:rPr>
              <w:t>二、评分依据</w:t>
            </w:r>
            <w:r>
              <w:rPr>
                <w:rFonts w:hint="eastAsia" w:ascii="仿宋" w:hAnsi="仿宋" w:eastAsia="仿宋"/>
                <w:highlight w:val="none"/>
                <w:lang w:eastAsia="zh-CN"/>
              </w:rPr>
              <w:t>：</w:t>
            </w:r>
          </w:p>
          <w:p>
            <w:pPr>
              <w:jc w:val="left"/>
              <w:rPr>
                <w:rFonts w:ascii="仿宋" w:hAnsi="仿宋" w:eastAsia="仿宋"/>
                <w:highlight w:val="none"/>
              </w:rPr>
            </w:pPr>
            <w:r>
              <w:rPr>
                <w:rFonts w:hint="eastAsia" w:ascii="仿宋" w:hAnsi="仿宋" w:eastAsia="仿宋"/>
                <w:highlight w:val="none"/>
              </w:rPr>
              <w:t>1.查询渠道：通过“信用中国”（www.creditchina.gov.cn）、“中国政府采购网”（www.ccgp.gov.cn）、“深圳市政府采购监管网”（http://zfcg.sz.gov.cn）渠道查询供应商信用信息，具体以</w:t>
            </w:r>
            <w:r>
              <w:rPr>
                <w:rFonts w:hint="eastAsia" w:ascii="仿宋" w:hAnsi="仿宋" w:eastAsia="仿宋"/>
                <w:highlight w:val="none"/>
                <w:lang w:val="en-US" w:eastAsia="zh-CN"/>
              </w:rPr>
              <w:t>招标文件发布日之后</w:t>
            </w:r>
            <w:r>
              <w:rPr>
                <w:rFonts w:hint="eastAsia" w:ascii="仿宋" w:hAnsi="仿宋" w:eastAsia="仿宋"/>
                <w:highlight w:val="none"/>
              </w:rPr>
              <w:t>上述渠道的全部查询结果为准。</w:t>
            </w:r>
          </w:p>
          <w:p>
            <w:pPr>
              <w:jc w:val="both"/>
              <w:rPr>
                <w:rFonts w:hint="eastAsia" w:ascii="仿宋" w:hAnsi="仿宋" w:eastAsia="仿宋" w:cstheme="minorBidi"/>
                <w:highlight w:val="none"/>
                <w:lang w:eastAsia="zh-CN"/>
              </w:rPr>
            </w:pPr>
            <w:r>
              <w:rPr>
                <w:rFonts w:hint="eastAsia" w:ascii="仿宋" w:hAnsi="仿宋" w:eastAsia="仿宋"/>
                <w:highlight w:val="none"/>
              </w:rPr>
              <w:t>2.投标人须提供通过</w:t>
            </w:r>
            <w:r>
              <w:rPr>
                <w:rFonts w:hint="eastAsia" w:ascii="仿宋" w:hAnsi="仿宋" w:eastAsia="仿宋"/>
                <w:highlight w:val="none"/>
                <w:lang w:val="en-US" w:eastAsia="zh-CN"/>
              </w:rPr>
              <w:t>上述</w:t>
            </w:r>
            <w:r>
              <w:rPr>
                <w:rFonts w:hint="eastAsia" w:ascii="仿宋" w:hAnsi="仿宋" w:eastAsia="仿宋"/>
                <w:highlight w:val="none"/>
              </w:rPr>
              <w:t>渠道查询的信用记录截图。</w:t>
            </w:r>
          </w:p>
        </w:tc>
      </w:tr>
    </w:tbl>
    <w:p>
      <w:pPr>
        <w:keepNext w:val="0"/>
        <w:keepLines w:val="0"/>
        <w:pageBreakBefore w:val="0"/>
        <w:widowControl w:val="0"/>
        <w:kinsoku/>
        <w:wordWrap/>
        <w:overflowPunct/>
        <w:topLinePunct w:val="0"/>
        <w:autoSpaceDE/>
        <w:autoSpaceDN/>
        <w:bidi w:val="0"/>
        <w:adjustRightInd w:val="0"/>
        <w:snapToGrid w:val="0"/>
        <w:spacing w:line="340" w:lineRule="exact"/>
        <w:ind w:firstLine="421" w:firstLineChars="200"/>
        <w:jc w:val="left"/>
        <w:textAlignment w:val="auto"/>
        <w:outlineLvl w:val="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八、投标材料要求</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（一）投标文件要求：</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投标文件须装订成册，一式</w:t>
      </w:r>
      <w:r>
        <w:rPr>
          <w:rFonts w:hint="eastAsia" w:ascii="仿宋" w:hAnsi="仿宋" w:eastAsia="仿宋" w:cs="宋体"/>
          <w:color w:val="000000" w:themeColor="text1"/>
          <w:kern w:val="0"/>
          <w:highlight w:val="none"/>
          <w:lang w:val="en-US" w:eastAsia="zh-CN"/>
          <w14:textFill>
            <w14:solidFill>
              <w14:schemeClr w14:val="tx1"/>
            </w14:solidFill>
          </w14:textFill>
        </w:rPr>
        <w:t>两</w:t>
      </w:r>
      <w:r>
        <w:rPr>
          <w:rFonts w:hint="eastAsia" w:ascii="仿宋" w:hAnsi="仿宋" w:eastAsia="仿宋" w:cs="宋体"/>
          <w:color w:val="000000" w:themeColor="text1"/>
          <w:kern w:val="0"/>
          <w:highlight w:val="none"/>
          <w14:textFill>
            <w14:solidFill>
              <w14:schemeClr w14:val="tx1"/>
            </w14:solidFill>
          </w14:textFill>
        </w:rPr>
        <w:t>份</w:t>
      </w:r>
      <w:r>
        <w:rPr>
          <w:rFonts w:hint="eastAsia" w:ascii="仿宋" w:hAnsi="仿宋" w:eastAsia="仿宋" w:cs="宋体"/>
          <w:color w:val="000000" w:themeColor="text1"/>
          <w:kern w:val="0"/>
          <w:highlight w:val="none"/>
          <w:lang w:eastAsia="zh-CN"/>
          <w14:textFill>
            <w14:solidFill>
              <w14:schemeClr w14:val="tx1"/>
            </w14:solidFill>
          </w14:textFill>
        </w:rPr>
        <w:t>，</w:t>
      </w:r>
      <w:r>
        <w:rPr>
          <w:rFonts w:hint="eastAsia" w:ascii="仿宋" w:hAnsi="仿宋" w:eastAsia="仿宋" w:cs="宋体"/>
          <w:color w:val="000000" w:themeColor="text1"/>
          <w:kern w:val="0"/>
          <w:highlight w:val="none"/>
          <w:lang w:val="en-US" w:eastAsia="zh-CN"/>
          <w14:textFill>
            <w14:solidFill>
              <w14:schemeClr w14:val="tx1"/>
            </w14:solidFill>
          </w14:textFill>
        </w:rPr>
        <w:t>一正一副</w:t>
      </w:r>
      <w:r>
        <w:rPr>
          <w:rFonts w:hint="eastAsia" w:ascii="仿宋" w:hAnsi="仿宋" w:eastAsia="仿宋" w:cs="宋体"/>
          <w:color w:val="000000" w:themeColor="text1"/>
          <w:kern w:val="0"/>
          <w:highlight w:val="none"/>
          <w14:textFill>
            <w14:solidFill>
              <w14:schemeClr w14:val="tx1"/>
            </w14:solidFill>
          </w14:textFill>
        </w:rPr>
        <w:t>。要求清晰可辨、除封面外投标文件按如下顺序装订：</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1.法定代表人证明书</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2.法人身份证扫描件</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3.营业执照</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color w:val="000000" w:themeColor="text1"/>
          <w:kern w:val="0"/>
          <w:highlight w:val="none"/>
          <w14:textFill>
            <w14:solidFill>
              <w14:schemeClr w14:val="tx1"/>
            </w14:solidFill>
          </w14:textFill>
        </w:rPr>
      </w:pPr>
      <w:r>
        <w:rPr>
          <w:rFonts w:ascii="仿宋" w:hAnsi="仿宋" w:eastAsia="仿宋" w:cs="宋体"/>
          <w:color w:val="000000" w:themeColor="text1"/>
          <w:kern w:val="0"/>
          <w:highlight w:val="none"/>
          <w14:textFill>
            <w14:solidFill>
              <w14:schemeClr w14:val="tx1"/>
            </w14:solidFill>
          </w14:textFill>
        </w:rPr>
        <w:t>4</w:t>
      </w:r>
      <w:r>
        <w:rPr>
          <w:rFonts w:hint="eastAsia" w:ascii="仿宋" w:hAnsi="仿宋" w:eastAsia="仿宋" w:cs="宋体"/>
          <w:color w:val="000000" w:themeColor="text1"/>
          <w:kern w:val="0"/>
          <w:highlight w:val="none"/>
          <w14:textFill>
            <w14:solidFill>
              <w14:schemeClr w14:val="tx1"/>
            </w14:solidFill>
          </w14:textFill>
        </w:rPr>
        <w:t>.价格</w:t>
      </w:r>
      <w:r>
        <w:rPr>
          <w:rFonts w:ascii="仿宋" w:hAnsi="仿宋" w:eastAsia="仿宋" w:cs="宋体"/>
          <w:color w:val="000000" w:themeColor="text1"/>
          <w:kern w:val="0"/>
          <w:highlight w:val="none"/>
          <w14:textFill>
            <w14:solidFill>
              <w14:schemeClr w14:val="tx1"/>
            </w14:solidFill>
          </w14:textFill>
        </w:rPr>
        <w:t>部分</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hint="eastAsia" w:ascii="仿宋" w:hAnsi="仿宋" w:eastAsia="仿宋" w:cs="宋体"/>
          <w:color w:val="000000" w:themeColor="text1"/>
          <w:kern w:val="0"/>
          <w:highlight w:val="none"/>
          <w:lang w:val="en-US" w:eastAsia="zh-CN"/>
          <w14:textFill>
            <w14:solidFill>
              <w14:schemeClr w14:val="tx1"/>
            </w14:solidFill>
          </w14:textFill>
        </w:rPr>
      </w:pPr>
      <w:r>
        <w:rPr>
          <w:rFonts w:ascii="仿宋" w:hAnsi="仿宋" w:eastAsia="仿宋" w:cs="宋体"/>
          <w:color w:val="000000" w:themeColor="text1"/>
          <w:kern w:val="0"/>
          <w:highlight w:val="none"/>
          <w14:textFill>
            <w14:solidFill>
              <w14:schemeClr w14:val="tx1"/>
            </w14:solidFill>
          </w14:textFill>
        </w:rPr>
        <w:t>5.</w:t>
      </w:r>
      <w:r>
        <w:rPr>
          <w:rFonts w:hint="eastAsia" w:ascii="仿宋" w:hAnsi="仿宋" w:eastAsia="仿宋" w:cs="宋体"/>
          <w:color w:val="000000" w:themeColor="text1"/>
          <w:kern w:val="0"/>
          <w:highlight w:val="none"/>
          <w:lang w:val="en-US" w:eastAsia="zh-CN"/>
          <w14:textFill>
            <w14:solidFill>
              <w14:schemeClr w14:val="tx1"/>
            </w14:solidFill>
          </w14:textFill>
        </w:rPr>
        <w:t>服务部分</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hint="eastAsia" w:ascii="仿宋" w:hAnsi="仿宋" w:eastAsia="仿宋" w:cs="宋体"/>
          <w:color w:val="000000" w:themeColor="text1"/>
          <w:kern w:val="0"/>
          <w:highlight w:val="none"/>
          <w:lang w:eastAsia="zh-CN"/>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6.</w:t>
      </w:r>
      <w:r>
        <w:rPr>
          <w:rFonts w:hint="eastAsia" w:ascii="仿宋" w:hAnsi="仿宋" w:eastAsia="仿宋" w:cs="宋体"/>
          <w:color w:val="000000" w:themeColor="text1"/>
          <w:kern w:val="0"/>
          <w:highlight w:val="none"/>
          <w:lang w:val="en-US" w:eastAsia="zh-CN"/>
          <w14:textFill>
            <w14:solidFill>
              <w14:schemeClr w14:val="tx1"/>
            </w14:solidFill>
          </w14:textFill>
        </w:rPr>
        <w:t>商务部分</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hint="eastAsia" w:ascii="仿宋" w:hAnsi="仿宋" w:eastAsia="仿宋" w:cs="宋体"/>
          <w:color w:val="000000" w:themeColor="text1"/>
          <w:kern w:val="0"/>
          <w:highlight w:val="none"/>
          <w:lang w:eastAsia="zh-CN"/>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7.</w:t>
      </w:r>
      <w:r>
        <w:rPr>
          <w:rFonts w:hint="eastAsia" w:ascii="仿宋" w:hAnsi="仿宋" w:eastAsia="仿宋" w:cs="宋体"/>
          <w:color w:val="000000" w:themeColor="text1"/>
          <w:kern w:val="0"/>
          <w:highlight w:val="none"/>
          <w:lang w:val="en-US" w:eastAsia="zh-CN"/>
          <w14:textFill>
            <w14:solidFill>
              <w14:schemeClr w14:val="tx1"/>
            </w14:solidFill>
          </w14:textFill>
        </w:rPr>
        <w:t>诚信部分</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8.经办人/投标人联系方式</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hint="eastAsia" w:ascii="仿宋" w:hAnsi="仿宋" w:eastAsia="仿宋" w:cs="宋体"/>
          <w:color w:val="000000" w:themeColor="text1"/>
          <w:kern w:val="0"/>
          <w:highlight w:val="none"/>
          <w:lang w:eastAsia="zh-CN"/>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9.投标文件扫描件</w:t>
      </w:r>
      <w:r>
        <w:rPr>
          <w:rFonts w:hint="eastAsia" w:ascii="仿宋" w:hAnsi="仿宋" w:eastAsia="仿宋" w:cs="宋体"/>
          <w:color w:val="000000" w:themeColor="text1"/>
          <w:kern w:val="0"/>
          <w:highlight w:val="none"/>
          <w:lang w:eastAsia="zh-CN"/>
          <w14:textFill>
            <w14:solidFill>
              <w14:schemeClr w14:val="tx1"/>
            </w14:solidFill>
          </w14:textFill>
        </w:rPr>
        <w:t>（提供电子文档）</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kern w:val="0"/>
          <w:highlight w:val="none"/>
        </w:rPr>
      </w:pPr>
      <w:r>
        <w:rPr>
          <w:rFonts w:hint="eastAsia" w:ascii="仿宋" w:hAnsi="仿宋" w:eastAsia="仿宋" w:cs="宋体"/>
          <w:kern w:val="0"/>
          <w:highlight w:val="none"/>
        </w:rPr>
        <w:t>（二）未装订的材料按无效文件处理；材料不清晰或不按顺序装订该项得分按无效处理。所有材料一律不予退回，请自留底稿。</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kern w:val="0"/>
          <w:highlight w:val="none"/>
        </w:rPr>
      </w:pPr>
      <w:r>
        <w:rPr>
          <w:rFonts w:hint="eastAsia" w:ascii="仿宋" w:hAnsi="仿宋" w:eastAsia="仿宋" w:cs="宋体"/>
          <w:kern w:val="0"/>
          <w:highlight w:val="none"/>
        </w:rPr>
        <w:t>（三）所有材料必须统一密封。</w:t>
      </w:r>
    </w:p>
    <w:p>
      <w:pPr>
        <w:keepNext w:val="0"/>
        <w:keepLines w:val="0"/>
        <w:pageBreakBefore w:val="0"/>
        <w:widowControl w:val="0"/>
        <w:kinsoku/>
        <w:wordWrap/>
        <w:overflowPunct/>
        <w:topLinePunct w:val="0"/>
        <w:autoSpaceDE/>
        <w:autoSpaceDN/>
        <w:bidi w:val="0"/>
        <w:adjustRightInd/>
        <w:snapToGrid/>
        <w:spacing w:line="340" w:lineRule="exact"/>
        <w:ind w:firstLine="421" w:firstLineChars="200"/>
        <w:textAlignment w:val="auto"/>
        <w:outlineLvl w:val="0"/>
        <w:rPr>
          <w:rFonts w:ascii="仿宋" w:hAnsi="仿宋" w:eastAsia="仿宋"/>
          <w:b/>
          <w:bCs/>
          <w:highlight w:val="none"/>
        </w:rPr>
      </w:pPr>
      <w:r>
        <w:rPr>
          <w:rFonts w:hint="eastAsia" w:ascii="仿宋" w:hAnsi="仿宋" w:eastAsia="仿宋"/>
          <w:b/>
          <w:bCs/>
          <w:highlight w:val="none"/>
        </w:rPr>
        <w:t>九、报价文件递交</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kern w:val="0"/>
          <w:highlight w:val="none"/>
        </w:rPr>
      </w:pPr>
      <w:r>
        <w:rPr>
          <w:rFonts w:hint="eastAsia" w:ascii="仿宋" w:hAnsi="仿宋" w:eastAsia="仿宋" w:cs="宋体"/>
          <w:kern w:val="0"/>
          <w:highlight w:val="none"/>
        </w:rPr>
        <w:t>（一）递交时间：自</w:t>
      </w:r>
      <w:r>
        <w:rPr>
          <w:rFonts w:hint="eastAsia" w:ascii="仿宋" w:hAnsi="仿宋" w:eastAsia="仿宋" w:cs="宋体"/>
          <w:kern w:val="0"/>
          <w:highlight w:val="none"/>
          <w:lang w:eastAsia="zh-CN"/>
        </w:rPr>
        <w:t>发布公告</w:t>
      </w:r>
      <w:r>
        <w:rPr>
          <w:rFonts w:hint="eastAsia" w:ascii="仿宋" w:hAnsi="仿宋" w:eastAsia="仿宋" w:cs="宋体"/>
          <w:kern w:val="0"/>
          <w:highlight w:val="none"/>
        </w:rPr>
        <w:t>起</w:t>
      </w:r>
      <w:r>
        <w:rPr>
          <w:rFonts w:hint="eastAsia" w:ascii="仿宋" w:hAnsi="仿宋" w:eastAsia="仿宋" w:cs="宋体"/>
          <w:kern w:val="0"/>
          <w:highlight w:val="none"/>
          <w:lang w:val="en-US" w:eastAsia="zh-CN"/>
        </w:rPr>
        <w:t>5</w:t>
      </w:r>
      <w:r>
        <w:rPr>
          <w:rFonts w:hint="eastAsia" w:ascii="仿宋" w:hAnsi="仿宋" w:eastAsia="仿宋" w:cs="宋体"/>
          <w:kern w:val="0"/>
          <w:highlight w:val="none"/>
        </w:rPr>
        <w:t>个工作日</w:t>
      </w:r>
      <w:r>
        <w:rPr>
          <w:rFonts w:ascii="仿宋" w:hAnsi="仿宋" w:eastAsia="仿宋" w:cs="宋体"/>
          <w:kern w:val="0"/>
          <w:highlight w:val="none"/>
        </w:rPr>
        <w:t>。</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kern w:val="0"/>
          <w:highlight w:val="none"/>
        </w:rPr>
      </w:pPr>
      <w:r>
        <w:rPr>
          <w:rFonts w:hint="eastAsia" w:ascii="仿宋" w:hAnsi="仿宋" w:eastAsia="仿宋" w:cs="宋体"/>
          <w:kern w:val="0"/>
          <w:highlight w:val="none"/>
        </w:rPr>
        <w:t>（二）递交地址：深圳市大鹏新区管委会44</w:t>
      </w:r>
      <w:r>
        <w:rPr>
          <w:rFonts w:hint="eastAsia" w:ascii="仿宋" w:hAnsi="仿宋" w:eastAsia="仿宋" w:cs="宋体"/>
          <w:kern w:val="0"/>
          <w:highlight w:val="none"/>
          <w:lang w:val="en-US" w:eastAsia="zh-CN"/>
        </w:rPr>
        <w:t>13</w:t>
      </w:r>
      <w:r>
        <w:rPr>
          <w:rFonts w:ascii="仿宋" w:hAnsi="仿宋" w:eastAsia="仿宋" w:cs="宋体"/>
          <w:kern w:val="0"/>
          <w:highlight w:val="none"/>
        </w:rPr>
        <w:t>。</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kern w:val="0"/>
          <w:highlight w:val="none"/>
        </w:rPr>
      </w:pPr>
      <w:r>
        <w:rPr>
          <w:rFonts w:hint="eastAsia" w:ascii="仿宋" w:hAnsi="仿宋" w:eastAsia="仿宋" w:cs="宋体"/>
          <w:kern w:val="0"/>
          <w:highlight w:val="none"/>
        </w:rPr>
        <w:t>（三）可快递或投标单位人送至我局。</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kern w:val="0"/>
          <w:highlight w:val="none"/>
        </w:rPr>
      </w:pPr>
      <w:r>
        <w:rPr>
          <w:rFonts w:hint="eastAsia" w:ascii="仿宋" w:hAnsi="仿宋" w:eastAsia="仿宋" w:cs="宋体"/>
          <w:kern w:val="0"/>
          <w:highlight w:val="none"/>
        </w:rPr>
        <w:t>（四）如有疑问或不明之处，请致电有关业务科室。</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ascii="仿宋" w:hAnsi="仿宋" w:eastAsia="仿宋" w:cs="宋体"/>
          <w:kern w:val="0"/>
          <w:highlight w:val="none"/>
        </w:rPr>
      </w:pPr>
      <w:r>
        <w:rPr>
          <w:rFonts w:hint="eastAsia" w:ascii="仿宋" w:hAnsi="仿宋" w:eastAsia="仿宋" w:cs="宋体"/>
          <w:kern w:val="0"/>
          <w:highlight w:val="none"/>
        </w:rPr>
        <w:t>如有疑</w:t>
      </w:r>
      <w:r>
        <w:rPr>
          <w:rFonts w:hint="eastAsia" w:ascii="仿宋" w:hAnsi="仿宋" w:eastAsia="仿宋" w:cs="宋体"/>
          <w:kern w:val="0"/>
          <w:szCs w:val="21"/>
          <w:highlight w:val="none"/>
        </w:rPr>
        <w:t>问或</w:t>
      </w:r>
      <w:r>
        <w:rPr>
          <w:rFonts w:hint="eastAsia" w:ascii="仿宋" w:hAnsi="仿宋" w:eastAsia="仿宋" w:cs="宋体"/>
          <w:kern w:val="0"/>
          <w:highlight w:val="none"/>
        </w:rPr>
        <w:t>不明之处，请致电有关业务科室。联系电话：</w:t>
      </w:r>
      <w:r>
        <w:rPr>
          <w:rFonts w:hint="eastAsia" w:ascii="仿宋" w:hAnsi="仿宋" w:eastAsia="仿宋"/>
          <w:szCs w:val="21"/>
          <w:highlight w:val="none"/>
        </w:rPr>
        <w:t>0755-</w:t>
      </w:r>
      <w:r>
        <w:rPr>
          <w:rFonts w:hint="eastAsia" w:ascii="仿宋" w:hAnsi="仿宋" w:eastAsia="仿宋"/>
          <w:szCs w:val="21"/>
          <w:highlight w:val="none"/>
          <w:lang w:val="en-US" w:eastAsia="zh-CN"/>
        </w:rPr>
        <w:t>88159564</w:t>
      </w:r>
      <w:r>
        <w:rPr>
          <w:rFonts w:hint="eastAsia" w:ascii="仿宋" w:hAnsi="仿宋" w:eastAsia="仿宋" w:cs="宋体"/>
          <w:kern w:val="0"/>
          <w:highlight w:val="none"/>
        </w:rPr>
        <w:t>，联系人：</w:t>
      </w:r>
      <w:r>
        <w:rPr>
          <w:rFonts w:hint="eastAsia" w:ascii="仿宋" w:hAnsi="仿宋" w:eastAsia="仿宋" w:cs="宋体"/>
          <w:kern w:val="0"/>
          <w:highlight w:val="none"/>
          <w:lang w:val="en-US" w:eastAsia="zh-CN"/>
        </w:rPr>
        <w:t>李工</w:t>
      </w:r>
      <w:r>
        <w:rPr>
          <w:rFonts w:hint="eastAsia" w:ascii="仿宋" w:hAnsi="仿宋" w:eastAsia="仿宋" w:cs="宋体"/>
          <w:kern w:val="0"/>
          <w:highlight w:val="none"/>
        </w:rPr>
        <w:t>。</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hint="eastAsia" w:ascii="仿宋" w:hAnsi="仿宋" w:eastAsia="仿宋" w:cs="宋体"/>
          <w:kern w:val="0"/>
          <w:highlight w:val="none"/>
        </w:rPr>
      </w:pPr>
      <w:r>
        <w:rPr>
          <w:rFonts w:hint="eastAsia" w:ascii="仿宋" w:hAnsi="仿宋" w:eastAsia="仿宋" w:cs="宋体"/>
          <w:kern w:val="0"/>
          <w:highlight w:val="none"/>
        </w:rPr>
        <w:t>附件：</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hint="eastAsia" w:ascii="仿宋" w:hAnsi="仿宋" w:eastAsia="仿宋" w:cs="宋体"/>
          <w:kern w:val="0"/>
          <w:highlight w:val="none"/>
        </w:rPr>
      </w:pPr>
      <w:r>
        <w:rPr>
          <w:rFonts w:hint="eastAsia" w:ascii="仿宋" w:hAnsi="仿宋" w:eastAsia="仿宋" w:cs="宋体"/>
          <w:kern w:val="0"/>
          <w:highlight w:val="none"/>
          <w:lang w:val="en-US" w:eastAsia="zh-CN"/>
        </w:rPr>
        <w:t>1.</w:t>
      </w:r>
      <w:r>
        <w:rPr>
          <w:rFonts w:hint="eastAsia" w:ascii="仿宋" w:hAnsi="仿宋" w:eastAsia="仿宋" w:cs="宋体"/>
          <w:kern w:val="0"/>
          <w:highlight w:val="none"/>
        </w:rPr>
        <w:t>承诺函（模板）</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left"/>
        <w:textAlignment w:val="auto"/>
        <w:rPr>
          <w:rFonts w:hint="eastAsia" w:ascii="仿宋" w:hAnsi="仿宋" w:eastAsia="仿宋" w:cs="宋体"/>
          <w:kern w:val="0"/>
          <w:highlight w:val="none"/>
          <w:lang w:val="en-US" w:eastAsia="zh-CN"/>
        </w:rPr>
      </w:pPr>
      <w:r>
        <w:rPr>
          <w:rFonts w:hint="eastAsia" w:ascii="仿宋" w:hAnsi="仿宋" w:eastAsia="仿宋" w:cs="宋体"/>
          <w:kern w:val="0"/>
          <w:highlight w:val="none"/>
          <w:lang w:val="en-US" w:eastAsia="zh-CN"/>
        </w:rPr>
        <w:t>2.供应商基本情况表</w:t>
      </w:r>
    </w:p>
    <w:p>
      <w:pPr>
        <w:pStyle w:val="2"/>
        <w:rPr>
          <w:rFonts w:hint="eastAsia" w:ascii="仿宋" w:hAnsi="仿宋" w:eastAsia="仿宋" w:cs="宋体"/>
          <w:kern w:val="0"/>
          <w:highlight w:val="none"/>
          <w:lang w:val="en-US" w:eastAsia="zh-CN"/>
        </w:rPr>
      </w:pPr>
    </w:p>
    <w:p>
      <w:pPr>
        <w:pStyle w:val="3"/>
        <w:rPr>
          <w:rFonts w:hint="eastAsia" w:ascii="仿宋" w:hAnsi="仿宋" w:eastAsia="仿宋" w:cs="宋体"/>
          <w:kern w:val="0"/>
          <w:highlight w:val="none"/>
          <w:lang w:val="en-US" w:eastAsia="zh-CN"/>
        </w:rPr>
      </w:pPr>
    </w:p>
    <w:p>
      <w:pPr>
        <w:rPr>
          <w:rFonts w:hint="eastAsia" w:ascii="仿宋" w:hAnsi="仿宋" w:eastAsia="仿宋" w:cs="宋体"/>
          <w:kern w:val="0"/>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right"/>
        <w:textAlignment w:val="auto"/>
        <w:rPr>
          <w:rFonts w:ascii="仿宋" w:hAnsi="仿宋" w:eastAsia="仿宋" w:cs="宋体"/>
          <w:kern w:val="0"/>
          <w:highlight w:val="none"/>
        </w:rPr>
      </w:pPr>
      <w:r>
        <w:rPr>
          <w:rFonts w:hint="eastAsia" w:ascii="仿宋" w:hAnsi="仿宋" w:eastAsia="仿宋" w:cs="宋体"/>
          <w:kern w:val="0"/>
          <w:highlight w:val="none"/>
        </w:rPr>
        <w:t>大鹏新区水务局</w:t>
      </w:r>
    </w:p>
    <w:p>
      <w:pPr>
        <w:keepNext w:val="0"/>
        <w:keepLines w:val="0"/>
        <w:pageBreakBefore w:val="0"/>
        <w:widowControl/>
        <w:kinsoku/>
        <w:wordWrap/>
        <w:overflowPunct/>
        <w:topLinePunct w:val="0"/>
        <w:autoSpaceDE/>
        <w:autoSpaceDN/>
        <w:bidi w:val="0"/>
        <w:adjustRightInd w:val="0"/>
        <w:snapToGrid/>
        <w:spacing w:line="340" w:lineRule="exact"/>
        <w:ind w:firstLine="420" w:firstLineChars="200"/>
        <w:jc w:val="right"/>
        <w:textAlignment w:val="auto"/>
        <w:rPr>
          <w:rFonts w:ascii="仿宋" w:hAnsi="仿宋" w:eastAsia="仿宋" w:cs="宋体"/>
          <w:kern w:val="0"/>
          <w:highlight w:val="none"/>
        </w:rPr>
      </w:pPr>
      <w:r>
        <w:rPr>
          <w:rFonts w:hint="eastAsia" w:ascii="仿宋" w:hAnsi="仿宋" w:eastAsia="仿宋" w:cs="宋体"/>
          <w:kern w:val="0"/>
          <w:highlight w:val="none"/>
        </w:rPr>
        <w:t>202</w:t>
      </w:r>
      <w:r>
        <w:rPr>
          <w:rFonts w:hint="eastAsia" w:ascii="仿宋" w:hAnsi="仿宋" w:eastAsia="仿宋" w:cs="宋体"/>
          <w:kern w:val="0"/>
          <w:highlight w:val="none"/>
          <w:lang w:val="en-US" w:eastAsia="zh-CN"/>
        </w:rPr>
        <w:t>5</w:t>
      </w:r>
      <w:r>
        <w:rPr>
          <w:rFonts w:hint="eastAsia" w:ascii="仿宋" w:hAnsi="仿宋" w:eastAsia="仿宋" w:cs="宋体"/>
          <w:kern w:val="0"/>
          <w:highlight w:val="none"/>
        </w:rPr>
        <w:t>年</w:t>
      </w:r>
      <w:r>
        <w:rPr>
          <w:rFonts w:hint="eastAsia" w:ascii="仿宋" w:hAnsi="仿宋" w:eastAsia="仿宋" w:cs="宋体"/>
          <w:kern w:val="0"/>
          <w:highlight w:val="none"/>
          <w:lang w:val="en-US" w:eastAsia="zh-CN"/>
        </w:rPr>
        <w:t>5</w:t>
      </w:r>
      <w:r>
        <w:rPr>
          <w:rFonts w:hint="eastAsia" w:ascii="仿宋" w:hAnsi="仿宋" w:eastAsia="仿宋" w:cs="宋体"/>
          <w:kern w:val="0"/>
          <w:highlight w:val="none"/>
        </w:rPr>
        <w:t>月</w:t>
      </w:r>
      <w:r>
        <w:rPr>
          <w:rFonts w:hint="eastAsia" w:ascii="仿宋" w:hAnsi="仿宋" w:eastAsia="仿宋" w:cs="宋体"/>
          <w:kern w:val="0"/>
          <w:highlight w:val="none"/>
          <w:lang w:val="en-US" w:eastAsia="zh-CN"/>
        </w:rPr>
        <w:t>13</w:t>
      </w:r>
      <w:r>
        <w:rPr>
          <w:rFonts w:hint="eastAsia" w:ascii="仿宋" w:hAnsi="仿宋" w:eastAsia="仿宋" w:cs="宋体"/>
          <w:kern w:val="0"/>
          <w:highlight w:val="none"/>
        </w:rPr>
        <w:t>日</w:t>
      </w:r>
    </w:p>
    <w:p>
      <w:pPr>
        <w:keepNext w:val="0"/>
        <w:keepLines w:val="0"/>
        <w:pageBreakBefore w:val="0"/>
        <w:kinsoku/>
        <w:wordWrap/>
        <w:overflowPunct/>
        <w:topLinePunct w:val="0"/>
        <w:autoSpaceDE/>
        <w:autoSpaceDN/>
        <w:bidi w:val="0"/>
        <w:snapToGrid/>
        <w:spacing w:line="340" w:lineRule="exact"/>
        <w:textAlignment w:val="auto"/>
        <w:rPr>
          <w:highlight w:val="none"/>
        </w:rPr>
      </w:pPr>
    </w:p>
    <w:p>
      <w:pPr>
        <w:widowControl/>
        <w:adjustRightInd w:val="0"/>
        <w:spacing w:line="360" w:lineRule="exact"/>
        <w:ind w:firstLine="420" w:firstLineChars="200"/>
        <w:jc w:val="left"/>
        <w:rPr>
          <w:rFonts w:hint="eastAsia" w:ascii="仿宋" w:hAnsi="仿宋" w:eastAsia="仿宋" w:cs="宋体"/>
          <w:kern w:val="0"/>
          <w:highlight w:val="none"/>
          <w:lang w:val="en-US" w:eastAsia="zh-CN"/>
        </w:rPr>
      </w:pPr>
      <w:r>
        <w:rPr>
          <w:rFonts w:hint="eastAsia" w:ascii="仿宋" w:hAnsi="仿宋" w:eastAsia="仿宋" w:cs="宋体"/>
          <w:kern w:val="0"/>
          <w:highlight w:val="none"/>
          <w:lang w:val="en-US" w:eastAsia="zh-CN"/>
        </w:rPr>
        <w:br w:type="page"/>
      </w:r>
    </w:p>
    <w:p>
      <w:pPr>
        <w:wordWrap w:val="0"/>
        <w:spacing w:line="360" w:lineRule="exact"/>
        <w:outlineLvl w:val="0"/>
        <w:rPr>
          <w:rFonts w:hint="eastAsia" w:ascii="方正小标宋简体" w:hAnsi="方正小标宋简体" w:eastAsia="黑体" w:cs="方正小标宋简体"/>
          <w:b/>
          <w:kern w:val="0"/>
          <w:sz w:val="32"/>
          <w:highlight w:val="none"/>
          <w:lang w:val="en-US" w:eastAsia="zh-CN"/>
        </w:rPr>
      </w:pPr>
      <w:r>
        <w:rPr>
          <w:rFonts w:hint="eastAsia" w:ascii="黑体" w:eastAsia="黑体"/>
          <w:sz w:val="24"/>
          <w:highlight w:val="none"/>
        </w:rPr>
        <w:t>附件</w:t>
      </w:r>
      <w:r>
        <w:rPr>
          <w:rFonts w:hint="eastAsia" w:ascii="黑体" w:eastAsia="黑体"/>
          <w:sz w:val="24"/>
          <w:highlight w:val="none"/>
          <w:lang w:val="en-US" w:eastAsia="zh-CN"/>
        </w:rPr>
        <w:t>1</w:t>
      </w:r>
    </w:p>
    <w:p>
      <w:pPr>
        <w:widowControl/>
        <w:adjustRightInd w:val="0"/>
        <w:spacing w:line="360" w:lineRule="exact"/>
        <w:jc w:val="center"/>
        <w:rPr>
          <w:rFonts w:ascii="方正小标宋简体" w:hAnsi="方正小标宋简体" w:eastAsia="方正小标宋简体" w:cs="方正小标宋简体"/>
          <w:b/>
          <w:kern w:val="0"/>
          <w:sz w:val="32"/>
          <w:highlight w:val="none"/>
        </w:rPr>
      </w:pPr>
      <w:r>
        <w:rPr>
          <w:rFonts w:hint="eastAsia" w:ascii="方正小标宋简体" w:hAnsi="方正小标宋简体" w:eastAsia="方正小标宋简体" w:cs="方正小标宋简体"/>
          <w:kern w:val="0"/>
          <w:sz w:val="32"/>
          <w:szCs w:val="32"/>
          <w:highlight w:val="none"/>
        </w:rPr>
        <w:t>承诺函</w:t>
      </w:r>
    </w:p>
    <w:p>
      <w:pPr>
        <w:widowControl/>
        <w:adjustRightInd w:val="0"/>
        <w:spacing w:line="360" w:lineRule="exact"/>
        <w:jc w:val="center"/>
        <w:rPr>
          <w:rFonts w:ascii="方正小标宋简体" w:hAnsi="方正小标宋简体" w:eastAsia="方正小标宋简体" w:cs="方正小标宋简体"/>
          <w:kern w:val="0"/>
          <w:sz w:val="32"/>
          <w:szCs w:val="32"/>
          <w:highlight w:val="none"/>
        </w:rPr>
      </w:pPr>
    </w:p>
    <w:p>
      <w:pPr>
        <w:widowControl/>
        <w:adjustRightInd w:val="0"/>
        <w:spacing w:line="360" w:lineRule="exact"/>
        <w:jc w:val="left"/>
        <w:rPr>
          <w:rFonts w:ascii="仿宋" w:hAnsi="仿宋" w:eastAsia="仿宋" w:cs="宋体"/>
          <w:kern w:val="0"/>
          <w:highlight w:val="none"/>
        </w:rPr>
      </w:pPr>
      <w:r>
        <w:rPr>
          <w:rFonts w:hint="eastAsia" w:ascii="仿宋" w:hAnsi="仿宋" w:eastAsia="仿宋" w:cs="宋体"/>
          <w:kern w:val="0"/>
          <w:highlight w:val="none"/>
        </w:rPr>
        <w:t>致：深圳市大鹏新区水务局</w:t>
      </w:r>
    </w:p>
    <w:p>
      <w:pPr>
        <w:widowControl/>
        <w:adjustRightInd w:val="0"/>
        <w:spacing w:line="360" w:lineRule="exact"/>
        <w:jc w:val="left"/>
        <w:rPr>
          <w:rFonts w:ascii="仿宋" w:hAnsi="仿宋" w:eastAsia="仿宋" w:cs="宋体"/>
          <w:kern w:val="0"/>
          <w:highlight w:val="none"/>
        </w:rPr>
      </w:pPr>
      <w:r>
        <w:rPr>
          <w:rFonts w:hint="eastAsia" w:ascii="仿宋" w:hAnsi="仿宋" w:eastAsia="仿宋" w:cs="宋体"/>
          <w:kern w:val="0"/>
          <w:highlight w:val="none"/>
        </w:rPr>
        <w:t>我公司承诺：</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1.我公司为本招标项目所提供的货物或服务未侵犯他人知识产权。</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2.我公司参加本项目政府采购活动前三年内，在经营活动中没有重大违法记录。</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3.我公司参与本项目政府采购活动时不存在被有关部门禁止参与政府采购活动且在有效期内的情况。</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4.我公司承诺具有良好的商业信誉和健全的财务会计制度；具有履行合同所必须的设备和专业技术能力，具有依法缴纳税收和社会保障资金的良好记录，符合《中华人民共和国政府采购法》第二十二条规定的条件。</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5.我公司未被列入失信被执行人、重大税收违法案件当事人名单、政府采购严重违法失信行为记录名单。</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6.我公司参与该项目报价，严格遵守政府采购相关法律，报价做到诚实，不造假，不围标、串标、陪标。我公司已清楚，如违反上述要求，将被作报价无效处理，被列入不良记录名单并在网上曝光，同时将被政府采购监督管理部门给予一定年限内禁止参与政府采购活动或其他处罚。</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7.我公司如果中标，做到守信履约，不偷工减料，依照本项目采购公告需求内容、签署的采购合同及本公司在报价中所作的一切承诺履约。项目验收达到全部指标合格，力争优良。</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8.我公司承诺本项目的报价不低于我公司的成本价，否则，我公司清楚将面临报价无效的风险；我公司承诺不恶意低价谋取中标；我公司对本项目的报价负责，中标后将严格按照本项目采购公告需求、签署的采购合同及我公司在报价中所作的全部承诺履约。我公司清楚，若我公司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9.我公司已认真核实了采购公告的全部内容，所有资料均为真实资料。我公司对采购公告中全部报价资料的真实性负责，如被证实我公司的采购公告中存在虚假资料的，则视为我公司隐瞒真实情况、提供虚假资料，我公司愿意接受主管部门作出的行政处罚。</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10.我公司承诺不转包、分包。</w:t>
      </w:r>
    </w:p>
    <w:p>
      <w:pPr>
        <w:widowControl/>
        <w:adjustRightInd w:val="0"/>
        <w:spacing w:line="360" w:lineRule="exact"/>
        <w:ind w:firstLine="420" w:firstLineChars="200"/>
        <w:jc w:val="left"/>
        <w:rPr>
          <w:rFonts w:ascii="仿宋" w:hAnsi="仿宋" w:eastAsia="仿宋" w:cs="宋体"/>
          <w:kern w:val="0"/>
          <w:highlight w:val="none"/>
        </w:rPr>
      </w:pPr>
      <w:r>
        <w:rPr>
          <w:rFonts w:hint="eastAsia" w:ascii="仿宋" w:hAnsi="仿宋" w:eastAsia="仿宋" w:cs="宋体"/>
          <w:kern w:val="0"/>
          <w:highlight w:val="none"/>
        </w:rPr>
        <w:t>以上承诺，如有违反，愿接受相关法律处理，并承担由此给采购人带来的损失。</w:t>
      </w:r>
    </w:p>
    <w:p>
      <w:pPr>
        <w:widowControl/>
        <w:adjustRightInd w:val="0"/>
        <w:spacing w:line="360" w:lineRule="exact"/>
        <w:ind w:firstLine="420" w:firstLineChars="200"/>
        <w:jc w:val="left"/>
        <w:rPr>
          <w:rFonts w:ascii="仿宋" w:hAnsi="仿宋" w:eastAsia="仿宋" w:cs="宋体"/>
          <w:kern w:val="0"/>
          <w:highlight w:val="none"/>
        </w:rPr>
      </w:pPr>
    </w:p>
    <w:p>
      <w:pPr>
        <w:widowControl/>
        <w:adjustRightInd w:val="0"/>
        <w:spacing w:line="360" w:lineRule="exact"/>
        <w:ind w:firstLine="420" w:firstLineChars="200"/>
        <w:jc w:val="left"/>
        <w:rPr>
          <w:rFonts w:ascii="仿宋" w:hAnsi="仿宋" w:eastAsia="仿宋" w:cs="宋体"/>
          <w:kern w:val="0"/>
          <w:highlight w:val="none"/>
        </w:rPr>
      </w:pPr>
    </w:p>
    <w:p>
      <w:pPr>
        <w:widowControl/>
        <w:adjustRightInd w:val="0"/>
        <w:spacing w:line="360" w:lineRule="exact"/>
        <w:ind w:firstLine="420" w:firstLineChars="200"/>
        <w:jc w:val="center"/>
        <w:rPr>
          <w:rFonts w:ascii="仿宋" w:hAnsi="仿宋" w:eastAsia="仿宋" w:cs="宋体"/>
          <w:kern w:val="0"/>
          <w:highlight w:val="none"/>
        </w:rPr>
      </w:pPr>
      <w:r>
        <w:rPr>
          <w:rFonts w:hint="eastAsia" w:ascii="仿宋" w:hAnsi="仿宋" w:eastAsia="仿宋" w:cs="宋体"/>
          <w:kern w:val="0"/>
          <w:highlight w:val="none"/>
        </w:rPr>
        <w:t xml:space="preserve">             </w:t>
      </w:r>
      <w:r>
        <w:rPr>
          <w:rFonts w:hint="eastAsia" w:ascii="仿宋" w:hAnsi="仿宋" w:eastAsia="仿宋" w:cs="宋体"/>
          <w:kern w:val="0"/>
          <w:highlight w:val="none"/>
          <w:lang w:val="en-US" w:eastAsia="zh-CN"/>
        </w:rPr>
        <w:t xml:space="preserve">  </w:t>
      </w:r>
      <w:r>
        <w:rPr>
          <w:rFonts w:hint="eastAsia" w:ascii="仿宋" w:hAnsi="仿宋" w:eastAsia="仿宋" w:cs="宋体"/>
          <w:kern w:val="0"/>
          <w:highlight w:val="none"/>
        </w:rPr>
        <w:t>供应商（盖供应商公章）：</w:t>
      </w:r>
    </w:p>
    <w:p>
      <w:pPr>
        <w:widowControl/>
        <w:adjustRightInd w:val="0"/>
        <w:spacing w:line="360" w:lineRule="exact"/>
        <w:ind w:firstLine="420" w:firstLineChars="200"/>
        <w:jc w:val="center"/>
        <w:rPr>
          <w:rFonts w:ascii="仿宋" w:hAnsi="仿宋" w:eastAsia="仿宋" w:cs="宋体"/>
          <w:kern w:val="0"/>
          <w:highlight w:val="none"/>
        </w:rPr>
      </w:pPr>
      <w:r>
        <w:rPr>
          <w:rFonts w:hint="eastAsia" w:ascii="仿宋" w:hAnsi="仿宋" w:eastAsia="仿宋" w:cs="宋体"/>
          <w:kern w:val="0"/>
          <w:highlight w:val="none"/>
        </w:rPr>
        <w:t xml:space="preserve">                     法定代表人或其委托代理人（签字或盖私章）：</w:t>
      </w:r>
    </w:p>
    <w:p>
      <w:pPr>
        <w:widowControl/>
        <w:adjustRightInd w:val="0"/>
        <w:spacing w:line="360" w:lineRule="exact"/>
        <w:ind w:firstLine="420" w:firstLineChars="200"/>
        <w:jc w:val="left"/>
        <w:rPr>
          <w:rFonts w:hint="eastAsia" w:ascii="仿宋" w:hAnsi="仿宋" w:eastAsia="仿宋" w:cs="宋体"/>
          <w:kern w:val="0"/>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kern w:val="0"/>
          <w:highlight w:val="none"/>
        </w:rPr>
        <w:t xml:space="preserve">          </w:t>
      </w:r>
    </w:p>
    <w:p>
      <w:pPr>
        <w:wordWrap w:val="0"/>
        <w:spacing w:line="360" w:lineRule="exact"/>
        <w:outlineLvl w:val="0"/>
        <w:rPr>
          <w:rFonts w:hint="eastAsia" w:ascii="黑体" w:eastAsia="黑体"/>
          <w:sz w:val="24"/>
          <w:highlight w:val="none"/>
          <w:lang w:val="en-US" w:eastAsia="zh-CN"/>
        </w:rPr>
      </w:pPr>
      <w:r>
        <w:rPr>
          <w:rFonts w:hint="eastAsia" w:ascii="黑体" w:eastAsia="黑体"/>
          <w:sz w:val="24"/>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ascii="小标宋" w:hAnsi="Times New Roman" w:eastAsia="小标宋" w:cs="Times New Roman"/>
          <w:sz w:val="44"/>
          <w:szCs w:val="44"/>
          <w:highlight w:val="none"/>
          <w:lang w:val="en-US" w:eastAsia="zh-CN"/>
        </w:rPr>
      </w:pPr>
      <w:r>
        <w:rPr>
          <w:rFonts w:hint="eastAsia" w:ascii="小标宋" w:hAnsi="Times New Roman" w:eastAsia="小标宋" w:cs="Times New Roman"/>
          <w:sz w:val="44"/>
          <w:szCs w:val="44"/>
          <w:highlight w:val="none"/>
          <w:lang w:val="en-US" w:eastAsia="zh-CN"/>
        </w:rPr>
        <w:t>供应商基本情况表</w:t>
      </w:r>
    </w:p>
    <w:p>
      <w:pPr>
        <w:wordWrap w:val="0"/>
        <w:spacing w:line="360" w:lineRule="exact"/>
        <w:outlineLvl w:val="0"/>
        <w:rPr>
          <w:rFonts w:hint="eastAsia" w:ascii="仿宋_GB2312" w:hAnsi="仿宋_GB2312" w:eastAsia="仿宋_GB2312" w:cs="仿宋_GB2312"/>
          <w:sz w:val="24"/>
          <w:highlight w:val="none"/>
          <w:lang w:val="en-US" w:eastAsia="zh-CN"/>
        </w:rPr>
      </w:pPr>
    </w:p>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填表单位：（加盖单位公章）</w:t>
      </w:r>
      <w:r>
        <w:rPr>
          <w:rFonts w:hint="eastAsia" w:ascii="仿宋_GB2312" w:hAnsi="仿宋_GB2312" w:eastAsia="仿宋_GB2312" w:cs="仿宋_GB2312"/>
          <w:sz w:val="24"/>
          <w:highlight w:val="none"/>
          <w:lang w:val="en-US" w:eastAsia="zh-CN"/>
        </w:rPr>
        <w:tab/>
      </w:r>
      <w:r>
        <w:rPr>
          <w:rFonts w:hint="eastAsia" w:ascii="仿宋_GB2312" w:hAnsi="仿宋_GB2312" w:eastAsia="仿宋_GB2312" w:cs="仿宋_GB2312"/>
          <w:sz w:val="24"/>
          <w:highlight w:val="none"/>
          <w:lang w:val="en-US" w:eastAsia="zh-CN"/>
        </w:rPr>
        <w:tab/>
      </w:r>
      <w:r>
        <w:rPr>
          <w:rFonts w:hint="eastAsia" w:ascii="仿宋_GB2312" w:hAnsi="仿宋_GB2312" w:eastAsia="仿宋_GB2312" w:cs="仿宋_GB2312"/>
          <w:sz w:val="24"/>
          <w:highlight w:val="none"/>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采购人</w:t>
            </w:r>
          </w:p>
        </w:tc>
        <w:tc>
          <w:tcPr>
            <w:tcW w:w="2553"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项目名称</w:t>
            </w:r>
          </w:p>
        </w:tc>
        <w:tc>
          <w:tcPr>
            <w:tcW w:w="2985"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投标（响应）供应商</w:t>
            </w:r>
          </w:p>
        </w:tc>
        <w:tc>
          <w:tcPr>
            <w:tcW w:w="2553"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供应商统一社会信用代码</w:t>
            </w:r>
          </w:p>
        </w:tc>
        <w:tc>
          <w:tcPr>
            <w:tcW w:w="2985"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序号</w:t>
            </w:r>
          </w:p>
        </w:tc>
        <w:tc>
          <w:tcPr>
            <w:tcW w:w="2282"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职务</w:t>
            </w:r>
          </w:p>
        </w:tc>
        <w:tc>
          <w:tcPr>
            <w:tcW w:w="947"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姓名</w:t>
            </w:r>
          </w:p>
        </w:tc>
        <w:tc>
          <w:tcPr>
            <w:tcW w:w="1991"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身份证号码</w:t>
            </w:r>
          </w:p>
        </w:tc>
        <w:tc>
          <w:tcPr>
            <w:tcW w:w="1500"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劳动合同</w:t>
            </w:r>
          </w:p>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关系单位</w:t>
            </w:r>
          </w:p>
        </w:tc>
        <w:tc>
          <w:tcPr>
            <w:tcW w:w="1485"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缴纳社会</w:t>
            </w:r>
          </w:p>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法定代表人</w:t>
            </w:r>
            <w:r>
              <w:rPr>
                <w:rFonts w:hint="eastAsia" w:ascii="仿宋_GB2312" w:hAnsi="仿宋_GB2312" w:eastAsia="仿宋_GB2312" w:cs="仿宋_GB2312"/>
                <w:sz w:val="24"/>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3</w:t>
            </w:r>
          </w:p>
        </w:tc>
        <w:tc>
          <w:tcPr>
            <w:tcW w:w="2282" w:type="dxa"/>
            <w:gridSpan w:val="2"/>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项目负责人</w:t>
            </w:r>
          </w:p>
        </w:tc>
        <w:tc>
          <w:tcPr>
            <w:tcW w:w="947"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991" w:type="dxa"/>
            <w:gridSpan w:val="2"/>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500"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485"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4</w:t>
            </w:r>
          </w:p>
        </w:tc>
        <w:tc>
          <w:tcPr>
            <w:tcW w:w="2282"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主要技术人员</w:t>
            </w:r>
          </w:p>
        </w:tc>
        <w:tc>
          <w:tcPr>
            <w:tcW w:w="947" w:type="dxa"/>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500" w:type="dxa"/>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485" w:type="dxa"/>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5</w:t>
            </w:r>
          </w:p>
        </w:tc>
        <w:tc>
          <w:tcPr>
            <w:tcW w:w="2282"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投标文件</w:t>
            </w:r>
            <w:r>
              <w:rPr>
                <w:rFonts w:hint="eastAsia" w:ascii="仿宋_GB2312" w:hAnsi="仿宋_GB2312" w:eastAsia="仿宋_GB2312" w:cs="仿宋_GB2312"/>
                <w:sz w:val="24"/>
                <w:highlight w:val="none"/>
                <w:lang w:eastAsia="zh-CN"/>
              </w:rPr>
              <w:t>编制人员</w:t>
            </w:r>
          </w:p>
        </w:tc>
        <w:tc>
          <w:tcPr>
            <w:tcW w:w="947" w:type="dxa"/>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500" w:type="dxa"/>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1485" w:type="dxa"/>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序号</w:t>
            </w:r>
          </w:p>
        </w:tc>
        <w:tc>
          <w:tcPr>
            <w:tcW w:w="2282"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关联关系类型</w:t>
            </w:r>
          </w:p>
        </w:tc>
        <w:tc>
          <w:tcPr>
            <w:tcW w:w="1738"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关联主体名称</w:t>
            </w:r>
          </w:p>
        </w:tc>
        <w:tc>
          <w:tcPr>
            <w:tcW w:w="4185" w:type="dxa"/>
            <w:gridSpan w:val="3"/>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说明：同一关联关系类型有多个主体的，应分行填写。</w:t>
            </w:r>
          </w:p>
        </w:tc>
      </w:tr>
    </w:tbl>
    <w:p>
      <w:pPr>
        <w:wordWrap w:val="0"/>
        <w:spacing w:line="360" w:lineRule="exact"/>
        <w:outlineLvl w:val="0"/>
        <w:rPr>
          <w:rFonts w:hint="eastAsia" w:ascii="黑体" w:eastAsia="黑体"/>
          <w:sz w:val="24"/>
          <w:highlight w:val="none"/>
        </w:rPr>
      </w:pPr>
    </w:p>
    <w:p>
      <w:pPr>
        <w:wordWrap w:val="0"/>
        <w:spacing w:line="360" w:lineRule="exact"/>
        <w:outlineLvl w:val="0"/>
        <w:rPr>
          <w:rFonts w:hint="eastAsia" w:ascii="黑体" w:eastAsia="黑体"/>
          <w:sz w:val="24"/>
          <w:highlight w:val="none"/>
        </w:rPr>
      </w:pPr>
    </w:p>
    <w:p>
      <w:pPr>
        <w:wordWrap w:val="0"/>
        <w:spacing w:line="360" w:lineRule="exact"/>
        <w:outlineLvl w:val="0"/>
        <w:rPr>
          <w:rFonts w:hint="eastAsia" w:ascii="黑体" w:eastAsia="黑体"/>
          <w:sz w:val="24"/>
          <w:highlight w:val="none"/>
        </w:rPr>
      </w:pPr>
    </w:p>
    <w:p>
      <w:pPr>
        <w:pStyle w:val="19"/>
        <w:rPr>
          <w:rFonts w:hint="eastAsia"/>
          <w:highlight w:val="none"/>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default" w:ascii="仿宋" w:hAnsi="仿宋" w:eastAsia="仿宋"/>
          <w:b/>
          <w:sz w:val="30"/>
          <w:szCs w:val="30"/>
          <w:highlight w:val="none"/>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00"/>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Zjk1YzM2YmRkNmUzNzY3MjZlYzg2YmM3MWE2YzcifQ=="/>
    <w:docVar w:name="KSO_WPS_MARK_KEY" w:val="e09680c8-a75e-461c-ad1b-a12006060e5a"/>
  </w:docVars>
  <w:rsids>
    <w:rsidRoot w:val="00C73DE7"/>
    <w:rsid w:val="00055349"/>
    <w:rsid w:val="00095BDA"/>
    <w:rsid w:val="000E72AF"/>
    <w:rsid w:val="0016346C"/>
    <w:rsid w:val="002F1841"/>
    <w:rsid w:val="00306BBE"/>
    <w:rsid w:val="00410A84"/>
    <w:rsid w:val="004234CC"/>
    <w:rsid w:val="005806A2"/>
    <w:rsid w:val="005A35CF"/>
    <w:rsid w:val="006408A2"/>
    <w:rsid w:val="00782303"/>
    <w:rsid w:val="00791456"/>
    <w:rsid w:val="007B486F"/>
    <w:rsid w:val="008351A6"/>
    <w:rsid w:val="0098302A"/>
    <w:rsid w:val="009E06ED"/>
    <w:rsid w:val="00A87542"/>
    <w:rsid w:val="00C50290"/>
    <w:rsid w:val="00C563F8"/>
    <w:rsid w:val="00C73DE7"/>
    <w:rsid w:val="00CA3C4E"/>
    <w:rsid w:val="00E70715"/>
    <w:rsid w:val="00F710ED"/>
    <w:rsid w:val="00FA03F2"/>
    <w:rsid w:val="05BF4EEE"/>
    <w:rsid w:val="07F16585"/>
    <w:rsid w:val="0EDF6B92"/>
    <w:rsid w:val="0FFEF882"/>
    <w:rsid w:val="17E90F00"/>
    <w:rsid w:val="1846299F"/>
    <w:rsid w:val="194114B8"/>
    <w:rsid w:val="199D0CF3"/>
    <w:rsid w:val="1A907F60"/>
    <w:rsid w:val="1B9852CD"/>
    <w:rsid w:val="1C3861F8"/>
    <w:rsid w:val="1D172C44"/>
    <w:rsid w:val="1DD74623"/>
    <w:rsid w:val="1E7FD785"/>
    <w:rsid w:val="1E983119"/>
    <w:rsid w:val="1F9BD13B"/>
    <w:rsid w:val="1FABA857"/>
    <w:rsid w:val="1FBE4C66"/>
    <w:rsid w:val="1FFB1FB2"/>
    <w:rsid w:val="20F91668"/>
    <w:rsid w:val="215F3D90"/>
    <w:rsid w:val="21B027D1"/>
    <w:rsid w:val="227D3141"/>
    <w:rsid w:val="24D379F1"/>
    <w:rsid w:val="277527FF"/>
    <w:rsid w:val="27755D0D"/>
    <w:rsid w:val="27E16FA5"/>
    <w:rsid w:val="29324E3E"/>
    <w:rsid w:val="2B9985FF"/>
    <w:rsid w:val="2D570C63"/>
    <w:rsid w:val="2E96F271"/>
    <w:rsid w:val="2FFFF537"/>
    <w:rsid w:val="30B95051"/>
    <w:rsid w:val="30EECB9A"/>
    <w:rsid w:val="32EB9918"/>
    <w:rsid w:val="33AD7074"/>
    <w:rsid w:val="33D9833A"/>
    <w:rsid w:val="353DA103"/>
    <w:rsid w:val="36BEA072"/>
    <w:rsid w:val="3777DD0B"/>
    <w:rsid w:val="396D71A4"/>
    <w:rsid w:val="3A4B8CF7"/>
    <w:rsid w:val="3CD130DE"/>
    <w:rsid w:val="3CEC2D22"/>
    <w:rsid w:val="3E5E9D01"/>
    <w:rsid w:val="3EDF3FB5"/>
    <w:rsid w:val="3EEF0B14"/>
    <w:rsid w:val="3EFB85F2"/>
    <w:rsid w:val="3F3F4A58"/>
    <w:rsid w:val="3F9E4685"/>
    <w:rsid w:val="3FDB0439"/>
    <w:rsid w:val="3FDF57FF"/>
    <w:rsid w:val="3FE9B2D4"/>
    <w:rsid w:val="3FF4BAC6"/>
    <w:rsid w:val="3FF65FF4"/>
    <w:rsid w:val="3FFE7598"/>
    <w:rsid w:val="3FFFD04E"/>
    <w:rsid w:val="42244F94"/>
    <w:rsid w:val="42645F53"/>
    <w:rsid w:val="44447210"/>
    <w:rsid w:val="467F347F"/>
    <w:rsid w:val="476629B8"/>
    <w:rsid w:val="47FB9E3A"/>
    <w:rsid w:val="49273915"/>
    <w:rsid w:val="492C718C"/>
    <w:rsid w:val="4DFF18F0"/>
    <w:rsid w:val="4EFE59AF"/>
    <w:rsid w:val="5010587E"/>
    <w:rsid w:val="51B2C198"/>
    <w:rsid w:val="52060195"/>
    <w:rsid w:val="527C997C"/>
    <w:rsid w:val="54B705C9"/>
    <w:rsid w:val="557BC5EE"/>
    <w:rsid w:val="565740C2"/>
    <w:rsid w:val="59EF2FF7"/>
    <w:rsid w:val="5AADB5FC"/>
    <w:rsid w:val="5BDFF1F5"/>
    <w:rsid w:val="5BFAE43C"/>
    <w:rsid w:val="5BFB0E4A"/>
    <w:rsid w:val="5BFD71A4"/>
    <w:rsid w:val="5D0B576B"/>
    <w:rsid w:val="5D57F978"/>
    <w:rsid w:val="5DC35AAF"/>
    <w:rsid w:val="5F6B9239"/>
    <w:rsid w:val="5F7D9E4B"/>
    <w:rsid w:val="5F83AA1A"/>
    <w:rsid w:val="5FB6ABEF"/>
    <w:rsid w:val="5FB781DD"/>
    <w:rsid w:val="5FDABB27"/>
    <w:rsid w:val="5FDE083C"/>
    <w:rsid w:val="5FDF9265"/>
    <w:rsid w:val="5FE74587"/>
    <w:rsid w:val="5FF29177"/>
    <w:rsid w:val="5FFC0007"/>
    <w:rsid w:val="637F9AC4"/>
    <w:rsid w:val="66B72823"/>
    <w:rsid w:val="6757CC6E"/>
    <w:rsid w:val="680F6ECB"/>
    <w:rsid w:val="68196D9F"/>
    <w:rsid w:val="688E1893"/>
    <w:rsid w:val="68FF54FD"/>
    <w:rsid w:val="699CAFE6"/>
    <w:rsid w:val="6AF961D3"/>
    <w:rsid w:val="6AFF0577"/>
    <w:rsid w:val="6DDF6B75"/>
    <w:rsid w:val="6DEDFD42"/>
    <w:rsid w:val="6DFE3F94"/>
    <w:rsid w:val="6E563590"/>
    <w:rsid w:val="6E7D1528"/>
    <w:rsid w:val="6ED24CBD"/>
    <w:rsid w:val="6F1BC9B4"/>
    <w:rsid w:val="6F399304"/>
    <w:rsid w:val="6F4B4606"/>
    <w:rsid w:val="6F5FDDF5"/>
    <w:rsid w:val="6F9BFC5E"/>
    <w:rsid w:val="6FA7678D"/>
    <w:rsid w:val="6FFDC4E2"/>
    <w:rsid w:val="6FFF4662"/>
    <w:rsid w:val="707F678D"/>
    <w:rsid w:val="70AE52B6"/>
    <w:rsid w:val="71987F4D"/>
    <w:rsid w:val="71B7D672"/>
    <w:rsid w:val="71BF9D33"/>
    <w:rsid w:val="71F72054"/>
    <w:rsid w:val="722FA15A"/>
    <w:rsid w:val="738616E5"/>
    <w:rsid w:val="73DA26FD"/>
    <w:rsid w:val="747A38BC"/>
    <w:rsid w:val="74FEA8A3"/>
    <w:rsid w:val="757E3A1D"/>
    <w:rsid w:val="75BF1358"/>
    <w:rsid w:val="75CFFE6C"/>
    <w:rsid w:val="75D06460"/>
    <w:rsid w:val="76DEE90E"/>
    <w:rsid w:val="773B464D"/>
    <w:rsid w:val="77BF0F55"/>
    <w:rsid w:val="77C24A34"/>
    <w:rsid w:val="77E7757B"/>
    <w:rsid w:val="781D6DFD"/>
    <w:rsid w:val="78EA6B5B"/>
    <w:rsid w:val="78FB7506"/>
    <w:rsid w:val="797CC301"/>
    <w:rsid w:val="7ABFD25D"/>
    <w:rsid w:val="7ADC33FF"/>
    <w:rsid w:val="7AEF76F7"/>
    <w:rsid w:val="7B79D042"/>
    <w:rsid w:val="7B7F5157"/>
    <w:rsid w:val="7BDFEE2D"/>
    <w:rsid w:val="7BF5519F"/>
    <w:rsid w:val="7BFD1B77"/>
    <w:rsid w:val="7C5EDB2F"/>
    <w:rsid w:val="7C6BC52A"/>
    <w:rsid w:val="7CBF6364"/>
    <w:rsid w:val="7CDFFB2E"/>
    <w:rsid w:val="7CE357E5"/>
    <w:rsid w:val="7D2DBCD1"/>
    <w:rsid w:val="7D4F00DB"/>
    <w:rsid w:val="7D7EB894"/>
    <w:rsid w:val="7D7F46E8"/>
    <w:rsid w:val="7DF3D2F4"/>
    <w:rsid w:val="7DFF3DDF"/>
    <w:rsid w:val="7E078403"/>
    <w:rsid w:val="7E5D8103"/>
    <w:rsid w:val="7E854098"/>
    <w:rsid w:val="7EEFCA4B"/>
    <w:rsid w:val="7EF97DD9"/>
    <w:rsid w:val="7EFC1B3B"/>
    <w:rsid w:val="7EFF3BFB"/>
    <w:rsid w:val="7EFF47F6"/>
    <w:rsid w:val="7EFFCFDF"/>
    <w:rsid w:val="7F1BAF6A"/>
    <w:rsid w:val="7F2F4986"/>
    <w:rsid w:val="7F4F6681"/>
    <w:rsid w:val="7F77EE2D"/>
    <w:rsid w:val="7F7B8F6A"/>
    <w:rsid w:val="7F7FA5A3"/>
    <w:rsid w:val="7F7FFC93"/>
    <w:rsid w:val="7FB7966E"/>
    <w:rsid w:val="7FB7F27D"/>
    <w:rsid w:val="7FCF1911"/>
    <w:rsid w:val="7FCFC5F4"/>
    <w:rsid w:val="7FD7CD72"/>
    <w:rsid w:val="7FEF48E7"/>
    <w:rsid w:val="7FF52AEF"/>
    <w:rsid w:val="7FFA1AFA"/>
    <w:rsid w:val="7FFC5CA9"/>
    <w:rsid w:val="7FFD4AC3"/>
    <w:rsid w:val="7FFDC8D3"/>
    <w:rsid w:val="7FFF0CD9"/>
    <w:rsid w:val="7FFF491B"/>
    <w:rsid w:val="957BCE29"/>
    <w:rsid w:val="997F9C1D"/>
    <w:rsid w:val="9DFE458B"/>
    <w:rsid w:val="9FC879E7"/>
    <w:rsid w:val="9FFB2AB8"/>
    <w:rsid w:val="ABFF0B88"/>
    <w:rsid w:val="ADBB5726"/>
    <w:rsid w:val="AF77EF34"/>
    <w:rsid w:val="AFCC88CD"/>
    <w:rsid w:val="B3FC2A1B"/>
    <w:rsid w:val="BB27E2F7"/>
    <w:rsid w:val="BBCF3325"/>
    <w:rsid w:val="BBEE94C4"/>
    <w:rsid w:val="BBEF2811"/>
    <w:rsid w:val="BBFDCA39"/>
    <w:rsid w:val="BD27B8D9"/>
    <w:rsid w:val="BDAFFA89"/>
    <w:rsid w:val="BDD9C9B6"/>
    <w:rsid w:val="BDDF1DD0"/>
    <w:rsid w:val="BDE6A26E"/>
    <w:rsid w:val="BE5FA00B"/>
    <w:rsid w:val="BEAF0394"/>
    <w:rsid w:val="BEB0A983"/>
    <w:rsid w:val="BEB1F496"/>
    <w:rsid w:val="BEDB5361"/>
    <w:rsid w:val="BF33FD41"/>
    <w:rsid w:val="BF7F82D9"/>
    <w:rsid w:val="BFBFE4C0"/>
    <w:rsid w:val="BFFDB1BA"/>
    <w:rsid w:val="CF2CD698"/>
    <w:rsid w:val="CF7E3318"/>
    <w:rsid w:val="D27FC7F4"/>
    <w:rsid w:val="D53ECF29"/>
    <w:rsid w:val="D5FF4ECA"/>
    <w:rsid w:val="D67F4767"/>
    <w:rsid w:val="D8FE0CFE"/>
    <w:rsid w:val="D9BF818C"/>
    <w:rsid w:val="D9D7F4AC"/>
    <w:rsid w:val="DB7FB270"/>
    <w:rsid w:val="DC4F7E86"/>
    <w:rsid w:val="DDF17C79"/>
    <w:rsid w:val="DDFF2FD7"/>
    <w:rsid w:val="DF9903D3"/>
    <w:rsid w:val="DFCF710A"/>
    <w:rsid w:val="DFDF55EB"/>
    <w:rsid w:val="DFE92646"/>
    <w:rsid w:val="DFF32B33"/>
    <w:rsid w:val="E4FF9303"/>
    <w:rsid w:val="E57B43FD"/>
    <w:rsid w:val="E7FB26D2"/>
    <w:rsid w:val="E92F2530"/>
    <w:rsid w:val="EA3D408F"/>
    <w:rsid w:val="EB7FDE31"/>
    <w:rsid w:val="EC6AA274"/>
    <w:rsid w:val="ED5329AF"/>
    <w:rsid w:val="ED7710E2"/>
    <w:rsid w:val="EEFF0A7D"/>
    <w:rsid w:val="EF5DA248"/>
    <w:rsid w:val="EFDF9BC5"/>
    <w:rsid w:val="EFF6EF69"/>
    <w:rsid w:val="F2FFA9DE"/>
    <w:rsid w:val="F3D0E69E"/>
    <w:rsid w:val="F3E605AC"/>
    <w:rsid w:val="F3F957EC"/>
    <w:rsid w:val="F42AA48D"/>
    <w:rsid w:val="F4EBF781"/>
    <w:rsid w:val="F5BE103B"/>
    <w:rsid w:val="F5D3087B"/>
    <w:rsid w:val="F6EEFF18"/>
    <w:rsid w:val="F6F9FAF1"/>
    <w:rsid w:val="F71FE369"/>
    <w:rsid w:val="F7260F1B"/>
    <w:rsid w:val="F7ADF986"/>
    <w:rsid w:val="F7B55BBC"/>
    <w:rsid w:val="F7C7A32D"/>
    <w:rsid w:val="F7DD7328"/>
    <w:rsid w:val="F7EE29A7"/>
    <w:rsid w:val="F8ED3826"/>
    <w:rsid w:val="F9CE434A"/>
    <w:rsid w:val="F9E486A9"/>
    <w:rsid w:val="F9FF548A"/>
    <w:rsid w:val="FABEA51E"/>
    <w:rsid w:val="FAFFB501"/>
    <w:rsid w:val="FB27AB5D"/>
    <w:rsid w:val="FB2B2D6C"/>
    <w:rsid w:val="FB7B31B4"/>
    <w:rsid w:val="FB7F9EB2"/>
    <w:rsid w:val="FBAF9DCA"/>
    <w:rsid w:val="FBEC8674"/>
    <w:rsid w:val="FD798C79"/>
    <w:rsid w:val="FD96FC8F"/>
    <w:rsid w:val="FDFAED57"/>
    <w:rsid w:val="FDFDE020"/>
    <w:rsid w:val="FDFF00DE"/>
    <w:rsid w:val="FE6EDFA1"/>
    <w:rsid w:val="FEB57B85"/>
    <w:rsid w:val="FEB7404C"/>
    <w:rsid w:val="FEFFBA14"/>
    <w:rsid w:val="FF7BC156"/>
    <w:rsid w:val="FF7DE643"/>
    <w:rsid w:val="FF7F21E1"/>
    <w:rsid w:val="FFB7A1A9"/>
    <w:rsid w:val="FFBD8F80"/>
    <w:rsid w:val="FFCF9205"/>
    <w:rsid w:val="FFDC55B6"/>
    <w:rsid w:val="FFDE7BE2"/>
    <w:rsid w:val="FFDF0F00"/>
    <w:rsid w:val="FFDF842D"/>
    <w:rsid w:val="FFEAD23E"/>
    <w:rsid w:val="FFEF1C81"/>
    <w:rsid w:val="FFEFE58B"/>
    <w:rsid w:val="FFF26F45"/>
    <w:rsid w:val="FFF315A6"/>
    <w:rsid w:val="FFF6F97D"/>
    <w:rsid w:val="FFF91FAB"/>
    <w:rsid w:val="FFFC11BF"/>
    <w:rsid w:val="FFFDBB0A"/>
    <w:rsid w:val="FF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9"/>
    <w:pPr>
      <w:adjustRightInd w:val="0"/>
      <w:jc w:val="center"/>
      <w:textAlignment w:val="baseline"/>
      <w:outlineLvl w:val="1"/>
    </w:pPr>
  </w:style>
  <w:style w:type="paragraph" w:styleId="5">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6">
    <w:name w:val="Normal Indent"/>
    <w:basedOn w:val="1"/>
    <w:next w:val="2"/>
    <w:qFormat/>
    <w:uiPriority w:val="99"/>
    <w:pPr>
      <w:ind w:firstLine="420" w:firstLineChars="200"/>
    </w:pPr>
  </w:style>
  <w:style w:type="paragraph" w:styleId="7">
    <w:name w:val="annotation text"/>
    <w:basedOn w:val="1"/>
    <w:next w:val="8"/>
    <w:link w:val="21"/>
    <w:semiHidden/>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8">
    <w:name w:val="toc 5"/>
    <w:basedOn w:val="1"/>
    <w:next w:val="1"/>
    <w:semiHidden/>
    <w:qFormat/>
    <w:uiPriority w:val="0"/>
    <w:pPr>
      <w:ind w:left="840"/>
      <w:jc w:val="left"/>
    </w:pPr>
    <w:rPr>
      <w:szCs w:val="21"/>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line="360" w:lineRule="auto"/>
    </w:pPr>
    <w:rPr>
      <w:sz w:val="24"/>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Arial" w:hAnsi="Arial" w:eastAsia="隶书"/>
      <w:b/>
      <w:bCs/>
      <w:kern w:val="0"/>
      <w:sz w:val="32"/>
      <w:szCs w:val="32"/>
    </w:rPr>
  </w:style>
  <w:style w:type="paragraph" w:styleId="14">
    <w:name w:val="Body Text First Indent"/>
    <w:basedOn w:val="2"/>
    <w:qFormat/>
    <w:uiPriority w:val="0"/>
    <w:pPr>
      <w:ind w:firstLine="420" w:firstLineChars="100"/>
    </w:pPr>
    <w:rPr>
      <w:rFonts w:ascii="Times New Roman" w:hAnsi="Times New Roman"/>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列出段落1"/>
    <w:basedOn w:val="1"/>
    <w:unhideWhenUsed/>
    <w:qFormat/>
    <w:uiPriority w:val="34"/>
    <w:pPr>
      <w:ind w:firstLine="420" w:firstLineChars="200"/>
    </w:pPr>
    <w:rPr>
      <w:rFonts w:ascii="Times New Roman" w:hAnsi="Times New Roman" w:eastAsia="宋体" w:cs="Times New Roman"/>
      <w:szCs w:val="24"/>
    </w:rPr>
  </w:style>
  <w:style w:type="character" w:customStyle="1" w:styleId="21">
    <w:name w:val="批注文字 字符"/>
    <w:basedOn w:val="17"/>
    <w:link w:val="7"/>
    <w:semiHidden/>
    <w:qFormat/>
    <w:uiPriority w:val="0"/>
    <w:rPr>
      <w:rFonts w:ascii="宋体" w:hAnsi="Times New Roman" w:eastAsia="宋体" w:cs="Times New Roman"/>
      <w:kern w:val="0"/>
      <w:sz w:val="34"/>
      <w:szCs w:val="20"/>
    </w:rPr>
  </w:style>
  <w:style w:type="paragraph" w:styleId="22">
    <w:name w:val="List Paragraph"/>
    <w:basedOn w:val="1"/>
    <w:qFormat/>
    <w:uiPriority w:val="34"/>
    <w:pPr>
      <w:ind w:firstLine="420" w:firstLineChars="200"/>
    </w:pPr>
  </w:style>
  <w:style w:type="character" w:customStyle="1" w:styleId="23">
    <w:name w:val="页眉 字符"/>
    <w:basedOn w:val="17"/>
    <w:link w:val="10"/>
    <w:qFormat/>
    <w:uiPriority w:val="99"/>
    <w:rPr>
      <w:kern w:val="2"/>
      <w:sz w:val="18"/>
      <w:szCs w:val="18"/>
    </w:rPr>
  </w:style>
  <w:style w:type="character" w:customStyle="1" w:styleId="24">
    <w:name w:val="页脚 字符"/>
    <w:basedOn w:val="17"/>
    <w:link w:val="9"/>
    <w:qFormat/>
    <w:uiPriority w:val="99"/>
    <w:rPr>
      <w:kern w:val="2"/>
      <w:sz w:val="18"/>
      <w:szCs w:val="18"/>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1691</Words>
  <Characters>1766</Characters>
  <Lines>32</Lines>
  <Paragraphs>9</Paragraphs>
  <TotalTime>36</TotalTime>
  <ScaleCrop>false</ScaleCrop>
  <LinksUpToDate>false</LinksUpToDate>
  <CharactersWithSpaces>1809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2024-10-23T08:49:00Z</dcterms:created>
  <dc:creator>王美明</dc:creator>
  <cp:lastModifiedBy>郑来恩</cp:lastModifiedBy>
  <cp:lastPrinted>2025-05-06T09:59:00Z</cp:lastPrinted>
  <dcterms:modified xsi:type="dcterms:W3CDTF">2025-05-13T10:29:31Z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D4257E2C15A8449EA129325581AF54D4_13</vt:lpwstr>
  </property>
  <property fmtid="{D5CDD505-2E9C-101B-9397-08002B2CF9AE}" pid="4" name="KSOTemplateDocerSaveRecord">
    <vt:lpwstr>eyJoZGlkIjoiZGMzZTc3YmYyOWUwNWFhMzQxNDE1NjcyNjcyY2I1M2YiLCJ1c2VySWQiOiIyNjg5MDk0ODgifQ==</vt:lpwstr>
  </property>
</Properties>
</file>