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附件</w:t>
      </w:r>
    </w:p>
    <w:p>
      <w:pPr>
        <w:spacing w:line="560" w:lineRule="exact"/>
        <w:jc w:val="center"/>
        <w:rPr>
          <w:rFonts w:hint="eastAsia" w:eastAsia="宋体"/>
          <w:b/>
          <w:sz w:val="44"/>
        </w:rPr>
      </w:pPr>
      <w:r>
        <w:rPr>
          <w:rFonts w:hint="eastAsia" w:eastAsia="宋体"/>
          <w:b/>
          <w:sz w:val="44"/>
        </w:rPr>
        <w:t>法律链接</w:t>
      </w:r>
    </w:p>
    <w:p>
      <w:pPr>
        <w:spacing w:line="560" w:lineRule="exact"/>
        <w:jc w:val="center"/>
        <w:rPr>
          <w:rFonts w:hint="eastAsia" w:eastAsia="宋体"/>
          <w:b/>
          <w:sz w:val="30"/>
          <w:szCs w:val="30"/>
        </w:rPr>
      </w:pPr>
    </w:p>
    <w:p>
      <w:pPr>
        <w:spacing w:line="560" w:lineRule="exact"/>
        <w:jc w:val="center"/>
        <w:rPr>
          <w:rFonts w:hint="eastAsia" w:eastAsia="宋体"/>
          <w:b/>
          <w:sz w:val="30"/>
          <w:szCs w:val="30"/>
        </w:rPr>
      </w:pPr>
      <w:r>
        <w:rPr>
          <w:rFonts w:hint="eastAsia" w:eastAsia="宋体"/>
          <w:b/>
          <w:sz w:val="30"/>
          <w:szCs w:val="30"/>
        </w:rPr>
        <w:t>《劳动保障监察条例》</w:t>
      </w:r>
    </w:p>
    <w:p>
      <w:pPr>
        <w:spacing w:line="560" w:lineRule="exact"/>
        <w:jc w:val="center"/>
        <w:rPr>
          <w:rFonts w:hint="eastAsia" w:eastAsia="宋体"/>
          <w:b/>
          <w:sz w:val="30"/>
          <w:szCs w:val="30"/>
        </w:rPr>
      </w:pP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第三十条  有下列行为之一的，由劳动保障行政部门责令改正；对有第（一）项、第（二）项或者第（三）项规定的行为的，处2000元以上2万元以下的罚款：</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（一）无理抗拒、阻挠劳动保障行政部门依照本条例的规定实施劳动保障监察的；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（二）不按照劳动保障行政部门的要求报送书面材料，隐瞒事实真相，出具伪证或者隐匿、毁灭证据的；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（三）经劳动保障行政部门责令改正拒不改正，或者拒不履行劳动保障行政部门的行政处理决定的；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（四）打击报复举报人、投诉人的。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违反前款规定，构成违反治安管理行为的，由公安机关依法给予</w:t>
      </w:r>
      <w:r>
        <w:rPr>
          <w:rFonts w:hint="default" w:ascii="宋体" w:hAnsi="Calibri" w:eastAsia="宋体" w:cs="Times New Roman"/>
          <w:kern w:val="2"/>
          <w:sz w:val="28"/>
          <w:szCs w:val="28"/>
          <w:lang w:val="en-US" w:eastAsia="zh-CN" w:bidi="ar-SA"/>
        </w:rPr>
        <w:fldChar w:fldCharType="begin"/>
      </w:r>
      <w:r>
        <w:rPr>
          <w:rFonts w:hint="default" w:ascii="宋体" w:hAnsi="Calibri" w:eastAsia="宋体" w:cs="Times New Roman"/>
          <w:kern w:val="2"/>
          <w:sz w:val="28"/>
          <w:szCs w:val="28"/>
          <w:lang w:val="en-US" w:eastAsia="zh-CN" w:bidi="ar-SA"/>
        </w:rPr>
        <w:instrText xml:space="preserve"> HYPERLINK "https://baike.baidu.com/item/%E6%B2%BB%E5%AE%89%E7%AE%A1%E7%90%86%E5%A4%84%E7%BD%9A" \t "/home/tina/文档\\x/_blank" </w:instrText>
      </w:r>
      <w:r>
        <w:rPr>
          <w:rFonts w:hint="default" w:ascii="宋体" w:hAnsi="Calibri" w:eastAsia="宋体" w:cs="Times New Roman"/>
          <w:kern w:val="2"/>
          <w:sz w:val="28"/>
          <w:szCs w:val="28"/>
          <w:lang w:val="en-US" w:eastAsia="zh-CN" w:bidi="ar-SA"/>
        </w:rPr>
        <w:fldChar w:fldCharType="separate"/>
      </w:r>
      <w:r>
        <w:rPr>
          <w:rFonts w:hint="default" w:ascii="宋体" w:hAnsi="Calibri" w:eastAsia="宋体" w:cs="Times New Roman"/>
          <w:kern w:val="2"/>
          <w:sz w:val="28"/>
          <w:szCs w:val="28"/>
          <w:lang w:val="en-US" w:eastAsia="zh-CN" w:bidi="ar-SA"/>
        </w:rPr>
        <w:t>治安管理处罚</w:t>
      </w:r>
      <w:r>
        <w:rPr>
          <w:rFonts w:hint="default" w:ascii="宋体" w:hAnsi="Calibri" w:eastAsia="宋体" w:cs="Times New Roman"/>
          <w:kern w:val="2"/>
          <w:sz w:val="28"/>
          <w:szCs w:val="28"/>
          <w:lang w:val="en-US" w:eastAsia="zh-CN" w:bidi="ar-SA"/>
        </w:rPr>
        <w:fldChar w:fldCharType="end"/>
      </w:r>
      <w:r>
        <w:rPr>
          <w:rFonts w:hint="default" w:ascii="宋体" w:hAnsi="Calibri" w:eastAsia="宋体" w:cs="Times New Roman"/>
          <w:kern w:val="2"/>
          <w:sz w:val="28"/>
          <w:szCs w:val="28"/>
          <w:lang w:val="en-US" w:eastAsia="zh-CN" w:bidi="ar-SA"/>
        </w:rPr>
        <w:t>；构成犯罪的，依法追究刑事责任。</w:t>
      </w:r>
    </w:p>
    <w:p>
      <w:pPr>
        <w:rPr>
          <w:rFonts w:hint="eastAsia" w:ascii="宋体" w:eastAsia="宋体"/>
          <w:b/>
          <w:bCs/>
          <w:sz w:val="30"/>
          <w:szCs w:val="30"/>
          <w:lang w:val="en-US" w:eastAsia="zh-CN"/>
        </w:rPr>
      </w:pPr>
      <w:r>
        <w:rPr>
          <w:rFonts w:hint="eastAsia" w:ascii="宋体" w:eastAsia="宋体"/>
          <w:b/>
          <w:bCs/>
          <w:sz w:val="30"/>
          <w:szCs w:val="30"/>
          <w:lang w:val="en-US" w:eastAsia="zh-CN"/>
        </w:rPr>
        <w:br w:type="page"/>
      </w:r>
    </w:p>
    <w:p>
      <w:pPr>
        <w:widowControl w:val="0"/>
        <w:tabs>
          <w:tab w:val="left" w:pos="1418"/>
        </w:tabs>
        <w:spacing w:line="360" w:lineRule="exact"/>
        <w:ind w:left="0" w:leftChars="0" w:firstLine="0" w:firstLineChars="0"/>
        <w:jc w:val="center"/>
        <w:rPr>
          <w:rFonts w:hint="eastAsia" w:ascii="宋体" w:hAnsi="Calibri" w:eastAsia="宋体" w:cs="Times New Roman"/>
          <w:b/>
          <w:bCs/>
          <w:kern w:val="2"/>
          <w:sz w:val="30"/>
          <w:szCs w:val="30"/>
          <w:lang w:val="en-US" w:eastAsia="zh-CN" w:bidi="ar-SA"/>
        </w:rPr>
      </w:pPr>
      <w:r>
        <w:rPr>
          <w:rFonts w:hint="eastAsia" w:ascii="宋体" w:hAnsi="Calibri" w:eastAsia="宋体" w:cs="Times New Roman"/>
          <w:b/>
          <w:bCs/>
          <w:kern w:val="2"/>
          <w:sz w:val="30"/>
          <w:szCs w:val="30"/>
          <w:lang w:val="en-US" w:eastAsia="zh-CN" w:bidi="ar-SA"/>
        </w:rPr>
        <w:t>《广东省劳动保障监察条例》</w:t>
      </w:r>
    </w:p>
    <w:p>
      <w:pPr>
        <w:widowControl w:val="0"/>
        <w:tabs>
          <w:tab w:val="left" w:pos="1418"/>
        </w:tabs>
        <w:spacing w:line="360" w:lineRule="exact"/>
        <w:ind w:firstLine="560" w:firstLineChars="200"/>
        <w:jc w:val="both"/>
        <w:rPr>
          <w:rFonts w:hint="eastAsia" w:ascii="宋体" w:hAnsi="Calibri" w:eastAsia="宋体" w:cs="Times New Roman"/>
          <w:kern w:val="2"/>
          <w:sz w:val="28"/>
          <w:szCs w:val="28"/>
          <w:lang w:val="en-US" w:eastAsia="zh-CN" w:bidi="ar-SA"/>
        </w:rPr>
      </w:pP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第七条  用人单位、劳务派遣用工单位应当遵守劳动保障法律、法规和规章，完善劳动用工管理，接受和配合劳动保障监察。</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企业联合会、工商业联合会等企业方面代表依法引导、帮助用人单位规范用工，配合做好劳动保障监察工作。</w:t>
      </w:r>
    </w:p>
    <w:p>
      <w:pPr>
        <w:spacing w:line="360" w:lineRule="exact"/>
        <w:ind w:firstLine="629"/>
        <w:rPr>
          <w:rFonts w:hint="eastAsia" w:ascii="宋体" w:eastAsia="宋体"/>
          <w:sz w:val="28"/>
          <w:szCs w:val="28"/>
        </w:rPr>
      </w:pPr>
    </w:p>
    <w:p>
      <w:pPr>
        <w:spacing w:line="360" w:lineRule="exact"/>
        <w:ind w:firstLine="629"/>
        <w:rPr>
          <w:rFonts w:hint="eastAsia" w:ascii="宋体" w:eastAsia="宋体"/>
          <w:sz w:val="28"/>
          <w:szCs w:val="28"/>
        </w:rPr>
      </w:pPr>
      <w:r>
        <w:rPr>
          <w:rFonts w:hint="eastAsia" w:ascii="宋体" w:eastAsia="宋体"/>
          <w:sz w:val="28"/>
          <w:szCs w:val="28"/>
        </w:rPr>
        <w:t>第五十二条  用人单位有下列行</w:t>
      </w:r>
      <w:bookmarkStart w:id="0" w:name="_GoBack"/>
      <w:bookmarkEnd w:id="0"/>
      <w:r>
        <w:rPr>
          <w:rFonts w:hint="eastAsia" w:ascii="宋体" w:eastAsia="宋体"/>
          <w:sz w:val="28"/>
          <w:szCs w:val="28"/>
        </w:rPr>
        <w:t>为之一的，由人力资源社会保障行政部门责令改正，处以二千元以上二万元以下的罚款：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67" w:leftChars="0"/>
        <w:jc w:val="both"/>
        <w:textAlignment w:val="auto"/>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（一）拒绝、阻挠劳动保障监察员进行调查、检查的；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（二）无正当理由，拒绝按照劳动保障监察询问通知书要求在指定时间和地点接受调查询问的；</w:t>
      </w:r>
    </w:p>
    <w:p>
      <w:pPr>
        <w:widowControl w:val="0"/>
        <w:numPr>
          <w:ilvl w:val="0"/>
          <w:numId w:val="0"/>
        </w:numPr>
        <w:tabs>
          <w:tab w:val="left" w:pos="1418"/>
        </w:tabs>
        <w:spacing w:line="360" w:lineRule="exact"/>
        <w:ind w:left="567" w:leftChars="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（三）拒绝提供或者报送用工信息等相关材料的；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（四）出具伪证、隐匿证据、毁灭证据或者教唆劳动者进行虚假陈述的；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（五）对人力资源社会保障行政部门采取登记保存措施的证据材料及相关设备擅自处理的。</w:t>
      </w:r>
    </w:p>
    <w:p>
      <w:pPr>
        <w:widowControl w:val="0"/>
        <w:tabs>
          <w:tab w:val="left" w:pos="1418"/>
        </w:tabs>
        <w:spacing w:line="360" w:lineRule="exact"/>
        <w:ind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违反前款规定，构成违反治安管理行为的，由公安机关依法给予治安管理处罚；构成犯罪的，依法追究刑事责任。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E9160"/>
    <w:rsid w:val="14FF3A15"/>
    <w:rsid w:val="217F2108"/>
    <w:rsid w:val="37FB8C36"/>
    <w:rsid w:val="396ADFFC"/>
    <w:rsid w:val="3F27A9AB"/>
    <w:rsid w:val="3FFDCE04"/>
    <w:rsid w:val="49FD4DE0"/>
    <w:rsid w:val="5BFDACCE"/>
    <w:rsid w:val="5F7F97B1"/>
    <w:rsid w:val="6DED0E3C"/>
    <w:rsid w:val="6EFF287C"/>
    <w:rsid w:val="75FFB302"/>
    <w:rsid w:val="7757517D"/>
    <w:rsid w:val="77792A49"/>
    <w:rsid w:val="77BB73C7"/>
    <w:rsid w:val="77F883E6"/>
    <w:rsid w:val="7A5BFA40"/>
    <w:rsid w:val="7BDFA815"/>
    <w:rsid w:val="7BFF91AE"/>
    <w:rsid w:val="7D171FEE"/>
    <w:rsid w:val="7D3EF3D4"/>
    <w:rsid w:val="7DBD232F"/>
    <w:rsid w:val="7F66094A"/>
    <w:rsid w:val="7F7F1209"/>
    <w:rsid w:val="7FBF6315"/>
    <w:rsid w:val="AFBFEDC3"/>
    <w:rsid w:val="BD5C056C"/>
    <w:rsid w:val="CF6F3224"/>
    <w:rsid w:val="D6B724BF"/>
    <w:rsid w:val="DF7F2CF0"/>
    <w:rsid w:val="DF7FBC6E"/>
    <w:rsid w:val="EBEE9160"/>
    <w:rsid w:val="ED7F34FE"/>
    <w:rsid w:val="EF795649"/>
    <w:rsid w:val="EFFE7E23"/>
    <w:rsid w:val="F3FDBFD9"/>
    <w:rsid w:val="F717A77F"/>
    <w:rsid w:val="F7973F41"/>
    <w:rsid w:val="F97D4B56"/>
    <w:rsid w:val="FA3FD711"/>
    <w:rsid w:val="FB65B962"/>
    <w:rsid w:val="FDFF33CC"/>
    <w:rsid w:val="FED79B54"/>
    <w:rsid w:val="FF2F4080"/>
    <w:rsid w:val="FF775E33"/>
    <w:rsid w:val="FFFD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text3"/>
    <w:basedOn w:val="7"/>
    <w:qFormat/>
    <w:uiPriority w:val="0"/>
  </w:style>
  <w:style w:type="paragraph" w:customStyle="1" w:styleId="12">
    <w:name w:val="_Style 13"/>
    <w:basedOn w:val="1"/>
    <w:qFormat/>
    <w:uiPriority w:val="0"/>
    <w:pPr>
      <w:tabs>
        <w:tab w:val="left" w:pos="425"/>
      </w:tabs>
      <w:ind w:left="425" w:hanging="425"/>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2025-04-05T17:36:00Z</dcterms:created>
  <dc:creator>lxl</dc:creator>
  <cp:lastModifiedBy>严怀秀</cp:lastModifiedBy>
  <dcterms:modified xsi:type="dcterms:W3CDTF">2025-08-27T09:13:23Z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B6B3E1A5B65DDCA5ED5AAE68421990AC</vt:lpwstr>
  </property>
</Properties>
</file>