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Cs/>
          <w:kern w:val="0"/>
          <w:sz w:val="44"/>
          <w:szCs w:val="44"/>
          <w:lang w:val="en-US" w:eastAsia="zh-CN" w:bidi="ar"/>
        </w:rPr>
      </w:pPr>
      <w:r>
        <w:rPr>
          <w:rFonts w:hint="eastAsia" w:ascii="宋体" w:hAnsi="宋体" w:eastAsia="宋体" w:cs="Times New Roman"/>
          <w:bCs/>
          <w:kern w:val="0"/>
          <w:sz w:val="44"/>
          <w:szCs w:val="44"/>
          <w:lang w:val="en-US" w:eastAsia="zh-CN" w:bidi="ar"/>
        </w:rPr>
        <w:t>大鹏新区市政排水管网除虫灭害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Cs/>
          <w:kern w:val="0"/>
          <w:sz w:val="44"/>
          <w:szCs w:val="44"/>
          <w:lang w:val="en-US" w:eastAsia="zh-CN" w:bidi="ar"/>
        </w:rPr>
      </w:pPr>
      <w:r>
        <w:rPr>
          <w:rFonts w:hint="eastAsia" w:ascii="宋体" w:hAnsi="宋体" w:eastAsia="宋体" w:cs="Times New Roman"/>
          <w:bCs/>
          <w:kern w:val="0"/>
          <w:sz w:val="44"/>
          <w:szCs w:val="44"/>
          <w:lang w:val="en-US" w:eastAsia="zh-CN" w:bidi="ar"/>
        </w:rPr>
        <w:t>服务项目采购需求</w:t>
      </w:r>
    </w:p>
    <w:p>
      <w:pPr>
        <w:rPr>
          <w:rFonts w:ascii="仿宋_GB2312" w:hAnsi="仿宋" w:eastAsia="仿宋_GB2312"/>
          <w:color w:val="auto"/>
          <w:szCs w:val="21"/>
          <w:highlight w:val="none"/>
        </w:rPr>
      </w:pPr>
    </w:p>
    <w:p>
      <w:pPr>
        <w:outlineLvl w:val="0"/>
        <w:rPr>
          <w:rFonts w:ascii="仿宋" w:hAnsi="仿宋" w:eastAsia="仿宋"/>
          <w:color w:val="auto"/>
          <w:szCs w:val="21"/>
          <w:highlight w:val="none"/>
        </w:rPr>
      </w:pPr>
    </w:p>
    <w:p>
      <w:pPr>
        <w:ind w:firstLine="421" w:firstLineChars="200"/>
        <w:outlineLvl w:val="0"/>
        <w:rPr>
          <w:rFonts w:ascii="仿宋" w:hAnsi="仿宋" w:eastAsia="仿宋"/>
          <w:b/>
          <w:bCs w:val="0"/>
          <w:color w:val="auto"/>
          <w:szCs w:val="21"/>
          <w:highlight w:val="none"/>
        </w:rPr>
      </w:pPr>
      <w:r>
        <w:rPr>
          <w:rFonts w:hint="eastAsia" w:ascii="仿宋" w:hAnsi="仿宋" w:eastAsia="仿宋"/>
          <w:b/>
          <w:bCs w:val="0"/>
          <w:color w:val="auto"/>
          <w:szCs w:val="21"/>
          <w:highlight w:val="none"/>
        </w:rPr>
        <w:t>※一、项目基本信息</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224"/>
        <w:gridCol w:w="1278"/>
        <w:gridCol w:w="993"/>
        <w:gridCol w:w="127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※项目名称</w:t>
            </w:r>
          </w:p>
        </w:tc>
        <w:tc>
          <w:tcPr>
            <w:tcW w:w="2502" w:type="dxa"/>
            <w:gridSpan w:val="2"/>
            <w:noWrap w:val="0"/>
            <w:vAlign w:val="center"/>
          </w:tcPr>
          <w:p>
            <w:pPr>
              <w:jc w:val="center"/>
              <w:rPr>
                <w:rFonts w:ascii="仿宋" w:hAnsi="仿宋" w:eastAsia="仿宋"/>
                <w:color w:val="auto"/>
                <w:szCs w:val="21"/>
                <w:highlight w:val="none"/>
              </w:rPr>
            </w:pPr>
            <w:r>
              <w:rPr>
                <w:rFonts w:ascii="仿宋" w:hAnsi="仿宋" w:eastAsia="仿宋"/>
                <w:color w:val="auto"/>
                <w:highlight w:val="none"/>
              </w:rPr>
              <w:t>大鹏新区</w:t>
            </w:r>
            <w:r>
              <w:rPr>
                <w:rFonts w:hint="eastAsia" w:ascii="仿宋" w:hAnsi="仿宋" w:eastAsia="仿宋"/>
                <w:color w:val="auto"/>
                <w:highlight w:val="none"/>
                <w:lang w:eastAsia="zh-CN"/>
              </w:rPr>
              <w:t>市政</w:t>
            </w:r>
            <w:r>
              <w:rPr>
                <w:rFonts w:ascii="仿宋" w:hAnsi="仿宋" w:eastAsia="仿宋"/>
                <w:color w:val="auto"/>
                <w:highlight w:val="none"/>
              </w:rPr>
              <w:t>排水管网除虫灭害服务项目</w:t>
            </w:r>
          </w:p>
        </w:tc>
        <w:tc>
          <w:tcPr>
            <w:tcW w:w="993"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※采购方式</w:t>
            </w:r>
          </w:p>
        </w:tc>
        <w:tc>
          <w:tcPr>
            <w:tcW w:w="340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firstLine="630" w:firstLineChars="300"/>
              <w:textAlignment w:val="auto"/>
              <w:rPr>
                <w:rFonts w:hint="eastAsia" w:ascii="仿宋" w:hAnsi="仿宋" w:eastAsia="仿宋"/>
                <w:color w:val="auto"/>
                <w:szCs w:val="21"/>
                <w:highlight w:val="none"/>
                <w:lang w:eastAsia="zh-CN"/>
              </w:rPr>
            </w:pPr>
            <w:r>
              <w:rPr>
                <w:rFonts w:hint="eastAsia" w:ascii="仿宋" w:hAnsi="仿宋" w:eastAsia="仿宋"/>
                <w:color w:val="auto"/>
                <w:szCs w:val="21"/>
                <w:highlight w:val="none"/>
                <w:lang w:eastAsia="zh-CN"/>
              </w:rPr>
              <w:t>公开征集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※采购人名称</w:t>
            </w:r>
          </w:p>
        </w:tc>
        <w:tc>
          <w:tcPr>
            <w:tcW w:w="2502" w:type="dxa"/>
            <w:gridSpan w:val="2"/>
            <w:noWrap w:val="0"/>
            <w:vAlign w:val="center"/>
          </w:tcPr>
          <w:p>
            <w:pPr>
              <w:jc w:val="center"/>
              <w:rPr>
                <w:rFonts w:ascii="仿宋" w:hAnsi="仿宋" w:eastAsia="仿宋"/>
                <w:color w:val="auto"/>
                <w:szCs w:val="21"/>
                <w:highlight w:val="none"/>
              </w:rPr>
            </w:pPr>
            <w:r>
              <w:rPr>
                <w:rFonts w:ascii="仿宋" w:hAnsi="仿宋" w:eastAsia="仿宋"/>
                <w:color w:val="auto"/>
                <w:highlight w:val="none"/>
              </w:rPr>
              <w:t>深圳市大鹏新区水务局</w:t>
            </w:r>
          </w:p>
        </w:tc>
        <w:tc>
          <w:tcPr>
            <w:tcW w:w="993"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※联系人</w:t>
            </w:r>
          </w:p>
        </w:tc>
        <w:tc>
          <w:tcPr>
            <w:tcW w:w="3403" w:type="dxa"/>
            <w:gridSpan w:val="2"/>
            <w:noWrap w:val="0"/>
            <w:vAlign w:val="center"/>
          </w:tcPr>
          <w:p>
            <w:pPr>
              <w:jc w:val="left"/>
              <w:rPr>
                <w:rFonts w:hint="default" w:ascii="仿宋" w:hAnsi="仿宋" w:eastAsia="仿宋"/>
                <w:color w:val="auto"/>
                <w:szCs w:val="21"/>
                <w:highlight w:val="none"/>
              </w:rPr>
            </w:pPr>
            <w:r>
              <w:rPr>
                <w:rFonts w:hint="eastAsia" w:ascii="仿宋" w:hAnsi="仿宋" w:eastAsia="仿宋"/>
                <w:color w:val="auto"/>
                <w:szCs w:val="21"/>
                <w:highlight w:val="none"/>
              </w:rPr>
              <w:t>姓名：</w:t>
            </w:r>
            <w:r>
              <w:rPr>
                <w:rFonts w:hint="eastAsia" w:ascii="仿宋" w:hAnsi="仿宋" w:eastAsia="仿宋"/>
                <w:color w:val="auto"/>
                <w:szCs w:val="21"/>
                <w:highlight w:val="none"/>
                <w:lang w:eastAsia="zh-CN"/>
              </w:rPr>
              <w:t>李工</w:t>
            </w:r>
            <w:r>
              <w:rPr>
                <w:rFonts w:hint="default" w:ascii="仿宋" w:hAnsi="仿宋" w:eastAsia="仿宋"/>
                <w:color w:val="auto"/>
                <w:szCs w:val="21"/>
                <w:highlight w:val="none"/>
              </w:rPr>
              <w:t xml:space="preserve">  </w:t>
            </w:r>
            <w:r>
              <w:rPr>
                <w:rFonts w:hint="eastAsia" w:ascii="仿宋" w:hAnsi="仿宋" w:eastAsia="仿宋"/>
                <w:color w:val="auto"/>
                <w:szCs w:val="21"/>
                <w:highlight w:val="none"/>
              </w:rPr>
              <w:t>电话：</w:t>
            </w:r>
            <w:r>
              <w:rPr>
                <w:rFonts w:hint="eastAsia" w:ascii="仿宋" w:hAnsi="仿宋" w:eastAsia="仿宋"/>
                <w:color w:val="auto"/>
                <w:szCs w:val="21"/>
                <w:highlight w:val="none"/>
                <w:lang w:val="en-US" w:eastAsia="zh-CN"/>
              </w:rPr>
              <w:t>0755-</w:t>
            </w:r>
            <w:r>
              <w:rPr>
                <w:rFonts w:hint="default" w:ascii="仿宋" w:hAnsi="仿宋" w:eastAsia="仿宋"/>
                <w:color w:val="auto"/>
                <w:szCs w:val="21"/>
                <w:highlight w:val="none"/>
              </w:rPr>
              <w:t>28333901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计划立项批文号</w:t>
            </w:r>
          </w:p>
        </w:tc>
        <w:tc>
          <w:tcPr>
            <w:tcW w:w="1224" w:type="dxa"/>
            <w:noWrap w:val="0"/>
            <w:vAlign w:val="center"/>
          </w:tcPr>
          <w:p>
            <w:pPr>
              <w:jc w:val="center"/>
              <w:rPr>
                <w:rFonts w:ascii="仿宋" w:hAnsi="仿宋" w:eastAsia="仿宋"/>
                <w:color w:val="auto"/>
                <w:szCs w:val="21"/>
                <w:highlight w:val="none"/>
              </w:rPr>
            </w:pPr>
          </w:p>
        </w:tc>
        <w:tc>
          <w:tcPr>
            <w:tcW w:w="1278"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资金来源</w:t>
            </w:r>
          </w:p>
        </w:tc>
        <w:tc>
          <w:tcPr>
            <w:tcW w:w="993" w:type="dxa"/>
            <w:noWrap w:val="0"/>
            <w:vAlign w:val="center"/>
          </w:tcPr>
          <w:p>
            <w:pPr>
              <w:jc w:val="center"/>
              <w:rPr>
                <w:rFonts w:ascii="仿宋" w:hAnsi="仿宋" w:eastAsia="仿宋"/>
                <w:color w:val="auto"/>
                <w:szCs w:val="21"/>
                <w:highlight w:val="none"/>
              </w:rPr>
            </w:pPr>
            <w:r>
              <w:rPr>
                <w:rFonts w:ascii="仿宋" w:hAnsi="仿宋" w:eastAsia="仿宋"/>
                <w:color w:val="auto"/>
                <w:highlight w:val="none"/>
              </w:rPr>
              <w:t>部门预算</w:t>
            </w:r>
          </w:p>
        </w:tc>
        <w:tc>
          <w:tcPr>
            <w:tcW w:w="127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※财政预算</w:t>
            </w:r>
          </w:p>
        </w:tc>
        <w:tc>
          <w:tcPr>
            <w:tcW w:w="2126" w:type="dxa"/>
            <w:noWrap w:val="0"/>
            <w:vAlign w:val="center"/>
          </w:tcPr>
          <w:p>
            <w:pPr>
              <w:jc w:val="center"/>
              <w:rPr>
                <w:rFonts w:ascii="仿宋" w:hAnsi="仿宋" w:eastAsia="仿宋"/>
                <w:color w:val="auto"/>
                <w:szCs w:val="21"/>
                <w:highlight w:val="none"/>
              </w:rPr>
            </w:pPr>
            <w:r>
              <w:rPr>
                <w:rFonts w:hint="eastAsia" w:ascii="仿宋" w:hAnsi="仿宋" w:eastAsia="仿宋"/>
                <w:color w:val="000000"/>
                <w:highlight w:val="none"/>
                <w:lang w:val="en-US" w:eastAsia="zh-CN"/>
              </w:rPr>
              <w:t>87.12万</w:t>
            </w:r>
            <w:r>
              <w:rPr>
                <w:rFonts w:ascii="仿宋" w:hAnsi="仿宋" w:eastAsia="仿宋"/>
                <w:color w:val="00000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项目背景</w:t>
            </w:r>
          </w:p>
        </w:tc>
        <w:tc>
          <w:tcPr>
            <w:tcW w:w="689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olor w:val="auto"/>
                <w:szCs w:val="21"/>
                <w:highlight w:val="none"/>
              </w:rPr>
            </w:pPr>
            <w:r>
              <w:rPr>
                <w:rFonts w:hint="default" w:ascii="仿宋" w:hAnsi="仿宋" w:eastAsia="仿宋"/>
                <w:color w:val="auto"/>
                <w:szCs w:val="21"/>
                <w:highlight w:val="none"/>
              </w:rPr>
              <w:t>☑</w:t>
            </w:r>
            <w:r>
              <w:rPr>
                <w:rFonts w:hint="eastAsia" w:ascii="仿宋" w:hAnsi="仿宋" w:eastAsia="仿宋"/>
                <w:color w:val="auto"/>
                <w:szCs w:val="21"/>
                <w:highlight w:val="none"/>
              </w:rPr>
              <w:t>有，情况说明：</w:t>
            </w:r>
          </w:p>
          <w:p>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根据《广东省爱国卫生工作条例》《广东省病媒生物预防控制管理规定》《深圳市水务局 深圳市爱国卫生运动委员会办公室关于进一步加强排水管网病媒生物防制工作的通知》等文件要求，深圳市大鹏新区水务局计划采购“大鹏新区</w:t>
            </w:r>
            <w:r>
              <w:rPr>
                <w:rFonts w:hint="eastAsia" w:ascii="仿宋" w:hAnsi="仿宋" w:eastAsia="仿宋"/>
                <w:color w:val="auto"/>
                <w:szCs w:val="21"/>
                <w:highlight w:val="none"/>
                <w:lang w:eastAsia="zh-CN"/>
              </w:rPr>
              <w:t>市政</w:t>
            </w:r>
            <w:r>
              <w:rPr>
                <w:rFonts w:hint="eastAsia" w:ascii="仿宋" w:hAnsi="仿宋" w:eastAsia="仿宋"/>
                <w:color w:val="auto"/>
                <w:szCs w:val="21"/>
                <w:highlight w:val="none"/>
              </w:rPr>
              <w:t>排水管网除虫灭害服务项目”，开展</w:t>
            </w:r>
            <w:r>
              <w:rPr>
                <w:rFonts w:hint="eastAsia" w:ascii="仿宋" w:hAnsi="仿宋" w:eastAsia="仿宋"/>
                <w:color w:val="auto"/>
                <w:szCs w:val="21"/>
                <w:highlight w:val="none"/>
                <w:lang w:val="en-US" w:eastAsia="zh-CN"/>
              </w:rPr>
              <w:t>12</w:t>
            </w:r>
            <w:r>
              <w:rPr>
                <w:rFonts w:hint="eastAsia" w:ascii="仿宋" w:hAnsi="仿宋" w:eastAsia="仿宋"/>
                <w:color w:val="auto"/>
                <w:szCs w:val="21"/>
                <w:highlight w:val="none"/>
              </w:rPr>
              <w:t>次以“灭蚊灭蟑灭鼠”为主的新区市政存量</w:t>
            </w:r>
            <w:r>
              <w:rPr>
                <w:rFonts w:hint="eastAsia" w:ascii="仿宋" w:hAnsi="仿宋" w:eastAsia="仿宋"/>
                <w:color w:val="000000"/>
                <w:szCs w:val="21"/>
                <w:highlight w:val="none"/>
                <w:lang w:val="en-US" w:eastAsia="zh-CN"/>
              </w:rPr>
              <w:t>330</w:t>
            </w:r>
            <w:r>
              <w:rPr>
                <w:rFonts w:hint="eastAsia" w:ascii="仿宋" w:hAnsi="仿宋" w:eastAsia="仿宋"/>
                <w:color w:val="auto"/>
                <w:szCs w:val="21"/>
                <w:highlight w:val="none"/>
              </w:rPr>
              <w:t>公里排水管网</w:t>
            </w:r>
            <w:r>
              <w:rPr>
                <w:rFonts w:hint="eastAsia" w:ascii="仿宋" w:hAnsi="仿宋" w:eastAsia="仿宋"/>
                <w:color w:val="auto"/>
                <w:szCs w:val="21"/>
                <w:highlight w:val="none"/>
                <w:lang w:eastAsia="zh-CN"/>
              </w:rPr>
              <w:t>除</w:t>
            </w:r>
            <w:r>
              <w:rPr>
                <w:rFonts w:hint="eastAsia" w:ascii="仿宋" w:hAnsi="仿宋" w:eastAsia="仿宋"/>
                <w:color w:val="auto"/>
                <w:szCs w:val="21"/>
                <w:highlight w:val="none"/>
              </w:rPr>
              <w:t>“四害”消杀工作，有效</w:t>
            </w:r>
            <w:r>
              <w:rPr>
                <w:rFonts w:hint="eastAsia" w:ascii="仿宋" w:hAnsi="仿宋" w:eastAsia="仿宋"/>
                <w:bCs/>
                <w:szCs w:val="21"/>
                <w:highlight w:val="none"/>
                <w:lang w:val="en-US" w:eastAsia="zh-CN"/>
              </w:rPr>
              <w:t>抑制</w:t>
            </w:r>
            <w:r>
              <w:rPr>
                <w:rFonts w:hint="eastAsia" w:ascii="仿宋" w:hAnsi="仿宋" w:eastAsia="仿宋"/>
                <w:color w:val="auto"/>
                <w:szCs w:val="21"/>
                <w:highlight w:val="none"/>
              </w:rPr>
              <w:t>排水管网内病媒生物孳生环境，促进排水管网健康稳定运行。项目财政预算限额为</w:t>
            </w:r>
            <w:r>
              <w:rPr>
                <w:rFonts w:hint="eastAsia" w:ascii="仿宋" w:hAnsi="仿宋" w:eastAsia="仿宋"/>
                <w:color w:val="auto"/>
                <w:szCs w:val="21"/>
                <w:highlight w:val="none"/>
                <w:lang w:val="en-US" w:eastAsia="zh-CN"/>
              </w:rPr>
              <w:t>87.12</w:t>
            </w:r>
            <w:r>
              <w:rPr>
                <w:rFonts w:hint="eastAsia" w:ascii="仿宋" w:hAnsi="仿宋" w:eastAsia="仿宋"/>
                <w:color w:val="auto"/>
                <w:szCs w:val="21"/>
                <w:highlight w:val="none"/>
              </w:rPr>
              <w:t>万元。</w:t>
            </w:r>
          </w:p>
          <w:p>
            <w:pPr>
              <w:jc w:val="left"/>
              <w:rPr>
                <w:rFonts w:ascii="仿宋" w:hAnsi="仿宋" w:eastAsia="仿宋"/>
                <w:color w:val="auto"/>
                <w:szCs w:val="21"/>
                <w:highlight w:val="none"/>
              </w:rPr>
            </w:pPr>
            <w:r>
              <w:rPr>
                <w:rFonts w:hint="eastAsia" w:ascii="仿宋" w:hAnsi="仿宋" w:eastAsia="仿宋"/>
                <w:color w:val="auto"/>
                <w:szCs w:val="21"/>
                <w:highlight w:val="none"/>
              </w:rPr>
              <w:t>□无。</w:t>
            </w:r>
          </w:p>
          <w:p>
            <w:pPr>
              <w:rPr>
                <w:rFonts w:ascii="仿宋" w:hAnsi="仿宋" w:eastAsia="仿宋"/>
                <w:color w:val="auto"/>
                <w:szCs w:val="21"/>
                <w:highlight w:val="none"/>
              </w:rPr>
            </w:pPr>
            <w:r>
              <w:rPr>
                <w:rFonts w:hint="eastAsia" w:ascii="仿宋" w:hAnsi="仿宋" w:eastAsia="仿宋"/>
                <w:color w:val="auto"/>
                <w:szCs w:val="21"/>
                <w:highlight w:val="none"/>
                <w:u w:val="single"/>
              </w:rPr>
              <w:t>指引：</w:t>
            </w:r>
            <w:r>
              <w:rPr>
                <w:rFonts w:hint="eastAsia" w:ascii="仿宋" w:hAnsi="仿宋" w:eastAsia="仿宋"/>
                <w:color w:val="auto"/>
                <w:szCs w:val="21"/>
                <w:highlight w:val="none"/>
              </w:rPr>
              <w:t>项目有</w:t>
            </w:r>
            <w:r>
              <w:rPr>
                <w:rFonts w:hint="eastAsia" w:ascii="仿宋" w:hAnsi="仿宋" w:eastAsia="仿宋"/>
                <w:bCs/>
                <w:szCs w:val="21"/>
                <w:highlight w:val="none"/>
                <w:lang w:val="en-US" w:eastAsia="zh-CN"/>
              </w:rPr>
              <w:t>特别</w:t>
            </w:r>
            <w:r>
              <w:rPr>
                <w:rFonts w:hint="eastAsia" w:ascii="仿宋" w:hAnsi="仿宋" w:eastAsia="仿宋"/>
                <w:color w:val="auto"/>
                <w:szCs w:val="21"/>
                <w:highlight w:val="none"/>
              </w:rPr>
              <w:t>需求，如技术复杂、时间紧迫、大型项目、重点项目等，建议采购人进行说明。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57" w:type="dxa"/>
            <w:noWrap w:val="0"/>
            <w:vAlign w:val="center"/>
          </w:tcPr>
          <w:p>
            <w:pPr>
              <w:jc w:val="center"/>
              <w:rPr>
                <w:rFonts w:ascii="仿宋" w:hAnsi="仿宋" w:eastAsia="仿宋"/>
                <w:color w:val="auto"/>
                <w:szCs w:val="21"/>
                <w:highlight w:val="none"/>
              </w:rPr>
            </w:pPr>
            <w:r>
              <w:rPr>
                <w:rFonts w:ascii="仿宋" w:hAnsi="仿宋" w:eastAsia="仿宋"/>
                <w:color w:val="auto"/>
                <w:szCs w:val="21"/>
                <w:highlight w:val="none"/>
              </w:rPr>
              <w:t>最高限价</w:t>
            </w:r>
          </w:p>
        </w:tc>
        <w:tc>
          <w:tcPr>
            <w:tcW w:w="6898" w:type="dxa"/>
            <w:gridSpan w:val="5"/>
            <w:noWrap w:val="0"/>
            <w:vAlign w:val="top"/>
          </w:tcPr>
          <w:p>
            <w:pPr>
              <w:rPr>
                <w:rFonts w:hint="default" w:ascii="仿宋" w:hAnsi="仿宋" w:eastAsia="仿宋"/>
                <w:color w:val="auto"/>
                <w:kern w:val="2"/>
                <w:sz w:val="21"/>
                <w:szCs w:val="21"/>
                <w:highlight w:val="none"/>
                <w:lang w:eastAsia="zh-CN"/>
              </w:rPr>
            </w:pPr>
            <w:r>
              <w:rPr>
                <w:rFonts w:ascii="仿宋" w:hAnsi="仿宋" w:eastAsia="仿宋"/>
                <w:color w:val="auto"/>
                <w:kern w:val="2"/>
                <w:sz w:val="21"/>
                <w:szCs w:val="21"/>
                <w:highlight w:val="none"/>
                <w:lang w:eastAsia="zh-CN"/>
              </w:rPr>
              <w:t>有，情况说明：最高限价为</w:t>
            </w:r>
            <w:r>
              <w:rPr>
                <w:rFonts w:hint="eastAsia" w:ascii="仿宋" w:hAnsi="仿宋" w:eastAsia="仿宋" w:cs="Times New Roman"/>
                <w:color w:val="000000"/>
                <w:kern w:val="2"/>
                <w:sz w:val="21"/>
                <w:szCs w:val="21"/>
                <w:highlight w:val="none"/>
                <w:lang w:val="en-US" w:eastAsia="zh-CN" w:bidi="ar-SA"/>
              </w:rPr>
              <w:t>871200</w:t>
            </w:r>
            <w:r>
              <w:rPr>
                <w:rFonts w:hint="default" w:ascii="仿宋" w:hAnsi="仿宋" w:eastAsia="仿宋"/>
                <w:color w:val="auto"/>
                <w:kern w:val="2"/>
                <w:sz w:val="21"/>
                <w:szCs w:val="21"/>
                <w:highlight w:val="none"/>
                <w:lang w:eastAsia="zh-CN"/>
              </w:rPr>
              <w:t>元。</w:t>
            </w:r>
          </w:p>
          <w:p>
            <w:pPr>
              <w:jc w:val="left"/>
              <w:rPr>
                <w:rFonts w:ascii="仿宋" w:hAnsi="仿宋" w:eastAsia="仿宋"/>
                <w:color w:val="auto"/>
                <w:szCs w:val="21"/>
                <w:highlight w:val="none"/>
              </w:rPr>
            </w:pPr>
            <w:r>
              <w:rPr>
                <w:rFonts w:ascii="仿宋" w:hAnsi="仿宋" w:eastAsia="仿宋"/>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※项目前期设计、规划论证单位</w:t>
            </w:r>
          </w:p>
        </w:tc>
        <w:tc>
          <w:tcPr>
            <w:tcW w:w="689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仿宋" w:hAnsi="仿宋" w:eastAsia="仿宋"/>
                <w:color w:val="auto"/>
                <w:szCs w:val="21"/>
                <w:highlight w:val="none"/>
              </w:rPr>
            </w:pPr>
            <w:r>
              <w:rPr>
                <w:rFonts w:hint="eastAsia" w:ascii="仿宋" w:hAnsi="仿宋" w:eastAsia="仿宋"/>
                <w:color w:val="auto"/>
                <w:szCs w:val="21"/>
                <w:highlight w:val="none"/>
              </w:rPr>
              <w:t>□有，单位名称：</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jc w:val="left"/>
              <w:textAlignment w:val="auto"/>
              <w:rPr>
                <w:rFonts w:ascii="仿宋" w:hAnsi="仿宋" w:eastAsia="仿宋"/>
                <w:color w:val="auto"/>
                <w:szCs w:val="21"/>
                <w:highlight w:val="none"/>
                <w:u w:val="single"/>
              </w:rPr>
            </w:pPr>
            <w:r>
              <w:rPr>
                <w:rFonts w:hint="default" w:ascii="仿宋" w:hAnsi="仿宋" w:eastAsia="仿宋"/>
                <w:color w:val="auto"/>
                <w:szCs w:val="21"/>
                <w:highlight w:val="none"/>
              </w:rPr>
              <w:t>☑</w:t>
            </w:r>
            <w:r>
              <w:rPr>
                <w:rFonts w:hint="eastAsia" w:ascii="仿宋" w:hAnsi="仿宋" w:eastAsia="仿宋"/>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57"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※采购项目品目</w:t>
            </w:r>
          </w:p>
        </w:tc>
        <w:tc>
          <w:tcPr>
            <w:tcW w:w="6898" w:type="dxa"/>
            <w:gridSpan w:val="5"/>
            <w:noWrap w:val="0"/>
            <w:vAlign w:val="center"/>
          </w:tcPr>
          <w:p>
            <w:pPr>
              <w:rPr>
                <w:rFonts w:ascii="仿宋" w:hAnsi="仿宋" w:eastAsia="仿宋"/>
                <w:color w:val="auto"/>
                <w:szCs w:val="21"/>
                <w:highlight w:val="none"/>
                <w:u w:val="single"/>
              </w:rPr>
            </w:pPr>
            <w:r>
              <w:rPr>
                <w:rFonts w:hint="eastAsia" w:ascii="仿宋" w:hAnsi="仿宋" w:eastAsia="仿宋"/>
                <w:color w:val="auto"/>
                <w:szCs w:val="21"/>
                <w:highlight w:val="none"/>
              </w:rPr>
              <w:t>品目编码：</w:t>
            </w:r>
            <w:r>
              <w:rPr>
                <w:rFonts w:hint="default"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A1202    </w:t>
            </w:r>
            <w:r>
              <w:rPr>
                <w:rFonts w:hint="eastAsia" w:ascii="仿宋" w:hAnsi="仿宋" w:eastAsia="仿宋"/>
                <w:color w:val="auto"/>
                <w:szCs w:val="21"/>
                <w:highlight w:val="none"/>
              </w:rPr>
              <w:t>品目名称：</w:t>
            </w:r>
            <w:r>
              <w:rPr>
                <w:rFonts w:hint="eastAsia" w:ascii="仿宋" w:hAnsi="仿宋" w:eastAsia="仿宋"/>
                <w:color w:val="auto"/>
                <w:szCs w:val="21"/>
                <w:highlight w:val="none"/>
                <w:u w:val="single"/>
              </w:rPr>
              <w:t>水务行业管理与技术服务</w:t>
            </w:r>
          </w:p>
          <w:p>
            <w:pPr>
              <w:rPr>
                <w:rFonts w:ascii="仿宋" w:hAnsi="仿宋" w:eastAsia="仿宋"/>
                <w:color w:val="auto"/>
                <w:szCs w:val="21"/>
                <w:highlight w:val="yellow"/>
              </w:rPr>
            </w:pPr>
            <w:r>
              <w:rPr>
                <w:rFonts w:hint="eastAsia" w:ascii="仿宋" w:hAnsi="仿宋" w:eastAsia="仿宋"/>
                <w:color w:val="auto"/>
                <w:szCs w:val="21"/>
                <w:highlight w:val="none"/>
              </w:rPr>
              <w:t>（请</w:t>
            </w:r>
            <w:r>
              <w:rPr>
                <w:rFonts w:hint="eastAsia" w:ascii="仿宋" w:hAnsi="仿宋" w:eastAsia="仿宋"/>
                <w:bCs/>
                <w:szCs w:val="21"/>
                <w:highlight w:val="none"/>
                <w:lang w:val="en-US" w:eastAsia="zh-CN"/>
              </w:rPr>
              <w:t>参照</w:t>
            </w:r>
            <w:r>
              <w:rPr>
                <w:rFonts w:hint="eastAsia" w:ascii="仿宋" w:hAnsi="仿宋" w:eastAsia="仿宋"/>
                <w:color w:val="auto"/>
                <w:szCs w:val="21"/>
                <w:highlight w:val="none"/>
              </w:rPr>
              <w:t>《大鹏新区政府集中采购目录》指引填写）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57" w:type="dxa"/>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w:t>
            </w:r>
            <w:r>
              <w:rPr>
                <w:rFonts w:hint="eastAsia" w:ascii="仿宋" w:hAnsi="仿宋" w:eastAsia="仿宋"/>
                <w:color w:val="auto"/>
                <w:szCs w:val="21"/>
                <w:highlight w:val="none"/>
              </w:rPr>
              <w:t>评标、定标方式</w:t>
            </w:r>
          </w:p>
        </w:tc>
        <w:tc>
          <w:tcPr>
            <w:tcW w:w="6898" w:type="dxa"/>
            <w:gridSpan w:val="5"/>
            <w:noWrap w:val="0"/>
            <w:vAlign w:val="top"/>
          </w:tcPr>
          <w:p>
            <w:pPr>
              <w:rPr>
                <w:rFonts w:ascii="仿宋" w:hAnsi="仿宋" w:eastAsia="仿宋"/>
                <w:color w:val="auto"/>
                <w:kern w:val="2"/>
                <w:sz w:val="21"/>
                <w:szCs w:val="21"/>
                <w:highlight w:val="none"/>
                <w:lang w:eastAsia="zh-CN"/>
              </w:rPr>
            </w:pPr>
            <w:r>
              <w:rPr>
                <w:rFonts w:hint="eastAsia" w:ascii="仿宋" w:hAnsi="仿宋" w:eastAsia="仿宋"/>
                <w:bCs/>
                <w:szCs w:val="21"/>
                <w:highlight w:val="none"/>
                <w:lang w:val="en-US" w:eastAsia="zh-CN"/>
              </w:rPr>
              <w:t>是否</w:t>
            </w:r>
            <w:r>
              <w:rPr>
                <w:rFonts w:hint="eastAsia" w:ascii="仿宋" w:hAnsi="仿宋" w:eastAsia="仿宋"/>
                <w:color w:val="auto"/>
                <w:kern w:val="2"/>
                <w:sz w:val="21"/>
                <w:szCs w:val="21"/>
                <w:highlight w:val="none"/>
                <w:lang w:eastAsia="zh-CN"/>
              </w:rPr>
              <w:t xml:space="preserve">评定分离： </w:t>
            </w:r>
            <w:r>
              <w:rPr>
                <w:rFonts w:ascii="仿宋" w:hAnsi="仿宋" w:eastAsia="仿宋"/>
                <w:color w:val="auto"/>
                <w:kern w:val="2"/>
                <w:sz w:val="21"/>
                <w:szCs w:val="21"/>
                <w:highlight w:val="none"/>
                <w:lang w:eastAsia="zh-CN"/>
              </w:rPr>
              <w:t xml:space="preserve"> </w:t>
            </w:r>
            <w:r>
              <w:rPr>
                <w:rFonts w:hint="eastAsia" w:ascii="仿宋" w:hAnsi="仿宋" w:eastAsia="仿宋"/>
                <w:color w:val="auto"/>
                <w:kern w:val="2"/>
                <w:sz w:val="21"/>
                <w:szCs w:val="21"/>
                <w:highlight w:val="none"/>
                <w:lang w:eastAsia="zh-CN"/>
              </w:rPr>
              <w:t xml:space="preserve">□是 </w:t>
            </w:r>
            <w:r>
              <w:rPr>
                <w:rFonts w:ascii="仿宋" w:hAnsi="仿宋" w:eastAsia="仿宋"/>
                <w:color w:val="auto"/>
                <w:kern w:val="2"/>
                <w:sz w:val="21"/>
                <w:szCs w:val="21"/>
                <w:highlight w:val="none"/>
                <w:lang w:eastAsia="zh-CN"/>
              </w:rPr>
              <w:t xml:space="preserve"> </w:t>
            </w:r>
            <w:r>
              <w:rPr>
                <w:rFonts w:hint="default" w:ascii="仿宋" w:hAnsi="仿宋" w:eastAsia="仿宋"/>
                <w:color w:val="auto"/>
                <w:kern w:val="2"/>
                <w:sz w:val="21"/>
                <w:szCs w:val="21"/>
                <w:highlight w:val="none"/>
                <w:lang w:eastAsia="zh-CN"/>
              </w:rPr>
              <w:t>☑</w:t>
            </w:r>
            <w:r>
              <w:rPr>
                <w:rFonts w:hint="eastAsia" w:ascii="仿宋" w:hAnsi="仿宋" w:eastAsia="仿宋"/>
                <w:color w:val="auto"/>
                <w:kern w:val="2"/>
                <w:sz w:val="21"/>
                <w:szCs w:val="21"/>
                <w:highlight w:val="none"/>
                <w:lang w:eastAsia="zh-CN"/>
              </w:rPr>
              <w:t>否</w:t>
            </w:r>
          </w:p>
          <w:p>
            <w:pPr>
              <w:rPr>
                <w:rFonts w:ascii="仿宋" w:hAnsi="仿宋" w:eastAsia="仿宋"/>
                <w:color w:val="auto"/>
                <w:kern w:val="2"/>
                <w:sz w:val="21"/>
                <w:szCs w:val="21"/>
                <w:highlight w:val="none"/>
                <w:lang w:eastAsia="zh-CN"/>
              </w:rPr>
            </w:pPr>
            <w:r>
              <w:rPr>
                <w:rFonts w:hint="eastAsia" w:ascii="仿宋" w:hAnsi="仿宋" w:eastAsia="仿宋"/>
                <w:color w:val="auto"/>
                <w:kern w:val="2"/>
                <w:sz w:val="21"/>
                <w:szCs w:val="21"/>
                <w:highlight w:val="none"/>
                <w:lang w:eastAsia="zh-CN"/>
              </w:rPr>
              <w:t>评标方式：</w:t>
            </w:r>
            <w:r>
              <w:rPr>
                <w:rFonts w:hint="default" w:ascii="仿宋" w:hAnsi="仿宋" w:eastAsia="仿宋"/>
                <w:color w:val="auto"/>
                <w:kern w:val="2"/>
                <w:sz w:val="21"/>
                <w:szCs w:val="21"/>
                <w:highlight w:val="none"/>
                <w:lang w:eastAsia="zh-CN"/>
              </w:rPr>
              <w:t>☑</w:t>
            </w:r>
            <w:r>
              <w:rPr>
                <w:rFonts w:hint="eastAsia" w:ascii="仿宋" w:hAnsi="仿宋" w:eastAsia="仿宋"/>
                <w:color w:val="auto"/>
                <w:kern w:val="2"/>
                <w:sz w:val="21"/>
                <w:szCs w:val="21"/>
                <w:highlight w:val="none"/>
                <w:lang w:eastAsia="zh-CN"/>
              </w:rPr>
              <w:t xml:space="preserve">综合评分法 </w:t>
            </w:r>
            <w:r>
              <w:rPr>
                <w:rFonts w:ascii="仿宋" w:hAnsi="仿宋" w:eastAsia="仿宋"/>
                <w:color w:val="auto"/>
                <w:kern w:val="2"/>
                <w:sz w:val="21"/>
                <w:szCs w:val="21"/>
                <w:highlight w:val="none"/>
                <w:lang w:eastAsia="zh-CN"/>
              </w:rPr>
              <w:t xml:space="preserve">  </w:t>
            </w:r>
            <w:r>
              <w:rPr>
                <w:rFonts w:hint="eastAsia" w:ascii="仿宋" w:hAnsi="仿宋" w:eastAsia="仿宋"/>
                <w:color w:val="auto"/>
                <w:kern w:val="2"/>
                <w:sz w:val="21"/>
                <w:szCs w:val="21"/>
                <w:highlight w:val="none"/>
                <w:lang w:eastAsia="zh-CN"/>
              </w:rPr>
              <w:t>□定性评审法  □最低价法</w:t>
            </w:r>
          </w:p>
          <w:p>
            <w:pPr>
              <w:rPr>
                <w:rFonts w:ascii="仿宋" w:hAnsi="仿宋" w:eastAsia="仿宋"/>
                <w:color w:val="auto"/>
                <w:szCs w:val="21"/>
                <w:highlight w:val="yellow"/>
              </w:rPr>
            </w:pPr>
            <w:r>
              <w:rPr>
                <w:rFonts w:hint="eastAsia" w:ascii="仿宋" w:hAnsi="仿宋" w:eastAsia="仿宋"/>
                <w:color w:val="auto"/>
                <w:szCs w:val="21"/>
                <w:highlight w:val="none"/>
              </w:rPr>
              <w:t>定标</w:t>
            </w:r>
            <w:r>
              <w:rPr>
                <w:rFonts w:hint="eastAsia" w:ascii="仿宋" w:hAnsi="仿宋" w:eastAsia="仿宋"/>
                <w:bCs/>
                <w:szCs w:val="21"/>
                <w:highlight w:val="none"/>
                <w:lang w:val="en-US" w:eastAsia="zh-CN"/>
              </w:rPr>
              <w:t>方式</w:t>
            </w:r>
            <w:r>
              <w:rPr>
                <w:rFonts w:hint="eastAsia" w:ascii="仿宋" w:hAnsi="仿宋" w:eastAsia="仿宋"/>
                <w:color w:val="auto"/>
                <w:szCs w:val="21"/>
                <w:highlight w:val="none"/>
              </w:rPr>
              <w:t>：</w:t>
            </w:r>
            <w:r>
              <w:rPr>
                <w:rFonts w:ascii="仿宋" w:hAnsi="仿宋" w:eastAsia="仿宋"/>
                <w:color w:val="auto"/>
                <w:szCs w:val="21"/>
                <w:highlight w:val="none"/>
              </w:rPr>
              <w:t xml:space="preserve"> </w:t>
            </w:r>
            <w:r>
              <w:rPr>
                <w:rFonts w:hint="eastAsia" w:ascii="仿宋" w:hAnsi="仿宋" w:eastAsia="仿宋"/>
                <w:color w:val="auto"/>
                <w:szCs w:val="21"/>
                <w:highlight w:val="none"/>
              </w:rPr>
              <w:t xml:space="preserve">□自定法  □票决法   </w:t>
            </w:r>
            <w:r>
              <w:rPr>
                <w:rFonts w:ascii="仿宋" w:hAnsi="仿宋" w:eastAsia="仿宋"/>
                <w:color w:val="auto"/>
                <w:szCs w:val="21"/>
                <w:highlight w:val="none"/>
              </w:rPr>
              <w:t xml:space="preserve"> </w:t>
            </w:r>
            <w:r>
              <w:rPr>
                <w:rFonts w:hint="eastAsia" w:ascii="仿宋" w:hAnsi="仿宋" w:eastAsia="仿宋"/>
                <w:color w:val="auto"/>
                <w:szCs w:val="21"/>
                <w:highlight w:val="none"/>
              </w:rPr>
              <w:t xml:space="preserve">□抽签法 </w:t>
            </w:r>
            <w:r>
              <w:rPr>
                <w:rFonts w:ascii="仿宋" w:hAnsi="仿宋" w:eastAsia="仿宋"/>
                <w:color w:val="auto"/>
                <w:szCs w:val="21"/>
                <w:highlight w:val="none"/>
              </w:rPr>
              <w:t xml:space="preserve">  </w:t>
            </w:r>
            <w:r>
              <w:rPr>
                <w:rFonts w:hint="eastAsia" w:ascii="仿宋" w:hAnsi="仿宋" w:eastAsia="仿宋"/>
                <w:color w:val="auto"/>
                <w:szCs w:val="21"/>
                <w:highlight w:val="none"/>
              </w:rPr>
              <w:t xml:space="preserve"> □竞价法  </w:t>
            </w:r>
          </w:p>
        </w:tc>
      </w:tr>
    </w:tbl>
    <w:p>
      <w:pPr>
        <w:outlineLvl w:val="0"/>
        <w:rPr>
          <w:rFonts w:hint="eastAsia" w:ascii="仿宋" w:hAnsi="仿宋" w:eastAsia="仿宋"/>
          <w:b/>
          <w:color w:val="auto"/>
          <w:szCs w:val="21"/>
          <w:highlight w:val="none"/>
        </w:rPr>
      </w:pPr>
    </w:p>
    <w:p>
      <w:pPr>
        <w:ind w:firstLine="421" w:firstLineChars="200"/>
        <w:outlineLvl w:val="0"/>
        <w:rPr>
          <w:rFonts w:ascii="仿宋" w:hAnsi="仿宋" w:eastAsia="仿宋"/>
          <w:b/>
          <w:color w:val="auto"/>
          <w:szCs w:val="21"/>
          <w:highlight w:val="none"/>
        </w:rPr>
      </w:pPr>
      <w:r>
        <w:rPr>
          <w:rFonts w:hint="eastAsia" w:ascii="仿宋" w:hAnsi="仿宋" w:eastAsia="仿宋"/>
          <w:b/>
          <w:color w:val="auto"/>
          <w:szCs w:val="21"/>
          <w:highlight w:val="none"/>
        </w:rPr>
        <w:t>※二、投标人资格要求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（一）中华人民共和国境内注册的法人或者其他组织。（证明材料：须提供法人或者其他组织的营业执照等证明文件，原件备查。）</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w:t>
      </w:r>
      <w:r>
        <w:rPr>
          <w:rFonts w:hint="eastAsia" w:ascii="仿宋" w:hAnsi="仿宋" w:eastAsia="仿宋" w:cs="宋体"/>
          <w:kern w:val="0"/>
          <w:lang w:eastAsia="zh-CN"/>
        </w:rPr>
        <w:t>二</w:t>
      </w:r>
      <w:r>
        <w:rPr>
          <w:rFonts w:hint="eastAsia" w:ascii="仿宋" w:hAnsi="仿宋" w:eastAsia="仿宋" w:cs="宋体"/>
          <w:kern w:val="0"/>
        </w:rPr>
        <w:t>）投标人符合《中华人民共和国政府采购法》第二十二条的规定；参与本项目投标前三年内，在经营活动中没有重大违法记录；参与本项目政府采购活动时不存在被有关部门禁止参与政府采购活动且在有效期限内的情形；参与本项目政府采购活动时未被列入失信被执行人、重大税收违法案件当事人名单、政府采购严重违法失信行为记录名单。</w:t>
      </w:r>
    </w:p>
    <w:p>
      <w:pPr>
        <w:pStyle w:val="2"/>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仿宋" w:hAnsi="仿宋" w:eastAsia="仿宋" w:cs="宋体"/>
          <w:kern w:val="0"/>
          <w:lang w:val="en-US" w:eastAsia="zh-CN"/>
        </w:rPr>
      </w:pPr>
      <w:r>
        <w:rPr>
          <w:rFonts w:hint="eastAsia" w:ascii="仿宋" w:hAnsi="仿宋" w:eastAsia="仿宋" w:cs="宋体"/>
          <w:kern w:val="0"/>
        </w:rPr>
        <w:t>（</w:t>
      </w:r>
      <w:r>
        <w:rPr>
          <w:rFonts w:hint="eastAsia" w:ascii="仿宋" w:hAnsi="仿宋" w:eastAsia="仿宋" w:cs="宋体"/>
          <w:kern w:val="0"/>
          <w:lang w:eastAsia="zh-CN"/>
        </w:rPr>
        <w:t>三</w:t>
      </w:r>
      <w:r>
        <w:rPr>
          <w:rFonts w:hint="eastAsia" w:ascii="仿宋" w:hAnsi="仿宋" w:eastAsia="仿宋" w:cs="宋体"/>
          <w:kern w:val="0"/>
        </w:rPr>
        <w:t>）</w:t>
      </w:r>
      <w:r>
        <w:rPr>
          <w:rFonts w:hint="eastAsia" w:ascii="仿宋" w:hAnsi="仿宋" w:eastAsia="仿宋" w:cs="宋体"/>
          <w:kern w:val="0"/>
          <w:lang w:val="en-US" w:eastAsia="zh-CN"/>
        </w:rPr>
        <w:t>如发现下列情形的，投标人资格审查不通过，不得参与本次自行采购活动：不同投标人的法定代表人、投标授权代表人、项目负责人（如有）为同一人或在同一单位缴纳社会保险，或者存在直接控股、管理关系；因违法行为而被禁止参加政府采购活动等情形。</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w:t>
      </w:r>
      <w:r>
        <w:rPr>
          <w:rFonts w:hint="eastAsia" w:ascii="仿宋" w:hAnsi="仿宋" w:eastAsia="仿宋" w:cs="宋体"/>
          <w:kern w:val="0"/>
          <w:lang w:eastAsia="zh-CN"/>
        </w:rPr>
        <w:t>四</w:t>
      </w:r>
      <w:r>
        <w:rPr>
          <w:rFonts w:hint="eastAsia" w:ascii="仿宋" w:hAnsi="仿宋" w:eastAsia="仿宋" w:cs="宋体"/>
          <w:kern w:val="0"/>
        </w:rPr>
        <w:t>）本项目不接受联合体投标。</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b/>
          <w:bCs/>
        </w:rPr>
      </w:pPr>
      <w:r>
        <w:rPr>
          <w:rFonts w:hint="eastAsia" w:ascii="仿宋" w:hAnsi="仿宋" w:eastAsia="仿宋" w:cs="宋体"/>
          <w:kern w:val="0"/>
        </w:rPr>
        <w:t>（</w:t>
      </w:r>
      <w:r>
        <w:rPr>
          <w:rFonts w:hint="eastAsia" w:ascii="仿宋" w:hAnsi="仿宋" w:eastAsia="仿宋" w:cs="宋体"/>
          <w:kern w:val="0"/>
          <w:lang w:eastAsia="zh-CN"/>
        </w:rPr>
        <w:t>五</w:t>
      </w:r>
      <w:r>
        <w:rPr>
          <w:rFonts w:hint="eastAsia" w:ascii="仿宋" w:hAnsi="仿宋" w:eastAsia="仿宋" w:cs="宋体"/>
          <w:kern w:val="0"/>
        </w:rPr>
        <w:t>）本项目不允许转包。</w:t>
      </w:r>
    </w:p>
    <w:p>
      <w:pPr>
        <w:ind w:firstLine="421" w:firstLineChars="200"/>
        <w:outlineLvl w:val="0"/>
        <w:rPr>
          <w:rFonts w:ascii="仿宋" w:hAnsi="仿宋" w:eastAsia="仿宋"/>
          <w:b/>
          <w:color w:val="auto"/>
          <w:szCs w:val="21"/>
          <w:highlight w:val="none"/>
        </w:rPr>
      </w:pPr>
      <w:r>
        <w:rPr>
          <w:rFonts w:hint="eastAsia" w:ascii="仿宋" w:hAnsi="仿宋" w:eastAsia="仿宋"/>
          <w:b/>
          <w:color w:val="auto"/>
          <w:szCs w:val="21"/>
          <w:highlight w:val="none"/>
        </w:rPr>
        <w:t>※三、项目信息</w:t>
      </w:r>
    </w:p>
    <w:tbl>
      <w:tblPr>
        <w:tblStyle w:val="15"/>
        <w:tblpPr w:leftFromText="180" w:rightFromText="180" w:vertAnchor="text" w:horzAnchor="margin" w:tblpY="17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260"/>
        <w:gridCol w:w="2432"/>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序号</w:t>
            </w:r>
          </w:p>
        </w:tc>
        <w:tc>
          <w:tcPr>
            <w:tcW w:w="3260"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采购项目名称</w:t>
            </w:r>
          </w:p>
        </w:tc>
        <w:tc>
          <w:tcPr>
            <w:tcW w:w="2432" w:type="dxa"/>
            <w:noWrap w:val="0"/>
            <w:vAlign w:val="center"/>
          </w:tcPr>
          <w:p>
            <w:pPr>
              <w:jc w:val="center"/>
              <w:rPr>
                <w:rFonts w:hint="eastAsia" w:ascii="仿宋" w:hAnsi="仿宋" w:eastAsia="仿宋"/>
                <w:bCs/>
                <w:color w:val="auto"/>
                <w:szCs w:val="21"/>
                <w:highlight w:val="none"/>
                <w:lang w:eastAsia="zh-CN"/>
              </w:rPr>
            </w:pPr>
            <w:r>
              <w:rPr>
                <w:rFonts w:hint="eastAsia" w:ascii="仿宋" w:hAnsi="仿宋" w:eastAsia="仿宋"/>
                <w:bCs/>
                <w:color w:val="auto"/>
                <w:szCs w:val="21"/>
                <w:highlight w:val="none"/>
                <w:lang w:eastAsia="zh-CN"/>
              </w:rPr>
              <w:t>服务期限</w:t>
            </w:r>
          </w:p>
        </w:tc>
        <w:tc>
          <w:tcPr>
            <w:tcW w:w="2432" w:type="dxa"/>
            <w:noWrap w:val="0"/>
            <w:vAlign w:val="center"/>
          </w:tcPr>
          <w:p>
            <w:pPr>
              <w:jc w:val="center"/>
              <w:rPr>
                <w:rFonts w:hint="eastAsia" w:ascii="仿宋" w:hAnsi="仿宋" w:eastAsia="仿宋"/>
                <w:bCs/>
                <w:color w:val="auto"/>
                <w:szCs w:val="21"/>
                <w:highlight w:val="none"/>
              </w:rPr>
            </w:pPr>
            <w:r>
              <w:rPr>
                <w:rFonts w:hint="eastAsia" w:ascii="仿宋" w:hAnsi="仿宋" w:eastAsia="仿宋"/>
                <w:bCs/>
                <w:color w:val="auto"/>
                <w:szCs w:val="21"/>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1</w:t>
            </w:r>
          </w:p>
        </w:tc>
        <w:tc>
          <w:tcPr>
            <w:tcW w:w="3260" w:type="dxa"/>
            <w:noWrap w:val="0"/>
            <w:vAlign w:val="center"/>
          </w:tcPr>
          <w:p>
            <w:pPr>
              <w:ind w:firstLine="420" w:firstLineChars="200"/>
              <w:jc w:val="center"/>
              <w:rPr>
                <w:rFonts w:ascii="仿宋" w:hAnsi="仿宋" w:eastAsia="仿宋"/>
                <w:b/>
                <w:bCs/>
                <w:color w:val="auto"/>
                <w:szCs w:val="21"/>
                <w:highlight w:val="none"/>
              </w:rPr>
            </w:pPr>
            <w:r>
              <w:rPr>
                <w:rFonts w:hint="eastAsia" w:ascii="仿宋" w:hAnsi="仿宋" w:eastAsia="仿宋"/>
                <w:highlight w:val="none"/>
                <w:lang w:val="en-US" w:eastAsia="zh-CN"/>
              </w:rPr>
              <w:t>大鹏新区市政排水管网除虫灭害服务项目</w:t>
            </w:r>
          </w:p>
        </w:tc>
        <w:tc>
          <w:tcPr>
            <w:tcW w:w="2432" w:type="dxa"/>
            <w:noWrap w:val="0"/>
            <w:vAlign w:val="center"/>
          </w:tcPr>
          <w:p>
            <w:pPr>
              <w:jc w:val="center"/>
              <w:rPr>
                <w:rFonts w:hint="eastAsia"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一年</w:t>
            </w:r>
          </w:p>
        </w:tc>
        <w:tc>
          <w:tcPr>
            <w:tcW w:w="2432" w:type="dxa"/>
            <w:noWrap w:val="0"/>
            <w:vAlign w:val="center"/>
          </w:tcPr>
          <w:p>
            <w:pPr>
              <w:jc w:val="center"/>
              <w:rPr>
                <w:rFonts w:hint="default" w:ascii="仿宋" w:hAnsi="仿宋" w:eastAsia="仿宋"/>
                <w:bCs/>
                <w:color w:val="auto"/>
                <w:szCs w:val="21"/>
                <w:highlight w:val="none"/>
                <w:lang w:val="en-US"/>
              </w:rPr>
            </w:pPr>
            <w:r>
              <w:rPr>
                <w:rFonts w:hint="eastAsia" w:ascii="仿宋" w:hAnsi="仿宋" w:eastAsia="仿宋"/>
                <w:color w:val="000000"/>
                <w:szCs w:val="21"/>
                <w:highlight w:val="none"/>
                <w:lang w:val="en-US" w:eastAsia="zh-CN"/>
              </w:rPr>
              <w:t>871200</w:t>
            </w:r>
          </w:p>
        </w:tc>
      </w:tr>
    </w:tbl>
    <w:p>
      <w:pPr>
        <w:outlineLvl w:val="0"/>
        <w:rPr>
          <w:rFonts w:ascii="仿宋" w:hAnsi="仿宋" w:eastAsia="仿宋"/>
          <w:b/>
          <w:color w:val="auto"/>
          <w:szCs w:val="21"/>
          <w:highlight w:val="none"/>
        </w:rPr>
      </w:pPr>
    </w:p>
    <w:p>
      <w:pPr>
        <w:ind w:firstLine="421" w:firstLineChars="200"/>
        <w:outlineLvl w:val="0"/>
        <w:rPr>
          <w:rFonts w:hint="eastAsia" w:ascii="仿宋" w:hAnsi="仿宋" w:eastAsia="仿宋"/>
          <w:color w:val="auto"/>
          <w:highlight w:val="none"/>
        </w:rPr>
      </w:pPr>
      <w:r>
        <w:rPr>
          <w:rFonts w:hint="eastAsia" w:ascii="仿宋" w:hAnsi="仿宋" w:eastAsia="仿宋"/>
          <w:b/>
          <w:color w:val="auto"/>
          <w:szCs w:val="21"/>
          <w:highlight w:val="none"/>
        </w:rPr>
        <w:t>※四、项目概况</w:t>
      </w:r>
    </w:p>
    <w:p>
      <w:pPr>
        <w:ind w:firstLine="420" w:firstLineChars="200"/>
        <w:jc w:val="both"/>
        <w:rPr>
          <w:rFonts w:hint="default" w:ascii="仿宋" w:hAnsi="仿宋" w:eastAsia="仿宋"/>
          <w:color w:val="auto"/>
          <w:highlight w:val="none"/>
        </w:rPr>
      </w:pPr>
      <w:r>
        <w:rPr>
          <w:rFonts w:hint="default" w:ascii="仿宋" w:hAnsi="仿宋" w:eastAsia="仿宋"/>
          <w:color w:val="auto"/>
          <w:highlight w:val="none"/>
        </w:rPr>
        <w:t>对</w:t>
      </w:r>
      <w:r>
        <w:rPr>
          <w:rFonts w:hint="eastAsia" w:ascii="仿宋" w:hAnsi="仿宋" w:eastAsia="仿宋"/>
          <w:color w:val="auto"/>
          <w:highlight w:val="none"/>
        </w:rPr>
        <w:t>大鹏新区包括（大鹏、葵涌、南澳三个办事处）现有</w:t>
      </w:r>
      <w:r>
        <w:rPr>
          <w:rFonts w:hint="default" w:ascii="仿宋" w:hAnsi="仿宋" w:eastAsia="仿宋"/>
          <w:color w:val="auto"/>
          <w:highlight w:val="none"/>
        </w:rPr>
        <w:t>存量</w:t>
      </w:r>
      <w:r>
        <w:rPr>
          <w:rFonts w:hint="eastAsia" w:ascii="仿宋" w:hAnsi="仿宋" w:eastAsia="仿宋"/>
          <w:color w:val="auto"/>
          <w:highlight w:val="none"/>
          <w:lang w:val="en-US" w:eastAsia="zh-CN"/>
        </w:rPr>
        <w:t>330</w:t>
      </w:r>
      <w:r>
        <w:rPr>
          <w:rFonts w:hint="eastAsia" w:ascii="仿宋" w:hAnsi="仿宋" w:eastAsia="仿宋"/>
          <w:color w:val="auto"/>
          <w:highlight w:val="none"/>
        </w:rPr>
        <w:t>公里市政排水管</w:t>
      </w:r>
      <w:r>
        <w:rPr>
          <w:rFonts w:hint="default" w:ascii="仿宋" w:hAnsi="仿宋" w:eastAsia="仿宋"/>
          <w:color w:val="auto"/>
          <w:highlight w:val="none"/>
        </w:rPr>
        <w:t>网实施</w:t>
      </w:r>
      <w:r>
        <w:rPr>
          <w:rFonts w:hint="eastAsia" w:ascii="仿宋" w:hAnsi="仿宋" w:eastAsia="仿宋"/>
          <w:color w:val="auto"/>
          <w:highlight w:val="none"/>
          <w:lang w:val="en-US" w:eastAsia="zh-CN"/>
        </w:rPr>
        <w:t>12</w:t>
      </w:r>
      <w:r>
        <w:rPr>
          <w:rFonts w:hint="default" w:ascii="仿宋" w:hAnsi="仿宋" w:eastAsia="仿宋"/>
          <w:color w:val="auto"/>
          <w:highlight w:val="none"/>
        </w:rPr>
        <w:t>次以灭蚊灭鼠灭蟑为主的“除四害”</w:t>
      </w:r>
      <w:r>
        <w:rPr>
          <w:rFonts w:hint="default" w:ascii="仿宋" w:hAnsi="仿宋" w:eastAsia="仿宋"/>
          <w:highlight w:val="none"/>
        </w:rPr>
        <w:t>工作</w:t>
      </w:r>
      <w:r>
        <w:rPr>
          <w:rFonts w:hint="default" w:ascii="仿宋" w:hAnsi="仿宋" w:eastAsia="仿宋"/>
          <w:color w:val="auto"/>
          <w:highlight w:val="none"/>
        </w:rPr>
        <w:t xml:space="preserve">。通过烟炮等方法灭蚊，使用热烟机喷雾或烟雾弹进行杀灭害虫；灭鼠，所有检查井中吊挂溴鼠灵蜡块；排水管网检查井口滞留喷洒菊酯类药物杀虫。    </w:t>
      </w:r>
    </w:p>
    <w:p>
      <w:pPr>
        <w:ind w:firstLine="420" w:firstLineChars="200"/>
        <w:jc w:val="left"/>
        <w:rPr>
          <w:rFonts w:ascii="仿宋" w:hAnsi="仿宋" w:eastAsia="仿宋"/>
          <w:b/>
          <w:color w:val="auto"/>
          <w:szCs w:val="21"/>
          <w:highlight w:val="none"/>
        </w:rPr>
      </w:pPr>
      <w:r>
        <w:rPr>
          <w:rFonts w:hint="default" w:ascii="仿宋" w:hAnsi="仿宋" w:eastAsia="仿宋"/>
          <w:color w:val="auto"/>
          <w:highlight w:val="none"/>
        </w:rPr>
        <w:t xml:space="preserve">           </w:t>
      </w:r>
    </w:p>
    <w:p>
      <w:pPr>
        <w:ind w:firstLine="421" w:firstLineChars="200"/>
        <w:outlineLvl w:val="0"/>
        <w:rPr>
          <w:rFonts w:ascii="仿宋" w:hAnsi="仿宋" w:eastAsia="仿宋"/>
          <w:b/>
          <w:color w:val="auto"/>
          <w:szCs w:val="21"/>
          <w:highlight w:val="none"/>
        </w:rPr>
      </w:pPr>
      <w:r>
        <w:rPr>
          <w:rFonts w:hint="eastAsia" w:ascii="仿宋" w:hAnsi="仿宋" w:eastAsia="仿宋"/>
          <w:b/>
          <w:color w:val="auto"/>
          <w:szCs w:val="21"/>
          <w:highlight w:val="none"/>
        </w:rPr>
        <w:t>※</w:t>
      </w:r>
      <w:r>
        <w:rPr>
          <w:rFonts w:hint="eastAsia" w:ascii="仿宋" w:hAnsi="仿宋" w:eastAsia="仿宋"/>
          <w:b/>
          <w:color w:val="auto"/>
          <w:szCs w:val="21"/>
          <w:highlight w:val="none"/>
          <w:lang w:eastAsia="zh-CN"/>
        </w:rPr>
        <w:t>五</w:t>
      </w:r>
      <w:r>
        <w:rPr>
          <w:rFonts w:hint="eastAsia" w:ascii="仿宋" w:hAnsi="仿宋" w:eastAsia="仿宋"/>
          <w:b/>
          <w:color w:val="auto"/>
          <w:szCs w:val="21"/>
          <w:highlight w:val="none"/>
        </w:rPr>
        <w:t>、技术要求</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3" w:hRule="atLeast"/>
        </w:trPr>
        <w:tc>
          <w:tcPr>
            <w:tcW w:w="8505" w:type="dxa"/>
            <w:noWrap w:val="0"/>
            <w:vAlign w:val="top"/>
          </w:tcPr>
          <w:tbl>
            <w:tblPr>
              <w:tblStyle w:val="15"/>
              <w:tblW w:w="8529"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17"/>
              <w:gridCol w:w="4870"/>
              <w:gridCol w:w="1037"/>
              <w:gridCol w:w="81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序号</w:t>
                  </w:r>
                </w:p>
              </w:tc>
              <w:tc>
                <w:tcPr>
                  <w:tcW w:w="1117"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名称</w:t>
                  </w:r>
                </w:p>
              </w:tc>
              <w:tc>
                <w:tcPr>
                  <w:tcW w:w="4870"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具体内容</w:t>
                  </w:r>
                </w:p>
              </w:tc>
              <w:tc>
                <w:tcPr>
                  <w:tcW w:w="1037"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标注（★或▲）</w:t>
                  </w:r>
                </w:p>
              </w:tc>
              <w:tc>
                <w:tcPr>
                  <w:tcW w:w="818"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1</w:t>
                  </w:r>
                </w:p>
              </w:tc>
              <w:tc>
                <w:tcPr>
                  <w:tcW w:w="1117"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服务内容</w:t>
                  </w:r>
                </w:p>
              </w:tc>
              <w:tc>
                <w:tcPr>
                  <w:tcW w:w="4870" w:type="dxa"/>
                  <w:noWrap w:val="0"/>
                  <w:vAlign w:val="center"/>
                </w:tcPr>
                <w:p>
                  <w:pPr>
                    <w:ind w:firstLine="420" w:firstLineChars="200"/>
                    <w:jc w:val="both"/>
                    <w:rPr>
                      <w:rFonts w:hint="eastAsia" w:ascii="仿宋" w:hAnsi="仿宋" w:eastAsia="仿宋"/>
                      <w:highlight w:val="none"/>
                    </w:rPr>
                  </w:pPr>
                  <w:r>
                    <w:rPr>
                      <w:rFonts w:hint="eastAsia" w:ascii="仿宋" w:hAnsi="仿宋" w:eastAsia="仿宋"/>
                      <w:highlight w:val="none"/>
                    </w:rPr>
                    <w:t>1</w:t>
                  </w:r>
                  <w:r>
                    <w:rPr>
                      <w:rFonts w:hint="eastAsia" w:ascii="仿宋" w:hAnsi="仿宋" w:eastAsia="仿宋"/>
                      <w:highlight w:val="none"/>
                      <w:lang w:eastAsia="zh-CN"/>
                    </w:rPr>
                    <w:t>.</w:t>
                  </w:r>
                  <w:r>
                    <w:rPr>
                      <w:rFonts w:hint="eastAsia" w:ascii="仿宋" w:hAnsi="仿宋" w:eastAsia="仿宋"/>
                      <w:highlight w:val="none"/>
                    </w:rPr>
                    <w:t>项目服务范围</w:t>
                  </w:r>
                </w:p>
                <w:p>
                  <w:pPr>
                    <w:ind w:firstLine="420" w:firstLineChars="200"/>
                    <w:jc w:val="both"/>
                    <w:rPr>
                      <w:rFonts w:hint="eastAsia" w:ascii="仿宋" w:hAnsi="仿宋" w:eastAsia="仿宋"/>
                      <w:highlight w:val="none"/>
                      <w:lang w:eastAsia="zh-CN"/>
                    </w:rPr>
                  </w:pPr>
                  <w:r>
                    <w:rPr>
                      <w:rFonts w:hint="eastAsia" w:ascii="仿宋" w:hAnsi="仿宋" w:eastAsia="仿宋"/>
                      <w:highlight w:val="none"/>
                    </w:rPr>
                    <w:t>对大鹏新区包括（大鹏、葵涌、南澳三个办事处）存量</w:t>
                  </w:r>
                  <w:r>
                    <w:rPr>
                      <w:rFonts w:hint="eastAsia" w:ascii="仿宋" w:hAnsi="仿宋" w:eastAsia="仿宋"/>
                      <w:highlight w:val="none"/>
                      <w:lang w:val="en-US" w:eastAsia="zh-CN"/>
                    </w:rPr>
                    <w:t>330</w:t>
                  </w:r>
                  <w:r>
                    <w:rPr>
                      <w:rFonts w:hint="eastAsia" w:ascii="仿宋" w:hAnsi="仿宋" w:eastAsia="仿宋"/>
                      <w:highlight w:val="none"/>
                    </w:rPr>
                    <w:t>公里市政排水管网实施以“灭蚊灭蟑灭鼠”为主的消杀服务工作</w:t>
                  </w:r>
                  <w:r>
                    <w:rPr>
                      <w:rFonts w:hint="eastAsia" w:ascii="仿宋" w:hAnsi="仿宋" w:eastAsia="仿宋"/>
                      <w:highlight w:val="none"/>
                      <w:lang w:eastAsia="zh-CN"/>
                    </w:rPr>
                    <w:t>。</w:t>
                  </w:r>
                </w:p>
                <w:p>
                  <w:pPr>
                    <w:ind w:firstLine="420" w:firstLineChars="200"/>
                    <w:jc w:val="both"/>
                    <w:rPr>
                      <w:rFonts w:hint="default" w:ascii="仿宋" w:hAnsi="仿宋" w:eastAsia="仿宋"/>
                      <w:highlight w:val="none"/>
                    </w:rPr>
                  </w:pPr>
                  <w:r>
                    <w:rPr>
                      <w:rFonts w:hint="eastAsia" w:ascii="仿宋" w:hAnsi="仿宋" w:eastAsia="仿宋"/>
                      <w:highlight w:val="none"/>
                    </w:rPr>
                    <w:t>2</w:t>
                  </w:r>
                  <w:r>
                    <w:rPr>
                      <w:rFonts w:hint="eastAsia" w:ascii="仿宋" w:hAnsi="仿宋" w:eastAsia="仿宋"/>
                      <w:highlight w:val="none"/>
                      <w:lang w:eastAsia="zh-CN"/>
                    </w:rPr>
                    <w:t>.</w:t>
                  </w:r>
                  <w:r>
                    <w:rPr>
                      <w:rFonts w:hint="eastAsia" w:ascii="仿宋" w:hAnsi="仿宋" w:eastAsia="仿宋"/>
                      <w:highlight w:val="none"/>
                    </w:rPr>
                    <w:t>项目服务期限</w:t>
                  </w:r>
                </w:p>
                <w:p>
                  <w:pPr>
                    <w:ind w:firstLine="420" w:firstLineChars="200"/>
                    <w:jc w:val="both"/>
                    <w:rPr>
                      <w:rFonts w:hint="eastAsia" w:ascii="仿宋" w:hAnsi="仿宋" w:eastAsia="仿宋"/>
                      <w:highlight w:val="none"/>
                      <w:lang w:eastAsia="zh-CN"/>
                    </w:rPr>
                  </w:pPr>
                  <w:r>
                    <w:rPr>
                      <w:rFonts w:hint="eastAsia" w:ascii="仿宋" w:hAnsi="仿宋" w:eastAsia="仿宋"/>
                      <w:highlight w:val="none"/>
                    </w:rPr>
                    <w:t>本项目合同期一年</w:t>
                  </w:r>
                  <w:r>
                    <w:rPr>
                      <w:rFonts w:hint="eastAsia" w:ascii="仿宋" w:hAnsi="仿宋" w:eastAsia="仿宋"/>
                      <w:highlight w:val="none"/>
                      <w:lang w:eastAsia="zh-CN"/>
                    </w:rPr>
                    <w:t>。</w:t>
                  </w:r>
                </w:p>
                <w:p>
                  <w:pPr>
                    <w:ind w:firstLine="420" w:firstLineChars="200"/>
                    <w:jc w:val="both"/>
                    <w:rPr>
                      <w:rFonts w:hint="eastAsia" w:ascii="仿宋" w:hAnsi="仿宋" w:eastAsia="仿宋"/>
                      <w:highlight w:val="none"/>
                    </w:rPr>
                  </w:pPr>
                  <w:r>
                    <w:rPr>
                      <w:rFonts w:hint="eastAsia" w:ascii="仿宋" w:hAnsi="仿宋" w:eastAsia="仿宋"/>
                      <w:highlight w:val="none"/>
                    </w:rPr>
                    <w:t>3</w:t>
                  </w:r>
                  <w:r>
                    <w:rPr>
                      <w:rFonts w:hint="eastAsia" w:ascii="仿宋" w:hAnsi="仿宋" w:eastAsia="仿宋"/>
                      <w:highlight w:val="none"/>
                      <w:lang w:eastAsia="zh-CN"/>
                    </w:rPr>
                    <w:t>.</w:t>
                  </w:r>
                  <w:r>
                    <w:rPr>
                      <w:rFonts w:hint="eastAsia" w:ascii="仿宋" w:hAnsi="仿宋" w:eastAsia="仿宋"/>
                      <w:highlight w:val="none"/>
                    </w:rPr>
                    <w:t>消杀时间</w:t>
                  </w:r>
                  <w:r>
                    <w:rPr>
                      <w:rFonts w:hint="eastAsia" w:ascii="仿宋" w:hAnsi="仿宋" w:eastAsia="仿宋"/>
                      <w:highlight w:val="none"/>
                      <w:lang w:val="en-US" w:eastAsia="zh-CN"/>
                    </w:rPr>
                    <w:t>安排</w:t>
                  </w:r>
                </w:p>
                <w:p>
                  <w:pPr>
                    <w:ind w:firstLine="420" w:firstLineChars="200"/>
                    <w:jc w:val="both"/>
                    <w:rPr>
                      <w:rFonts w:hint="eastAsia" w:ascii="仿宋" w:hAnsi="仿宋" w:eastAsia="仿宋"/>
                      <w:highlight w:val="none"/>
                    </w:rPr>
                  </w:pPr>
                  <w:r>
                    <w:rPr>
                      <w:rFonts w:hint="eastAsia" w:ascii="仿宋" w:hAnsi="仿宋" w:eastAsia="仿宋"/>
                      <w:highlight w:val="none"/>
                    </w:rPr>
                    <w:t>合同期范围内</w:t>
                  </w:r>
                  <w:r>
                    <w:rPr>
                      <w:rFonts w:hint="eastAsia" w:ascii="仿宋" w:hAnsi="仿宋" w:eastAsia="仿宋"/>
                      <w:highlight w:val="none"/>
                      <w:lang w:val="en-US" w:eastAsia="zh-CN"/>
                    </w:rPr>
                    <w:t>完成12</w:t>
                  </w:r>
                  <w:r>
                    <w:rPr>
                      <w:rFonts w:hint="eastAsia" w:ascii="仿宋" w:hAnsi="仿宋" w:eastAsia="仿宋"/>
                      <w:highlight w:val="none"/>
                    </w:rPr>
                    <w:t>次新区市政排水管网除虫灭害服务；时间由采购人确定。</w:t>
                  </w:r>
                </w:p>
                <w:p>
                  <w:pPr>
                    <w:ind w:firstLine="420" w:firstLineChars="200"/>
                    <w:jc w:val="both"/>
                    <w:rPr>
                      <w:rFonts w:hint="eastAsia" w:ascii="仿宋" w:hAnsi="仿宋" w:eastAsia="仿宋"/>
                      <w:highlight w:val="none"/>
                    </w:rPr>
                  </w:pPr>
                  <w:r>
                    <w:rPr>
                      <w:rFonts w:hint="eastAsia" w:ascii="仿宋" w:hAnsi="仿宋" w:eastAsia="仿宋"/>
                      <w:highlight w:val="none"/>
                    </w:rPr>
                    <w:t>4</w:t>
                  </w:r>
                  <w:r>
                    <w:rPr>
                      <w:rFonts w:hint="eastAsia" w:ascii="仿宋" w:hAnsi="仿宋" w:eastAsia="仿宋"/>
                      <w:highlight w:val="none"/>
                      <w:lang w:eastAsia="zh-CN"/>
                    </w:rPr>
                    <w:t>.</w:t>
                  </w:r>
                  <w:r>
                    <w:rPr>
                      <w:rFonts w:hint="eastAsia" w:ascii="仿宋" w:hAnsi="仿宋" w:eastAsia="仿宋"/>
                      <w:highlight w:val="none"/>
                    </w:rPr>
                    <w:t>消杀内容</w:t>
                  </w:r>
                </w:p>
                <w:p>
                  <w:pPr>
                    <w:ind w:firstLine="420" w:firstLineChars="200"/>
                    <w:jc w:val="both"/>
                    <w:rPr>
                      <w:rFonts w:hint="eastAsia" w:ascii="仿宋" w:hAnsi="仿宋" w:eastAsia="仿宋"/>
                      <w:highlight w:val="none"/>
                    </w:rPr>
                  </w:pPr>
                  <w:r>
                    <w:rPr>
                      <w:rFonts w:hint="eastAsia" w:ascii="仿宋" w:hAnsi="仿宋" w:eastAsia="仿宋"/>
                      <w:highlight w:val="none"/>
                    </w:rPr>
                    <w:t>开展以灭蚊灭鼠灭蟑为主的排水管网“除四害”工作。</w:t>
                  </w:r>
                </w:p>
                <w:p>
                  <w:pPr>
                    <w:ind w:firstLine="420" w:firstLineChars="200"/>
                    <w:jc w:val="both"/>
                    <w:rPr>
                      <w:rFonts w:hint="eastAsia" w:ascii="仿宋" w:hAnsi="仿宋" w:eastAsia="仿宋"/>
                      <w:highlight w:val="none"/>
                    </w:rPr>
                  </w:pPr>
                  <w:r>
                    <w:rPr>
                      <w:rFonts w:hint="eastAsia" w:ascii="仿宋" w:hAnsi="仿宋" w:eastAsia="仿宋"/>
                      <w:highlight w:val="none"/>
                    </w:rPr>
                    <w:t>5</w:t>
                  </w:r>
                  <w:r>
                    <w:rPr>
                      <w:rFonts w:hint="eastAsia" w:ascii="仿宋" w:hAnsi="仿宋" w:eastAsia="仿宋"/>
                      <w:highlight w:val="none"/>
                      <w:lang w:eastAsia="zh-CN"/>
                    </w:rPr>
                    <w:t>.</w:t>
                  </w:r>
                  <w:r>
                    <w:rPr>
                      <w:rFonts w:hint="eastAsia" w:ascii="仿宋" w:hAnsi="仿宋" w:eastAsia="仿宋"/>
                      <w:highlight w:val="none"/>
                    </w:rPr>
                    <w:t>消杀</w:t>
                  </w:r>
                  <w:r>
                    <w:rPr>
                      <w:rFonts w:hint="eastAsia" w:ascii="仿宋" w:hAnsi="仿宋" w:eastAsia="仿宋"/>
                      <w:highlight w:val="none"/>
                      <w:lang w:val="en-US" w:eastAsia="zh-CN"/>
                    </w:rPr>
                    <w:t>措施</w:t>
                  </w:r>
                </w:p>
                <w:p>
                  <w:pPr>
                    <w:ind w:firstLine="420" w:firstLineChars="200"/>
                    <w:jc w:val="both"/>
                    <w:rPr>
                      <w:rFonts w:hint="eastAsia" w:ascii="仿宋" w:hAnsi="仿宋" w:eastAsia="仿宋"/>
                      <w:highlight w:val="none"/>
                    </w:rPr>
                  </w:pPr>
                  <w:r>
                    <w:rPr>
                      <w:rFonts w:hint="eastAsia" w:ascii="仿宋" w:hAnsi="仿宋" w:eastAsia="仿宋"/>
                      <w:highlight w:val="none"/>
                    </w:rPr>
                    <w:t>（1）要求使用高效低毒的药物；药物性能应符合化学性质稳定，且残效期较长；具有显著的击倒和致死作用等要求。</w:t>
                  </w:r>
                </w:p>
                <w:p>
                  <w:pPr>
                    <w:ind w:firstLine="420" w:firstLineChars="200"/>
                    <w:jc w:val="both"/>
                    <w:rPr>
                      <w:rFonts w:hint="eastAsia" w:ascii="仿宋" w:hAnsi="仿宋" w:eastAsia="仿宋"/>
                      <w:highlight w:val="none"/>
                    </w:rPr>
                  </w:pPr>
                  <w:r>
                    <w:rPr>
                      <w:rFonts w:hint="eastAsia" w:ascii="仿宋" w:hAnsi="仿宋" w:eastAsia="仿宋"/>
                      <w:highlight w:val="none"/>
                    </w:rPr>
                    <w:t>（2）烟炮等方法灭蚊：排水管网使用热烟机喷雾或烟雾弹进行杀灭害虫。</w:t>
                  </w:r>
                </w:p>
                <w:p>
                  <w:pPr>
                    <w:ind w:firstLine="420" w:firstLineChars="200"/>
                    <w:jc w:val="both"/>
                    <w:rPr>
                      <w:rFonts w:hint="eastAsia" w:ascii="仿宋" w:hAnsi="仿宋" w:eastAsia="仿宋"/>
                      <w:highlight w:val="none"/>
                    </w:rPr>
                  </w:pPr>
                  <w:r>
                    <w:rPr>
                      <w:rFonts w:hint="eastAsia" w:ascii="仿宋" w:hAnsi="仿宋" w:eastAsia="仿宋"/>
                      <w:highlight w:val="none"/>
                    </w:rPr>
                    <w:t>（3）灭鼠：所有检查井中吊挂溴鼠灵蜡块，吊挂药物要结合现场情况，控制增加药物量。</w:t>
                  </w:r>
                </w:p>
                <w:p>
                  <w:pPr>
                    <w:ind w:firstLine="420" w:firstLineChars="200"/>
                    <w:jc w:val="both"/>
                    <w:rPr>
                      <w:rFonts w:hint="eastAsia" w:ascii="仿宋" w:hAnsi="仿宋" w:eastAsia="仿宋"/>
                      <w:highlight w:val="none"/>
                    </w:rPr>
                  </w:pPr>
                  <w:r>
                    <w:rPr>
                      <w:rFonts w:hint="eastAsia" w:ascii="仿宋" w:hAnsi="仿宋" w:eastAsia="仿宋"/>
                      <w:highlight w:val="none"/>
                    </w:rPr>
                    <w:t>（4）排水管网检查井口滞留喷洒菊酯类药物。</w:t>
                  </w:r>
                </w:p>
                <w:p>
                  <w:pPr>
                    <w:ind w:firstLine="420" w:firstLineChars="200"/>
                    <w:jc w:val="both"/>
                    <w:rPr>
                      <w:rFonts w:hint="default" w:ascii="仿宋" w:hAnsi="仿宋" w:eastAsia="仿宋"/>
                      <w:highlight w:val="none"/>
                    </w:rPr>
                  </w:pPr>
                  <w:r>
                    <w:rPr>
                      <w:rFonts w:hint="eastAsia" w:ascii="仿宋" w:hAnsi="仿宋" w:eastAsia="仿宋"/>
                      <w:highlight w:val="none"/>
                    </w:rPr>
                    <w:t>6</w:t>
                  </w:r>
                  <w:r>
                    <w:rPr>
                      <w:rFonts w:hint="eastAsia" w:ascii="仿宋" w:hAnsi="仿宋" w:eastAsia="仿宋"/>
                      <w:highlight w:val="none"/>
                      <w:lang w:eastAsia="zh-CN"/>
                    </w:rPr>
                    <w:t>.</w:t>
                  </w:r>
                  <w:r>
                    <w:rPr>
                      <w:rFonts w:hint="eastAsia" w:ascii="仿宋" w:hAnsi="仿宋" w:eastAsia="仿宋"/>
                      <w:highlight w:val="none"/>
                    </w:rPr>
                    <w:t>防治工作</w:t>
                  </w:r>
                  <w:r>
                    <w:rPr>
                      <w:rFonts w:hint="eastAsia" w:ascii="仿宋" w:hAnsi="仿宋" w:eastAsia="仿宋"/>
                      <w:highlight w:val="none"/>
                      <w:lang w:val="en-US" w:eastAsia="zh-CN"/>
                    </w:rPr>
                    <w:t>制度</w:t>
                  </w:r>
                </w:p>
                <w:p>
                  <w:pPr>
                    <w:ind w:firstLine="420" w:firstLineChars="200"/>
                    <w:jc w:val="both"/>
                    <w:rPr>
                      <w:rFonts w:hint="eastAsia" w:ascii="仿宋" w:hAnsi="仿宋" w:eastAsia="仿宋"/>
                      <w:highlight w:val="none"/>
                    </w:rPr>
                  </w:pPr>
                  <w:r>
                    <w:rPr>
                      <w:rFonts w:hint="eastAsia" w:ascii="仿宋" w:hAnsi="仿宋" w:eastAsia="仿宋"/>
                      <w:highlight w:val="none"/>
                    </w:rPr>
                    <w:t>（1）建立项目组织架构</w:t>
                  </w:r>
                  <w:r>
                    <w:rPr>
                      <w:rFonts w:hint="eastAsia" w:ascii="仿宋" w:hAnsi="仿宋" w:eastAsia="仿宋"/>
                      <w:highlight w:val="none"/>
                      <w:lang w:eastAsia="zh-CN"/>
                    </w:rPr>
                    <w:t>，</w:t>
                  </w:r>
                  <w:r>
                    <w:rPr>
                      <w:rFonts w:hint="eastAsia" w:ascii="仿宋" w:hAnsi="仿宋" w:eastAsia="仿宋"/>
                      <w:highlight w:val="none"/>
                    </w:rPr>
                    <w:t>技术和安全要有专人负责，责任到人，分别制定技术保证措施和安全作业措施，确保措施落实到消杀工作中。</w:t>
                  </w:r>
                </w:p>
                <w:p>
                  <w:pPr>
                    <w:ind w:firstLine="420" w:firstLineChars="200"/>
                    <w:jc w:val="both"/>
                    <w:rPr>
                      <w:rFonts w:hint="eastAsia" w:ascii="仿宋" w:hAnsi="仿宋" w:eastAsia="仿宋"/>
                      <w:highlight w:val="none"/>
                    </w:rPr>
                  </w:pPr>
                  <w:r>
                    <w:rPr>
                      <w:rFonts w:hint="eastAsia" w:ascii="仿宋" w:hAnsi="仿宋" w:eastAsia="仿宋"/>
                      <w:highlight w:val="none"/>
                    </w:rPr>
                    <w:t>（2）设立</w:t>
                  </w:r>
                  <w:r>
                    <w:rPr>
                      <w:rFonts w:hint="eastAsia" w:ascii="仿宋" w:hAnsi="仿宋" w:eastAsia="仿宋"/>
                      <w:highlight w:val="none"/>
                      <w:lang w:val="en-US" w:eastAsia="zh-CN"/>
                    </w:rPr>
                    <w:t>服务</w:t>
                  </w:r>
                  <w:r>
                    <w:rPr>
                      <w:rFonts w:hint="eastAsia" w:ascii="仿宋" w:hAnsi="仿宋" w:eastAsia="仿宋"/>
                      <w:highlight w:val="none"/>
                    </w:rPr>
                    <w:t>工作卡。每次服务后做好工作登记，并由领队签名。</w:t>
                  </w:r>
                </w:p>
                <w:p>
                  <w:pPr>
                    <w:ind w:firstLine="420" w:firstLineChars="200"/>
                    <w:jc w:val="both"/>
                    <w:rPr>
                      <w:rFonts w:hint="eastAsia" w:ascii="仿宋" w:hAnsi="仿宋" w:eastAsia="仿宋"/>
                      <w:highlight w:val="none"/>
                    </w:rPr>
                  </w:pPr>
                  <w:r>
                    <w:rPr>
                      <w:rFonts w:hint="eastAsia" w:ascii="仿宋" w:hAnsi="仿宋" w:eastAsia="仿宋"/>
                      <w:highlight w:val="none"/>
                    </w:rPr>
                    <w:t>（3）现场工作时严格按技术规程操作，确保作业安全、文明和规范，减少施工噪音。</w:t>
                  </w:r>
                </w:p>
                <w:p>
                  <w:pPr>
                    <w:ind w:firstLine="420" w:firstLineChars="200"/>
                    <w:jc w:val="both"/>
                    <w:rPr>
                      <w:rFonts w:hint="eastAsia" w:ascii="仿宋" w:hAnsi="仿宋" w:eastAsia="仿宋"/>
                      <w:highlight w:val="none"/>
                    </w:rPr>
                  </w:pPr>
                  <w:r>
                    <w:rPr>
                      <w:rFonts w:hint="eastAsia" w:ascii="仿宋" w:hAnsi="仿宋" w:eastAsia="仿宋"/>
                      <w:highlight w:val="none"/>
                    </w:rPr>
                    <w:t>（4）做好查遗补漏和现场清理工作。每次服务后均自行组织复查，及时查遗补漏，清点药物器械、工作用品，清理工作现场。有危险的应设警戒标志或告知采购人管理人员。</w:t>
                  </w:r>
                </w:p>
                <w:p>
                  <w:pPr>
                    <w:ind w:firstLine="420" w:firstLineChars="200"/>
                    <w:jc w:val="both"/>
                    <w:rPr>
                      <w:rFonts w:hint="eastAsia" w:ascii="仿宋" w:hAnsi="仿宋" w:eastAsia="仿宋"/>
                      <w:highlight w:val="none"/>
                    </w:rPr>
                  </w:pPr>
                  <w:r>
                    <w:rPr>
                      <w:rFonts w:hint="eastAsia" w:ascii="仿宋" w:hAnsi="仿宋" w:eastAsia="仿宋"/>
                      <w:highlight w:val="none"/>
                    </w:rPr>
                    <w:t>（</w:t>
                  </w:r>
                  <w:r>
                    <w:rPr>
                      <w:rFonts w:hint="eastAsia" w:ascii="仿宋" w:hAnsi="仿宋" w:eastAsia="仿宋"/>
                      <w:highlight w:val="none"/>
                      <w:lang w:val="en-US" w:eastAsia="zh-CN"/>
                    </w:rPr>
                    <w:t>5</w:t>
                  </w:r>
                  <w:r>
                    <w:rPr>
                      <w:rFonts w:hint="eastAsia" w:ascii="仿宋" w:hAnsi="仿宋" w:eastAsia="仿宋"/>
                      <w:highlight w:val="none"/>
                    </w:rPr>
                    <w:t>）做好</w:t>
                  </w:r>
                  <w:r>
                    <w:rPr>
                      <w:rFonts w:hint="eastAsia" w:ascii="仿宋" w:hAnsi="仿宋" w:eastAsia="仿宋"/>
                      <w:highlight w:val="none"/>
                      <w:lang w:val="en-US" w:eastAsia="zh-CN"/>
                    </w:rPr>
                    <w:t>资料</w:t>
                  </w:r>
                  <w:r>
                    <w:rPr>
                      <w:rFonts w:hint="eastAsia" w:ascii="仿宋" w:hAnsi="仿宋" w:eastAsia="仿宋"/>
                      <w:highlight w:val="none"/>
                    </w:rPr>
                    <w:t>整理汇报工作。</w:t>
                  </w:r>
                </w:p>
                <w:p>
                  <w:pPr>
                    <w:ind w:firstLine="420" w:firstLineChars="200"/>
                    <w:jc w:val="both"/>
                    <w:rPr>
                      <w:rFonts w:hint="default" w:ascii="仿宋" w:hAnsi="仿宋" w:eastAsia="仿宋"/>
                      <w:highlight w:val="none"/>
                    </w:rPr>
                  </w:pPr>
                  <w:r>
                    <w:rPr>
                      <w:rFonts w:hint="eastAsia" w:ascii="仿宋" w:hAnsi="仿宋" w:eastAsia="仿宋"/>
                      <w:highlight w:val="none"/>
                    </w:rPr>
                    <w:t>7</w:t>
                  </w:r>
                  <w:r>
                    <w:rPr>
                      <w:rFonts w:hint="eastAsia" w:ascii="仿宋" w:hAnsi="仿宋" w:eastAsia="仿宋"/>
                      <w:highlight w:val="none"/>
                      <w:lang w:eastAsia="zh-CN"/>
                    </w:rPr>
                    <w:t>.</w:t>
                  </w:r>
                  <w:r>
                    <w:rPr>
                      <w:rFonts w:hint="eastAsia" w:ascii="仿宋" w:hAnsi="仿宋" w:eastAsia="仿宋"/>
                      <w:highlight w:val="none"/>
                    </w:rPr>
                    <w:t>防治安全工作</w:t>
                  </w:r>
                </w:p>
                <w:p>
                  <w:pPr>
                    <w:ind w:firstLine="420" w:firstLineChars="200"/>
                    <w:jc w:val="both"/>
                    <w:rPr>
                      <w:rFonts w:hint="eastAsia" w:ascii="仿宋" w:hAnsi="仿宋" w:eastAsia="仿宋"/>
                      <w:highlight w:val="none"/>
                    </w:rPr>
                  </w:pPr>
                  <w:r>
                    <w:rPr>
                      <w:rFonts w:hint="eastAsia" w:ascii="仿宋" w:hAnsi="仿宋" w:eastAsia="仿宋"/>
                      <w:highlight w:val="none"/>
                    </w:rPr>
                    <w:t>熟悉现场</w:t>
                  </w:r>
                  <w:r>
                    <w:rPr>
                      <w:rFonts w:hint="eastAsia" w:ascii="仿宋" w:hAnsi="仿宋" w:eastAsia="仿宋"/>
                      <w:highlight w:val="none"/>
                      <w:lang w:val="en-US" w:eastAsia="zh-CN"/>
                    </w:rPr>
                    <w:t>工作</w:t>
                  </w:r>
                  <w:r>
                    <w:rPr>
                      <w:rFonts w:hint="eastAsia" w:ascii="仿宋" w:hAnsi="仿宋" w:eastAsia="仿宋"/>
                      <w:highlight w:val="none"/>
                    </w:rPr>
                    <w:t>情况，明确工作安全要求，合理安排作业工期，落实作业安全防护，规范作业行为。</w:t>
                  </w:r>
                </w:p>
                <w:p>
                  <w:pPr>
                    <w:ind w:firstLine="420" w:firstLineChars="200"/>
                    <w:jc w:val="both"/>
                    <w:rPr>
                      <w:rFonts w:hint="eastAsia" w:ascii="仿宋" w:hAnsi="仿宋" w:eastAsia="仿宋"/>
                      <w:highlight w:val="none"/>
                    </w:rPr>
                  </w:pPr>
                  <w:r>
                    <w:rPr>
                      <w:rFonts w:hint="eastAsia" w:ascii="仿宋" w:hAnsi="仿宋" w:eastAsia="仿宋"/>
                      <w:highlight w:val="none"/>
                    </w:rPr>
                    <w:t>8</w:t>
                  </w:r>
                  <w:r>
                    <w:rPr>
                      <w:rFonts w:hint="eastAsia" w:ascii="仿宋" w:hAnsi="仿宋" w:eastAsia="仿宋"/>
                      <w:highlight w:val="none"/>
                      <w:lang w:eastAsia="zh-CN"/>
                    </w:rPr>
                    <w:t>.</w:t>
                  </w:r>
                  <w:r>
                    <w:rPr>
                      <w:rFonts w:hint="eastAsia" w:ascii="仿宋" w:hAnsi="仿宋" w:eastAsia="仿宋"/>
                      <w:highlight w:val="none"/>
                    </w:rPr>
                    <w:t>消杀工作</w:t>
                  </w:r>
                  <w:r>
                    <w:rPr>
                      <w:rFonts w:hint="eastAsia" w:ascii="仿宋" w:hAnsi="仿宋" w:eastAsia="仿宋"/>
                      <w:highlight w:val="none"/>
                      <w:lang w:val="en-US" w:eastAsia="zh-CN"/>
                    </w:rPr>
                    <w:t>标准</w:t>
                  </w:r>
                </w:p>
                <w:p>
                  <w:pPr>
                    <w:ind w:firstLine="420" w:firstLineChars="200"/>
                    <w:jc w:val="both"/>
                    <w:rPr>
                      <w:rFonts w:hint="eastAsia" w:ascii="仿宋" w:hAnsi="仿宋" w:eastAsia="仿宋"/>
                      <w:highlight w:val="none"/>
                    </w:rPr>
                  </w:pPr>
                  <w:r>
                    <w:rPr>
                      <w:rFonts w:hint="eastAsia" w:ascii="仿宋" w:hAnsi="仿宋" w:eastAsia="仿宋"/>
                      <w:highlight w:val="none"/>
                      <w:lang w:eastAsia="zh-CN"/>
                    </w:rPr>
                    <w:t>中标人应</w:t>
                  </w:r>
                  <w:r>
                    <w:rPr>
                      <w:rFonts w:hint="eastAsia" w:ascii="仿宋" w:hAnsi="仿宋" w:eastAsia="仿宋"/>
                      <w:highlight w:val="none"/>
                      <w:lang w:val="en-US" w:eastAsia="zh-CN"/>
                    </w:rPr>
                    <w:t>掌握</w:t>
                  </w:r>
                  <w:r>
                    <w:rPr>
                      <w:rFonts w:hint="eastAsia" w:ascii="仿宋" w:hAnsi="仿宋" w:eastAsia="仿宋"/>
                      <w:highlight w:val="none"/>
                    </w:rPr>
                    <w:t>鼠、蝇、蚊和蟑螂孳生情况，做好清理和记录工作</w:t>
                  </w:r>
                  <w:r>
                    <w:rPr>
                      <w:rFonts w:hint="eastAsia" w:ascii="仿宋" w:hAnsi="仿宋" w:eastAsia="仿宋"/>
                      <w:highlight w:val="none"/>
                      <w:lang w:eastAsia="zh-CN"/>
                    </w:rPr>
                    <w:t>。项目成果应当符合国家、省、市各项技术规范要求。</w:t>
                  </w:r>
                </w:p>
                <w:p>
                  <w:pPr>
                    <w:ind w:firstLine="420" w:firstLineChars="200"/>
                    <w:jc w:val="both"/>
                    <w:rPr>
                      <w:rFonts w:hint="eastAsia" w:ascii="仿宋" w:hAnsi="仿宋" w:eastAsia="仿宋"/>
                      <w:highlight w:val="none"/>
                    </w:rPr>
                  </w:pPr>
                  <w:r>
                    <w:rPr>
                      <w:rFonts w:hint="eastAsia" w:ascii="仿宋" w:hAnsi="仿宋" w:eastAsia="仿宋"/>
                      <w:highlight w:val="none"/>
                    </w:rPr>
                    <w:t>9</w:t>
                  </w:r>
                  <w:r>
                    <w:rPr>
                      <w:rFonts w:hint="eastAsia" w:ascii="仿宋" w:hAnsi="仿宋" w:eastAsia="仿宋"/>
                      <w:highlight w:val="none"/>
                      <w:lang w:eastAsia="zh-CN"/>
                    </w:rPr>
                    <w:t>.</w:t>
                  </w:r>
                  <w:r>
                    <w:rPr>
                      <w:rFonts w:hint="eastAsia" w:ascii="仿宋" w:hAnsi="仿宋" w:eastAsia="仿宋"/>
                      <w:highlight w:val="none"/>
                    </w:rPr>
                    <w:t>质量检查与评估</w:t>
                  </w:r>
                </w:p>
                <w:p>
                  <w:pPr>
                    <w:ind w:firstLine="420" w:firstLineChars="200"/>
                    <w:jc w:val="both"/>
                    <w:rPr>
                      <w:rFonts w:ascii="仿宋" w:hAnsi="仿宋" w:eastAsia="仿宋"/>
                      <w:bCs/>
                      <w:color w:val="auto"/>
                      <w:szCs w:val="21"/>
                      <w:highlight w:val="none"/>
                    </w:rPr>
                  </w:pPr>
                  <w:r>
                    <w:rPr>
                      <w:rFonts w:hint="eastAsia" w:ascii="仿宋" w:hAnsi="仿宋" w:eastAsia="仿宋"/>
                      <w:highlight w:val="none"/>
                    </w:rPr>
                    <w:t>每次消杀结束，由采购人组织检查考核。</w:t>
                  </w:r>
                </w:p>
              </w:tc>
              <w:tc>
                <w:tcPr>
                  <w:tcW w:w="1037" w:type="dxa"/>
                  <w:noWrap w:val="0"/>
                  <w:vAlign w:val="center"/>
                </w:tcPr>
                <w:p>
                  <w:pPr>
                    <w:rPr>
                      <w:rFonts w:ascii="仿宋" w:hAnsi="仿宋" w:eastAsia="仿宋"/>
                      <w:bCs/>
                      <w:color w:val="auto"/>
                      <w:szCs w:val="21"/>
                      <w:highlight w:val="none"/>
                    </w:rPr>
                  </w:pPr>
                </w:p>
              </w:tc>
              <w:tc>
                <w:tcPr>
                  <w:tcW w:w="818" w:type="dxa"/>
                  <w:noWrap w:val="0"/>
                  <w:vAlign w:val="center"/>
                </w:tcPr>
                <w:p>
                  <w:pPr>
                    <w:rPr>
                      <w:rFonts w:ascii="仿宋" w:hAnsi="仿宋" w:eastAsia="仿宋"/>
                      <w:bCs/>
                      <w:color w:val="auto"/>
                      <w:szCs w:val="21"/>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687" w:type="dxa"/>
                  <w:noWrap w:val="0"/>
                  <w:vAlign w:val="center"/>
                </w:tcPr>
                <w:p>
                  <w:pPr>
                    <w:jc w:val="center"/>
                    <w:rPr>
                      <w:rFonts w:hint="default" w:ascii="仿宋" w:hAnsi="仿宋" w:eastAsia="仿宋" w:cs="宋体"/>
                      <w:color w:val="auto"/>
                      <w:kern w:val="0"/>
                      <w:sz w:val="20"/>
                      <w:highlight w:val="none"/>
                      <w:u w:val="none"/>
                    </w:rPr>
                  </w:pPr>
                  <w:r>
                    <w:rPr>
                      <w:rFonts w:hint="default" w:ascii="仿宋" w:hAnsi="仿宋" w:eastAsia="仿宋" w:cs="宋体"/>
                      <w:color w:val="auto"/>
                      <w:kern w:val="0"/>
                      <w:sz w:val="20"/>
                      <w:highlight w:val="none"/>
                      <w:u w:val="none"/>
                    </w:rPr>
                    <w:t>2</w:t>
                  </w:r>
                </w:p>
              </w:tc>
              <w:tc>
                <w:tcPr>
                  <w:tcW w:w="1117" w:type="dxa"/>
                  <w:noWrap w:val="0"/>
                  <w:vAlign w:val="center"/>
                </w:tcPr>
                <w:p>
                  <w:pPr>
                    <w:jc w:val="center"/>
                    <w:rPr>
                      <w:rFonts w:hint="eastAsia" w:ascii="仿宋" w:hAnsi="仿宋" w:eastAsia="仿宋" w:cs="宋体"/>
                      <w:color w:val="auto"/>
                      <w:kern w:val="0"/>
                      <w:sz w:val="20"/>
                      <w:highlight w:val="none"/>
                      <w:u w:val="none"/>
                    </w:rPr>
                  </w:pPr>
                  <w:r>
                    <w:rPr>
                      <w:rFonts w:hint="eastAsia" w:ascii="仿宋" w:hAnsi="仿宋" w:eastAsia="仿宋" w:cs="宋体"/>
                      <w:color w:val="auto"/>
                      <w:kern w:val="0"/>
                      <w:sz w:val="20"/>
                      <w:highlight w:val="none"/>
                      <w:u w:val="none"/>
                    </w:rPr>
                    <w:t>人员要求</w:t>
                  </w:r>
                </w:p>
              </w:tc>
              <w:tc>
                <w:tcPr>
                  <w:tcW w:w="4870" w:type="dxa"/>
                  <w:noWrap w:val="0"/>
                  <w:vAlign w:val="center"/>
                </w:tcPr>
                <w:p>
                  <w:pPr>
                    <w:ind w:firstLine="420" w:firstLineChars="200"/>
                    <w:jc w:val="both"/>
                    <w:rPr>
                      <w:rFonts w:hint="eastAsia" w:ascii="仿宋" w:hAnsi="仿宋" w:eastAsia="仿宋"/>
                      <w:highlight w:val="none"/>
                      <w:lang w:eastAsia="zh-CN"/>
                    </w:rPr>
                  </w:pPr>
                  <w:r>
                    <w:rPr>
                      <w:rFonts w:hint="eastAsia" w:ascii="仿宋" w:hAnsi="仿宋" w:eastAsia="仿宋"/>
                      <w:highlight w:val="none"/>
                      <w:lang w:val="en-US" w:eastAsia="zh-CN"/>
                    </w:rPr>
                    <w:t>1</w:t>
                  </w:r>
                  <w:r>
                    <w:rPr>
                      <w:rFonts w:hint="eastAsia" w:ascii="仿宋" w:hAnsi="仿宋" w:eastAsia="仿宋"/>
                      <w:highlight w:val="none"/>
                      <w:lang w:eastAsia="zh-CN"/>
                    </w:rPr>
                    <w:t>.人员数量</w:t>
                  </w:r>
                  <w:r>
                    <w:rPr>
                      <w:rFonts w:hint="eastAsia" w:ascii="仿宋" w:hAnsi="仿宋" w:eastAsia="仿宋"/>
                      <w:highlight w:val="none"/>
                      <w:lang w:val="en-US" w:eastAsia="zh-CN"/>
                    </w:rPr>
                    <w:t>要求</w:t>
                  </w:r>
                </w:p>
                <w:p>
                  <w:pPr>
                    <w:ind w:firstLine="420" w:firstLineChars="200"/>
                    <w:jc w:val="both"/>
                    <w:rPr>
                      <w:rFonts w:hint="eastAsia" w:ascii="仿宋" w:hAnsi="仿宋" w:eastAsia="仿宋"/>
                      <w:highlight w:val="none"/>
                    </w:rPr>
                  </w:pPr>
                  <w:r>
                    <w:rPr>
                      <w:rFonts w:hint="eastAsia" w:ascii="仿宋" w:hAnsi="仿宋" w:eastAsia="仿宋"/>
                      <w:highlight w:val="none"/>
                      <w:lang w:eastAsia="zh-CN"/>
                    </w:rPr>
                    <w:t>项目负责人1</w:t>
                  </w:r>
                  <w:r>
                    <w:rPr>
                      <w:rFonts w:hint="default" w:ascii="仿宋" w:hAnsi="仿宋" w:eastAsia="仿宋"/>
                      <w:highlight w:val="none"/>
                      <w:lang w:eastAsia="zh-CN"/>
                    </w:rPr>
                    <w:t>人</w:t>
                  </w:r>
                  <w:r>
                    <w:rPr>
                      <w:rFonts w:hint="eastAsia" w:ascii="仿宋" w:hAnsi="仿宋" w:eastAsia="仿宋"/>
                      <w:highlight w:val="none"/>
                      <w:lang w:eastAsia="zh-CN"/>
                    </w:rPr>
                    <w:t>，负责项目统筹管理、负责项目实施包括但不限于项目的组织、计划、施工、安全、质量、文明施工等。项目成员不少于</w:t>
                  </w:r>
                  <w:r>
                    <w:rPr>
                      <w:rFonts w:hint="eastAsia" w:ascii="仿宋" w:hAnsi="仿宋" w:eastAsia="仿宋"/>
                      <w:highlight w:val="none"/>
                      <w:lang w:val="en-US" w:eastAsia="zh-CN"/>
                    </w:rPr>
                    <w:t>10人（含技术、安全）。</w:t>
                  </w:r>
                </w:p>
                <w:p>
                  <w:pPr>
                    <w:ind w:firstLine="420" w:firstLineChars="200"/>
                    <w:jc w:val="both"/>
                    <w:rPr>
                      <w:rFonts w:hint="eastAsia" w:ascii="仿宋" w:hAnsi="仿宋" w:eastAsia="仿宋"/>
                      <w:highlight w:val="none"/>
                      <w:lang w:eastAsia="zh-CN"/>
                    </w:rPr>
                  </w:pPr>
                  <w:r>
                    <w:rPr>
                      <w:rFonts w:hint="eastAsia" w:ascii="仿宋" w:hAnsi="仿宋" w:eastAsia="仿宋"/>
                      <w:highlight w:val="none"/>
                      <w:lang w:val="en-US" w:eastAsia="zh-CN"/>
                    </w:rPr>
                    <w:t>2</w:t>
                  </w:r>
                  <w:r>
                    <w:rPr>
                      <w:rFonts w:hint="eastAsia" w:ascii="仿宋" w:hAnsi="仿宋" w:eastAsia="仿宋"/>
                      <w:highlight w:val="none"/>
                      <w:lang w:eastAsia="zh-CN"/>
                    </w:rPr>
                    <w:t>.人员资格</w:t>
                  </w:r>
                  <w:r>
                    <w:rPr>
                      <w:rFonts w:hint="eastAsia" w:ascii="仿宋" w:hAnsi="仿宋" w:eastAsia="仿宋"/>
                      <w:highlight w:val="none"/>
                      <w:lang w:val="en-US" w:eastAsia="zh-CN"/>
                    </w:rPr>
                    <w:t>要求</w:t>
                  </w:r>
                </w:p>
                <w:p>
                  <w:pPr>
                    <w:ind w:firstLine="420" w:firstLineChars="200"/>
                    <w:jc w:val="both"/>
                    <w:rPr>
                      <w:rFonts w:hint="eastAsia" w:ascii="仿宋" w:hAnsi="仿宋" w:eastAsia="仿宋"/>
                      <w:highlight w:val="none"/>
                      <w:lang w:val="en-US" w:eastAsia="zh-CN"/>
                    </w:rPr>
                  </w:pPr>
                  <w:r>
                    <w:rPr>
                      <w:rFonts w:hint="eastAsia" w:ascii="仿宋" w:hAnsi="仿宋" w:eastAsia="仿宋"/>
                      <w:highlight w:val="none"/>
                    </w:rPr>
                    <w:t>（1）</w:t>
                  </w:r>
                  <w:r>
                    <w:rPr>
                      <w:rFonts w:hint="eastAsia" w:ascii="仿宋" w:hAnsi="仿宋" w:eastAsia="仿宋"/>
                      <w:highlight w:val="none"/>
                      <w:lang w:val="en-US" w:eastAsia="zh-CN"/>
                    </w:rPr>
                    <w:t>具有国家和有关部门规定的相应资质；</w:t>
                  </w:r>
                  <w:r>
                    <w:rPr>
                      <w:rFonts w:hint="eastAsia" w:ascii="仿宋" w:hAnsi="仿宋" w:eastAsia="仿宋"/>
                      <w:highlight w:val="none"/>
                    </w:rPr>
                    <w:t>（2）</w:t>
                  </w:r>
                  <w:r>
                    <w:rPr>
                      <w:rFonts w:hint="eastAsia" w:ascii="仿宋" w:hAnsi="仿宋" w:eastAsia="仿宋"/>
                      <w:highlight w:val="none"/>
                      <w:lang w:val="en-US" w:eastAsia="zh-CN"/>
                    </w:rPr>
                    <w:t>与投标文件中的服务承诺书和实施方案一致；</w:t>
                  </w:r>
                  <w:r>
                    <w:rPr>
                      <w:rFonts w:hint="eastAsia" w:ascii="仿宋" w:hAnsi="仿宋" w:eastAsia="仿宋"/>
                      <w:highlight w:val="none"/>
                    </w:rPr>
                    <w:t>（3）</w:t>
                  </w:r>
                  <w:r>
                    <w:rPr>
                      <w:rFonts w:hint="eastAsia" w:ascii="仿宋" w:hAnsi="仿宋" w:eastAsia="仿宋"/>
                      <w:highlight w:val="none"/>
                      <w:lang w:val="en-US" w:eastAsia="zh-CN"/>
                    </w:rPr>
                    <w:t>已经与中标人签订劳动合同并由中标人缴纳社保；</w:t>
                  </w:r>
                  <w:r>
                    <w:rPr>
                      <w:rFonts w:hint="eastAsia" w:ascii="仿宋" w:hAnsi="仿宋" w:eastAsia="仿宋"/>
                      <w:highlight w:val="none"/>
                    </w:rPr>
                    <w:t>（4）</w:t>
                  </w:r>
                  <w:r>
                    <w:rPr>
                      <w:rFonts w:hint="eastAsia" w:ascii="仿宋" w:hAnsi="仿宋" w:eastAsia="仿宋"/>
                      <w:highlight w:val="none"/>
                      <w:lang w:val="en-US" w:eastAsia="zh-CN"/>
                    </w:rPr>
                    <w:t>中标人不得使用挂靠人员履行本合同项下义务。</w:t>
                  </w:r>
                </w:p>
                <w:p>
                  <w:pPr>
                    <w:ind w:firstLine="420" w:firstLineChars="200"/>
                    <w:rPr>
                      <w:rFonts w:hint="eastAsia" w:ascii="仿宋" w:hAnsi="仿宋" w:eastAsia="仿宋"/>
                      <w:highlight w:val="none"/>
                      <w:lang w:eastAsia="zh-CN"/>
                    </w:rPr>
                  </w:pPr>
                  <w:r>
                    <w:rPr>
                      <w:rFonts w:hint="eastAsia" w:ascii="仿宋" w:hAnsi="仿宋" w:eastAsia="仿宋"/>
                      <w:highlight w:val="none"/>
                      <w:lang w:val="en-US" w:eastAsia="zh-CN"/>
                    </w:rPr>
                    <w:t>3</w:t>
                  </w:r>
                  <w:r>
                    <w:rPr>
                      <w:rFonts w:hint="eastAsia" w:ascii="仿宋" w:hAnsi="仿宋" w:eastAsia="仿宋"/>
                      <w:highlight w:val="none"/>
                      <w:lang w:eastAsia="zh-CN"/>
                    </w:rPr>
                    <w:t>.人员变更</w:t>
                  </w:r>
                  <w:r>
                    <w:rPr>
                      <w:rFonts w:hint="eastAsia" w:ascii="仿宋" w:hAnsi="仿宋" w:eastAsia="仿宋"/>
                      <w:highlight w:val="none"/>
                      <w:lang w:val="en-US" w:eastAsia="zh-CN"/>
                    </w:rPr>
                    <w:t>要求</w:t>
                  </w:r>
                </w:p>
                <w:p>
                  <w:pPr>
                    <w:ind w:firstLine="420" w:firstLineChars="200"/>
                    <w:rPr>
                      <w:rFonts w:hint="eastAsia"/>
                    </w:rPr>
                  </w:pPr>
                  <w:r>
                    <w:rPr>
                      <w:rFonts w:hint="eastAsia" w:ascii="仿宋" w:hAnsi="仿宋" w:eastAsia="仿宋"/>
                      <w:highlight w:val="none"/>
                      <w:lang w:val="en-US" w:eastAsia="zh-CN"/>
                    </w:rPr>
                    <w:t>本合同服务期限内，中标人应确保其项目人员应相对稳定，不得随意变更。如需更换人员，中标人须提前30日向采购人提交书面申请，经采购人书面同意后方可更换。</w:t>
                  </w:r>
                </w:p>
              </w:tc>
              <w:tc>
                <w:tcPr>
                  <w:tcW w:w="1037" w:type="dxa"/>
                  <w:noWrap w:val="0"/>
                  <w:vAlign w:val="center"/>
                </w:tcPr>
                <w:p>
                  <w:pPr>
                    <w:rPr>
                      <w:rFonts w:ascii="仿宋" w:hAnsi="仿宋" w:eastAsia="仿宋"/>
                      <w:bCs/>
                      <w:color w:val="auto"/>
                      <w:szCs w:val="21"/>
                      <w:highlight w:val="none"/>
                    </w:rPr>
                  </w:pPr>
                </w:p>
              </w:tc>
              <w:tc>
                <w:tcPr>
                  <w:tcW w:w="818" w:type="dxa"/>
                  <w:noWrap w:val="0"/>
                  <w:vAlign w:val="center"/>
                </w:tcPr>
                <w:p>
                  <w:pPr>
                    <w:rPr>
                      <w:rFonts w:ascii="仿宋" w:hAnsi="仿宋" w:eastAsia="仿宋"/>
                      <w:bCs/>
                      <w:color w:val="auto"/>
                      <w:szCs w:val="21"/>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87" w:type="dxa"/>
                  <w:noWrap w:val="0"/>
                  <w:vAlign w:val="center"/>
                </w:tcPr>
                <w:p>
                  <w:pPr>
                    <w:jc w:val="center"/>
                    <w:rPr>
                      <w:rFonts w:hint="default" w:ascii="仿宋" w:hAnsi="仿宋" w:eastAsia="仿宋" w:cs="宋体"/>
                      <w:color w:val="auto"/>
                      <w:kern w:val="0"/>
                      <w:sz w:val="20"/>
                      <w:highlight w:val="none"/>
                      <w:u w:val="none"/>
                    </w:rPr>
                  </w:pPr>
                  <w:r>
                    <w:rPr>
                      <w:rFonts w:hint="default" w:ascii="仿宋" w:hAnsi="仿宋" w:eastAsia="仿宋" w:cs="宋体"/>
                      <w:color w:val="auto"/>
                      <w:kern w:val="0"/>
                      <w:sz w:val="20"/>
                      <w:highlight w:val="none"/>
                      <w:u w:val="none"/>
                    </w:rPr>
                    <w:t>3</w:t>
                  </w:r>
                </w:p>
              </w:tc>
              <w:tc>
                <w:tcPr>
                  <w:tcW w:w="1117" w:type="dxa"/>
                  <w:noWrap w:val="0"/>
                  <w:vAlign w:val="center"/>
                </w:tcPr>
                <w:p>
                  <w:pPr>
                    <w:jc w:val="center"/>
                    <w:rPr>
                      <w:rFonts w:hint="eastAsia" w:ascii="仿宋" w:hAnsi="仿宋" w:eastAsia="仿宋" w:cs="宋体"/>
                      <w:color w:val="auto"/>
                      <w:kern w:val="0"/>
                      <w:sz w:val="20"/>
                      <w:highlight w:val="none"/>
                      <w:u w:val="none"/>
                    </w:rPr>
                  </w:pPr>
                  <w:r>
                    <w:rPr>
                      <w:rFonts w:hint="default" w:ascii="仿宋" w:hAnsi="仿宋" w:eastAsia="仿宋" w:cs="宋体"/>
                      <w:color w:val="auto"/>
                      <w:kern w:val="0"/>
                      <w:sz w:val="20"/>
                      <w:highlight w:val="none"/>
                      <w:u w:val="none"/>
                    </w:rPr>
                    <w:t>拟</w:t>
                  </w:r>
                  <w:r>
                    <w:rPr>
                      <w:rFonts w:hint="eastAsia" w:ascii="仿宋" w:hAnsi="仿宋" w:eastAsia="仿宋" w:cs="宋体"/>
                      <w:color w:val="auto"/>
                      <w:kern w:val="0"/>
                      <w:sz w:val="20"/>
                      <w:highlight w:val="none"/>
                      <w:u w:val="none"/>
                    </w:rPr>
                    <w:t>投入设施要求</w:t>
                  </w:r>
                </w:p>
              </w:tc>
              <w:tc>
                <w:tcPr>
                  <w:tcW w:w="4870" w:type="dxa"/>
                  <w:noWrap w:val="0"/>
                  <w:vAlign w:val="center"/>
                </w:tcPr>
                <w:p>
                  <w:pPr>
                    <w:ind w:firstLine="420" w:firstLineChars="200"/>
                    <w:jc w:val="both"/>
                    <w:rPr>
                      <w:rFonts w:hint="eastAsia" w:ascii="仿宋" w:hAnsi="仿宋" w:eastAsia="仿宋" w:cs="宋体"/>
                      <w:color w:val="auto"/>
                      <w:kern w:val="0"/>
                      <w:sz w:val="20"/>
                      <w:highlight w:val="none"/>
                      <w:u w:val="none"/>
                    </w:rPr>
                  </w:pPr>
                  <w:r>
                    <w:rPr>
                      <w:rFonts w:hint="eastAsia" w:ascii="仿宋" w:hAnsi="仿宋" w:eastAsia="仿宋"/>
                      <w:highlight w:val="none"/>
                      <w:lang w:val="en-US" w:eastAsia="zh-CN"/>
                    </w:rPr>
                    <w:t>本项目需配备满足项目需要的背负式机动</w:t>
                  </w:r>
                  <w:r>
                    <w:rPr>
                      <w:rFonts w:hint="default" w:ascii="仿宋" w:hAnsi="仿宋" w:eastAsia="仿宋"/>
                      <w:highlight w:val="none"/>
                      <w:lang w:val="en-US" w:eastAsia="zh-CN"/>
                    </w:rPr>
                    <w:t>高压</w:t>
                  </w:r>
                  <w:r>
                    <w:rPr>
                      <w:rFonts w:hint="eastAsia" w:ascii="仿宋" w:hAnsi="仿宋" w:eastAsia="仿宋"/>
                      <w:highlight w:val="none"/>
                      <w:lang w:val="en-US" w:eastAsia="zh-CN"/>
                    </w:rPr>
                    <w:t>喷雾机、手推式高压喷雾机、背负式超低容量喷雾机、烟雾机、车载超低容量机及轻型普通货车或小型普通客车。</w:t>
                  </w:r>
                </w:p>
              </w:tc>
              <w:tc>
                <w:tcPr>
                  <w:tcW w:w="1037" w:type="dxa"/>
                  <w:noWrap w:val="0"/>
                  <w:vAlign w:val="center"/>
                </w:tcPr>
                <w:p>
                  <w:pPr>
                    <w:rPr>
                      <w:rFonts w:ascii="仿宋" w:hAnsi="仿宋" w:eastAsia="仿宋"/>
                      <w:bCs/>
                      <w:color w:val="auto"/>
                      <w:szCs w:val="21"/>
                      <w:highlight w:val="none"/>
                    </w:rPr>
                  </w:pPr>
                </w:p>
              </w:tc>
              <w:tc>
                <w:tcPr>
                  <w:tcW w:w="818" w:type="dxa"/>
                  <w:noWrap w:val="0"/>
                  <w:vAlign w:val="center"/>
                </w:tcPr>
                <w:p>
                  <w:pPr>
                    <w:rPr>
                      <w:rFonts w:ascii="仿宋" w:hAnsi="仿宋" w:eastAsia="仿宋"/>
                      <w:bCs/>
                      <w:color w:val="auto"/>
                      <w:szCs w:val="21"/>
                      <w:highlight w:val="none"/>
                    </w:rPr>
                  </w:pPr>
                </w:p>
              </w:tc>
            </w:tr>
          </w:tbl>
          <w:p>
            <w:pPr>
              <w:rPr>
                <w:rFonts w:ascii="仿宋" w:hAnsi="仿宋" w:eastAsia="仿宋"/>
                <w:color w:val="auto"/>
                <w:szCs w:val="21"/>
                <w:highlight w:val="none"/>
              </w:rPr>
            </w:pPr>
          </w:p>
        </w:tc>
      </w:tr>
    </w:tbl>
    <w:p>
      <w:pPr>
        <w:outlineLvl w:val="0"/>
        <w:rPr>
          <w:rFonts w:ascii="仿宋" w:hAnsi="仿宋" w:eastAsia="仿宋"/>
          <w:b/>
          <w:color w:val="auto"/>
          <w:szCs w:val="21"/>
          <w:highlight w:val="none"/>
        </w:rPr>
      </w:pPr>
    </w:p>
    <w:p>
      <w:pPr>
        <w:ind w:firstLine="421" w:firstLineChars="200"/>
        <w:jc w:val="both"/>
        <w:rPr>
          <w:rFonts w:ascii="仿宋" w:hAnsi="仿宋" w:eastAsia="仿宋"/>
          <w:b/>
          <w:color w:val="auto"/>
          <w:szCs w:val="21"/>
          <w:highlight w:val="none"/>
        </w:rPr>
      </w:pPr>
      <w:r>
        <w:rPr>
          <w:rFonts w:hint="eastAsia" w:ascii="仿宋" w:hAnsi="仿宋" w:eastAsia="仿宋"/>
          <w:b/>
          <w:color w:val="auto"/>
          <w:szCs w:val="21"/>
          <w:highlight w:val="none"/>
        </w:rPr>
        <w:t>※</w:t>
      </w:r>
      <w:r>
        <w:rPr>
          <w:rFonts w:hint="eastAsia" w:ascii="仿宋" w:hAnsi="仿宋" w:eastAsia="仿宋"/>
          <w:b/>
          <w:color w:val="auto"/>
          <w:szCs w:val="21"/>
          <w:highlight w:val="none"/>
          <w:lang w:eastAsia="zh-CN"/>
        </w:rPr>
        <w:t>六</w:t>
      </w:r>
      <w:r>
        <w:rPr>
          <w:rFonts w:hint="eastAsia" w:ascii="仿宋" w:hAnsi="仿宋" w:eastAsia="仿宋"/>
          <w:b/>
          <w:color w:val="auto"/>
          <w:szCs w:val="21"/>
          <w:highlight w:val="none"/>
        </w:rPr>
        <w:t>、商务要求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293"/>
        <w:gridCol w:w="4839"/>
        <w:gridCol w:w="790"/>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88"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序号</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具体内容</w:t>
            </w:r>
          </w:p>
        </w:tc>
        <w:tc>
          <w:tcPr>
            <w:tcW w:w="4839"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商务要求</w:t>
            </w:r>
          </w:p>
        </w:tc>
        <w:tc>
          <w:tcPr>
            <w:tcW w:w="790" w:type="dxa"/>
            <w:noWrap w:val="0"/>
            <w:vAlign w:val="center"/>
          </w:tcPr>
          <w:p>
            <w:pPr>
              <w:jc w:val="center"/>
              <w:rPr>
                <w:color w:val="auto"/>
                <w:highlight w:val="none"/>
              </w:rPr>
            </w:pPr>
            <w:r>
              <w:rPr>
                <w:rFonts w:hint="eastAsia" w:ascii="仿宋" w:hAnsi="仿宋" w:eastAsia="仿宋"/>
                <w:bCs/>
                <w:color w:val="auto"/>
                <w:szCs w:val="21"/>
                <w:highlight w:val="none"/>
              </w:rPr>
              <w:t>标注（★或▲）</w:t>
            </w:r>
          </w:p>
        </w:tc>
        <w:tc>
          <w:tcPr>
            <w:tcW w:w="712" w:type="dxa"/>
            <w:noWrap w:val="0"/>
            <w:vAlign w:val="top"/>
          </w:tcPr>
          <w:p>
            <w:pPr>
              <w:jc w:val="center"/>
              <w:rPr>
                <w:rFonts w:ascii="仿宋" w:hAnsi="仿宋" w:eastAsia="仿宋"/>
                <w:bCs/>
                <w:color w:val="auto"/>
                <w:szCs w:val="21"/>
                <w:highlight w:val="none"/>
              </w:rPr>
            </w:pPr>
          </w:p>
          <w:p>
            <w:pPr>
              <w:jc w:val="center"/>
              <w:rPr>
                <w:rFonts w:ascii="仿宋" w:hAnsi="仿宋" w:eastAsia="仿宋"/>
                <w:bCs/>
                <w:color w:val="auto"/>
                <w:szCs w:val="21"/>
                <w:highlight w:val="none"/>
              </w:rPr>
            </w:pPr>
          </w:p>
          <w:p>
            <w:pPr>
              <w:jc w:val="center"/>
              <w:rPr>
                <w:rFonts w:ascii="仿宋" w:hAnsi="仿宋" w:eastAsia="仿宋"/>
                <w:bCs/>
                <w:color w:val="auto"/>
                <w:szCs w:val="21"/>
                <w:highlight w:val="none"/>
              </w:rPr>
            </w:pPr>
            <w:r>
              <w:rPr>
                <w:rFonts w:hint="eastAsia" w:ascii="仿宋" w:hAnsi="仿宋" w:eastAsia="仿宋"/>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8" w:type="dxa"/>
            <w:noWrap w:val="0"/>
            <w:vAlign w:val="center"/>
          </w:tcPr>
          <w:p>
            <w:pPr>
              <w:jc w:val="center"/>
              <w:rPr>
                <w:rFonts w:hint="default" w:ascii="仿宋" w:hAnsi="仿宋" w:eastAsia="仿宋"/>
                <w:bCs/>
                <w:color w:val="auto"/>
                <w:szCs w:val="21"/>
                <w:highlight w:val="none"/>
              </w:rPr>
            </w:pPr>
            <w:r>
              <w:rPr>
                <w:rFonts w:hint="default" w:ascii="仿宋" w:hAnsi="仿宋" w:eastAsia="仿宋"/>
                <w:bCs/>
                <w:color w:val="auto"/>
                <w:szCs w:val="21"/>
                <w:highlight w:val="none"/>
              </w:rPr>
              <w:t>1</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服务地点</w:t>
            </w:r>
          </w:p>
        </w:tc>
        <w:tc>
          <w:tcPr>
            <w:tcW w:w="4839" w:type="dxa"/>
            <w:noWrap w:val="0"/>
            <w:vAlign w:val="top"/>
          </w:tcPr>
          <w:p>
            <w:pPr>
              <w:jc w:val="center"/>
              <w:rPr>
                <w:rFonts w:hint="default" w:ascii="仿宋" w:hAnsi="仿宋" w:eastAsia="仿宋"/>
                <w:color w:val="auto"/>
                <w:szCs w:val="21"/>
                <w:highlight w:val="none"/>
              </w:rPr>
            </w:pPr>
            <w:r>
              <w:rPr>
                <w:rFonts w:hint="eastAsia" w:ascii="仿宋" w:hAnsi="仿宋" w:eastAsia="仿宋"/>
                <w:highlight w:val="none"/>
              </w:rPr>
              <w:t>大鹏新区辖区</w:t>
            </w:r>
          </w:p>
        </w:tc>
        <w:tc>
          <w:tcPr>
            <w:tcW w:w="790" w:type="dxa"/>
            <w:noWrap w:val="0"/>
            <w:vAlign w:val="top"/>
          </w:tcPr>
          <w:p>
            <w:pPr>
              <w:rPr>
                <w:color w:val="auto"/>
                <w:highlight w:val="none"/>
              </w:rPr>
            </w:pPr>
          </w:p>
        </w:tc>
        <w:tc>
          <w:tcPr>
            <w:tcW w:w="712"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8" w:type="dxa"/>
            <w:noWrap w:val="0"/>
            <w:vAlign w:val="center"/>
          </w:tcPr>
          <w:p>
            <w:pPr>
              <w:jc w:val="center"/>
              <w:rPr>
                <w:rFonts w:hint="default" w:ascii="仿宋" w:hAnsi="仿宋" w:eastAsia="仿宋"/>
                <w:bCs/>
                <w:color w:val="auto"/>
                <w:szCs w:val="21"/>
                <w:highlight w:val="none"/>
              </w:rPr>
            </w:pPr>
            <w:r>
              <w:rPr>
                <w:rFonts w:hint="default" w:ascii="仿宋" w:hAnsi="仿宋" w:eastAsia="仿宋"/>
                <w:bCs/>
                <w:color w:val="auto"/>
                <w:szCs w:val="21"/>
                <w:highlight w:val="none"/>
              </w:rPr>
              <w:t>2</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报价要求</w:t>
            </w:r>
          </w:p>
        </w:tc>
        <w:tc>
          <w:tcPr>
            <w:tcW w:w="4839" w:type="dxa"/>
            <w:noWrap w:val="0"/>
            <w:vAlign w:val="top"/>
          </w:tcPr>
          <w:p>
            <w:pPr>
              <w:ind w:firstLine="420" w:firstLineChars="200"/>
              <w:rPr>
                <w:rFonts w:hint="default" w:ascii="仿宋" w:hAnsi="仿宋" w:eastAsia="仿宋"/>
                <w:color w:val="auto"/>
                <w:szCs w:val="21"/>
                <w:highlight w:val="none"/>
              </w:rPr>
            </w:pPr>
            <w:r>
              <w:rPr>
                <w:rFonts w:hint="eastAsia" w:ascii="仿宋" w:hAnsi="仿宋" w:eastAsia="仿宋"/>
                <w:highlight w:val="none"/>
              </w:rPr>
              <w:t>本项目服务费采用包干制，应包括服务成本、法定税费和企业的利润等。由投标人根据招标文件所提供的资料自行测算投标报价。本项目上限价不得超过</w:t>
            </w:r>
            <w:r>
              <w:rPr>
                <w:rFonts w:hint="eastAsia" w:ascii="仿宋" w:hAnsi="仿宋" w:eastAsia="仿宋"/>
                <w:highlight w:val="none"/>
                <w:lang w:val="en-US" w:eastAsia="zh-CN"/>
              </w:rPr>
              <w:t>87.12</w:t>
            </w:r>
            <w:r>
              <w:rPr>
                <w:rFonts w:hint="eastAsia" w:ascii="仿宋" w:hAnsi="仿宋" w:eastAsia="仿宋"/>
                <w:highlight w:val="none"/>
              </w:rPr>
              <w:t>万元，投标报价超过预算金额的视为无效投标。</w:t>
            </w:r>
          </w:p>
        </w:tc>
        <w:tc>
          <w:tcPr>
            <w:tcW w:w="790" w:type="dxa"/>
            <w:noWrap w:val="0"/>
            <w:vAlign w:val="top"/>
          </w:tcPr>
          <w:p>
            <w:pPr>
              <w:rPr>
                <w:color w:val="auto"/>
                <w:highlight w:val="none"/>
              </w:rPr>
            </w:pPr>
          </w:p>
        </w:tc>
        <w:tc>
          <w:tcPr>
            <w:tcW w:w="712"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8" w:type="dxa"/>
            <w:noWrap w:val="0"/>
            <w:vAlign w:val="center"/>
          </w:tcPr>
          <w:p>
            <w:pPr>
              <w:jc w:val="center"/>
              <w:rPr>
                <w:rFonts w:hint="default" w:ascii="仿宋" w:hAnsi="仿宋" w:eastAsia="仿宋"/>
                <w:bCs/>
                <w:color w:val="auto"/>
                <w:szCs w:val="21"/>
                <w:highlight w:val="none"/>
              </w:rPr>
            </w:pPr>
            <w:r>
              <w:rPr>
                <w:rFonts w:hint="default" w:ascii="仿宋" w:hAnsi="仿宋" w:eastAsia="仿宋"/>
                <w:bCs/>
                <w:color w:val="auto"/>
                <w:szCs w:val="21"/>
                <w:highlight w:val="none"/>
              </w:rPr>
              <w:t>3</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付款方式</w:t>
            </w:r>
          </w:p>
        </w:tc>
        <w:tc>
          <w:tcPr>
            <w:tcW w:w="4839" w:type="dxa"/>
            <w:noWrap w:val="0"/>
            <w:vAlign w:val="center"/>
          </w:tcPr>
          <w:p>
            <w:pPr>
              <w:ind w:firstLine="420" w:firstLineChars="200"/>
              <w:jc w:val="both"/>
              <w:rPr>
                <w:rFonts w:hint="eastAsia" w:ascii="仿宋" w:hAnsi="仿宋" w:eastAsia="仿宋"/>
                <w:highlight w:val="none"/>
                <w:lang w:eastAsia="zh-CN"/>
              </w:rPr>
            </w:pPr>
            <w:r>
              <w:rPr>
                <w:rFonts w:hint="eastAsia" w:ascii="仿宋" w:hAnsi="仿宋" w:eastAsia="仿宋"/>
                <w:highlight w:val="none"/>
              </w:rPr>
              <w:t>按照中标价格</w:t>
            </w:r>
            <w:r>
              <w:rPr>
                <w:rFonts w:hint="eastAsia" w:ascii="仿宋" w:hAnsi="仿宋" w:eastAsia="仿宋"/>
                <w:highlight w:val="none"/>
                <w:lang w:eastAsia="zh-CN"/>
              </w:rPr>
              <w:t>自</w:t>
            </w:r>
            <w:r>
              <w:rPr>
                <w:rFonts w:hint="eastAsia" w:ascii="仿宋" w:hAnsi="仿宋" w:eastAsia="仿宋"/>
                <w:highlight w:val="none"/>
              </w:rPr>
              <w:t>合同约定生效之日起</w:t>
            </w:r>
            <w:r>
              <w:rPr>
                <w:rFonts w:hint="eastAsia" w:ascii="仿宋" w:hAnsi="仿宋" w:eastAsia="仿宋"/>
                <w:highlight w:val="none"/>
                <w:lang w:eastAsia="zh-CN"/>
              </w:rPr>
              <w:t>按</w:t>
            </w:r>
            <w:r>
              <w:rPr>
                <w:rFonts w:hint="eastAsia" w:ascii="仿宋" w:hAnsi="仿宋" w:eastAsia="仿宋"/>
                <w:highlight w:val="none"/>
                <w:lang w:val="en-US" w:eastAsia="zh-CN"/>
              </w:rPr>
              <w:t>月支付</w:t>
            </w:r>
            <w:r>
              <w:rPr>
                <w:rFonts w:hint="eastAsia" w:ascii="仿宋" w:hAnsi="仿宋" w:eastAsia="仿宋"/>
                <w:highlight w:val="none"/>
                <w:lang w:eastAsia="zh-CN"/>
              </w:rPr>
              <w:t>，最后一笔合同款待项目履约验收合格后支付。</w:t>
            </w:r>
          </w:p>
          <w:p>
            <w:pPr>
              <w:ind w:firstLine="420" w:firstLineChars="200"/>
              <w:jc w:val="both"/>
              <w:rPr>
                <w:rFonts w:ascii="仿宋" w:hAnsi="仿宋" w:eastAsia="仿宋"/>
                <w:bCs/>
                <w:color w:val="auto"/>
                <w:szCs w:val="21"/>
                <w:highlight w:val="none"/>
              </w:rPr>
            </w:pPr>
            <w:r>
              <w:rPr>
                <w:rFonts w:hint="eastAsia" w:ascii="仿宋" w:hAnsi="仿宋" w:eastAsia="仿宋"/>
                <w:highlight w:val="none"/>
              </w:rPr>
              <w:t>实付服务费=应付服务费-应扣减违约金</w:t>
            </w:r>
            <w:r>
              <w:rPr>
                <w:rFonts w:hint="eastAsia" w:ascii="仿宋" w:hAnsi="仿宋" w:eastAsia="仿宋"/>
                <w:highlight w:val="none"/>
                <w:lang w:eastAsia="zh-CN"/>
              </w:rPr>
              <w:t>。</w:t>
            </w:r>
          </w:p>
        </w:tc>
        <w:tc>
          <w:tcPr>
            <w:tcW w:w="790" w:type="dxa"/>
            <w:noWrap w:val="0"/>
            <w:vAlign w:val="center"/>
          </w:tcPr>
          <w:p>
            <w:pPr>
              <w:jc w:val="center"/>
              <w:rPr>
                <w:color w:val="auto"/>
                <w:highlight w:val="none"/>
              </w:rPr>
            </w:pPr>
          </w:p>
        </w:tc>
        <w:tc>
          <w:tcPr>
            <w:tcW w:w="712" w:type="dxa"/>
            <w:noWrap w:val="0"/>
            <w:vAlign w:val="top"/>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88" w:type="dxa"/>
            <w:noWrap w:val="0"/>
            <w:vAlign w:val="center"/>
          </w:tcPr>
          <w:p>
            <w:pPr>
              <w:jc w:val="center"/>
              <w:rPr>
                <w:rFonts w:hint="default" w:ascii="仿宋" w:hAnsi="仿宋" w:eastAsia="仿宋"/>
                <w:bCs/>
                <w:color w:val="auto"/>
                <w:szCs w:val="21"/>
                <w:highlight w:val="none"/>
              </w:rPr>
            </w:pPr>
            <w:r>
              <w:rPr>
                <w:rFonts w:hint="default" w:ascii="仿宋" w:hAnsi="仿宋" w:eastAsia="仿宋"/>
                <w:bCs/>
                <w:color w:val="auto"/>
                <w:szCs w:val="21"/>
                <w:highlight w:val="none"/>
              </w:rPr>
              <w:t>4</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highlight w:val="none"/>
              </w:rPr>
              <w:t>履约保证金</w:t>
            </w:r>
          </w:p>
        </w:tc>
        <w:tc>
          <w:tcPr>
            <w:tcW w:w="4839" w:type="dxa"/>
            <w:noWrap w:val="0"/>
            <w:vAlign w:val="center"/>
          </w:tcPr>
          <w:p>
            <w:pPr>
              <w:ind w:firstLine="420" w:firstLineChars="200"/>
              <w:rPr>
                <w:rFonts w:hint="eastAsia" w:ascii="仿宋" w:hAnsi="仿宋" w:eastAsia="仿宋"/>
                <w:bCs/>
                <w:color w:val="auto"/>
                <w:szCs w:val="21"/>
                <w:highlight w:val="none"/>
                <w:lang w:eastAsia="zh-CN"/>
              </w:rPr>
            </w:pPr>
            <w:r>
              <w:rPr>
                <w:rFonts w:hint="eastAsia" w:ascii="仿宋" w:hAnsi="仿宋" w:eastAsia="仿宋"/>
                <w:highlight w:val="none"/>
              </w:rPr>
              <w:t>本项目不收取保证金</w:t>
            </w:r>
            <w:r>
              <w:rPr>
                <w:rFonts w:hint="eastAsia" w:ascii="仿宋" w:hAnsi="仿宋" w:eastAsia="仿宋"/>
                <w:highlight w:val="none"/>
                <w:lang w:eastAsia="zh-CN"/>
              </w:rPr>
              <w:t>。</w:t>
            </w:r>
          </w:p>
        </w:tc>
        <w:tc>
          <w:tcPr>
            <w:tcW w:w="790" w:type="dxa"/>
            <w:noWrap w:val="0"/>
            <w:vAlign w:val="center"/>
          </w:tcPr>
          <w:p>
            <w:pPr>
              <w:jc w:val="center"/>
              <w:rPr>
                <w:color w:val="auto"/>
                <w:highlight w:val="none"/>
              </w:rPr>
            </w:pPr>
          </w:p>
        </w:tc>
        <w:tc>
          <w:tcPr>
            <w:tcW w:w="712" w:type="dxa"/>
            <w:noWrap w:val="0"/>
            <w:vAlign w:val="top"/>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 w:type="dxa"/>
            <w:noWrap w:val="0"/>
            <w:vAlign w:val="center"/>
          </w:tcPr>
          <w:p>
            <w:pPr>
              <w:jc w:val="center"/>
              <w:rPr>
                <w:rFonts w:hint="default" w:ascii="仿宋" w:hAnsi="仿宋" w:eastAsia="仿宋"/>
                <w:bCs/>
                <w:color w:val="auto"/>
                <w:szCs w:val="21"/>
                <w:highlight w:val="none"/>
              </w:rPr>
            </w:pPr>
            <w:r>
              <w:rPr>
                <w:rFonts w:hint="default" w:ascii="仿宋" w:hAnsi="仿宋" w:eastAsia="仿宋"/>
                <w:bCs/>
                <w:color w:val="auto"/>
                <w:szCs w:val="21"/>
                <w:highlight w:val="none"/>
              </w:rPr>
              <w:t>5</w:t>
            </w:r>
          </w:p>
        </w:tc>
        <w:tc>
          <w:tcPr>
            <w:tcW w:w="1293" w:type="dxa"/>
            <w:noWrap w:val="0"/>
            <w:vAlign w:val="center"/>
          </w:tcPr>
          <w:p>
            <w:pPr>
              <w:jc w:val="center"/>
              <w:rPr>
                <w:rFonts w:ascii="仿宋" w:hAnsi="仿宋" w:eastAsia="仿宋"/>
                <w:bCs/>
                <w:color w:val="auto"/>
                <w:szCs w:val="21"/>
                <w:highlight w:val="none"/>
              </w:rPr>
            </w:pPr>
            <w:r>
              <w:rPr>
                <w:rFonts w:hint="eastAsia" w:ascii="仿宋" w:hAnsi="仿宋" w:eastAsia="仿宋"/>
                <w:bCs/>
                <w:color w:val="auto"/>
                <w:szCs w:val="21"/>
                <w:highlight w:val="none"/>
              </w:rPr>
              <w:t>履约验收</w:t>
            </w:r>
          </w:p>
        </w:tc>
        <w:tc>
          <w:tcPr>
            <w:tcW w:w="4839" w:type="dxa"/>
            <w:noWrap w:val="0"/>
            <w:vAlign w:val="center"/>
          </w:tcPr>
          <w:p>
            <w:pPr>
              <w:ind w:firstLine="420" w:firstLineChars="200"/>
              <w:jc w:val="both"/>
              <w:rPr>
                <w:rFonts w:hint="default" w:ascii="仿宋" w:hAnsi="仿宋" w:eastAsia="仿宋"/>
                <w:highlight w:val="none"/>
              </w:rPr>
            </w:pPr>
            <w:r>
              <w:rPr>
                <w:rFonts w:hint="default" w:ascii="仿宋" w:hAnsi="仿宋" w:eastAsia="仿宋"/>
                <w:highlight w:val="none"/>
              </w:rPr>
              <w:t>1.消杀效果验收</w:t>
            </w:r>
          </w:p>
          <w:p>
            <w:pPr>
              <w:ind w:firstLine="420" w:firstLineChars="200"/>
              <w:jc w:val="both"/>
              <w:rPr>
                <w:rFonts w:hint="eastAsia" w:ascii="仿宋" w:hAnsi="仿宋" w:eastAsia="仿宋"/>
                <w:highlight w:val="none"/>
              </w:rPr>
            </w:pPr>
            <w:r>
              <w:rPr>
                <w:rFonts w:hint="eastAsia" w:ascii="仿宋" w:hAnsi="仿宋" w:eastAsia="仿宋"/>
                <w:highlight w:val="none"/>
              </w:rPr>
              <w:t>（1）每次消杀完成后15个工作日内随机选取十个路段，每个区域至少随机抽查1</w:t>
            </w:r>
            <w:r>
              <w:rPr>
                <w:rFonts w:hint="default" w:ascii="仿宋" w:hAnsi="仿宋" w:eastAsia="仿宋"/>
                <w:highlight w:val="none"/>
              </w:rPr>
              <w:t>0</w:t>
            </w:r>
            <w:r>
              <w:rPr>
                <w:rFonts w:hint="eastAsia" w:ascii="仿宋" w:hAnsi="仿宋" w:eastAsia="仿宋"/>
                <w:highlight w:val="none"/>
              </w:rPr>
              <w:t>个检查井，抽查不少于1</w:t>
            </w:r>
            <w:r>
              <w:rPr>
                <w:rFonts w:hint="default" w:ascii="仿宋" w:hAnsi="仿宋" w:eastAsia="仿宋"/>
                <w:highlight w:val="none"/>
              </w:rPr>
              <w:t>00</w:t>
            </w:r>
            <w:r>
              <w:rPr>
                <w:rFonts w:hint="eastAsia" w:ascii="仿宋" w:hAnsi="仿宋" w:eastAsia="仿宋"/>
                <w:highlight w:val="none"/>
              </w:rPr>
              <w:t>个检查井。</w:t>
            </w:r>
          </w:p>
          <w:p>
            <w:pPr>
              <w:ind w:firstLine="420" w:firstLineChars="200"/>
              <w:rPr>
                <w:rFonts w:hint="eastAsia" w:ascii="仿宋" w:hAnsi="仿宋" w:eastAsia="仿宋"/>
                <w:highlight w:val="none"/>
              </w:rPr>
            </w:pPr>
            <w:r>
              <w:rPr>
                <w:rFonts w:hint="eastAsia" w:ascii="仿宋" w:hAnsi="仿宋" w:eastAsia="仿宋"/>
                <w:highlight w:val="none"/>
              </w:rPr>
              <w:t>（2）检查井老鼠蟑螂蚊虫检查标准。拉开井盖，如未发现蟑螂、蚊虫、老鼠，视为该检查井合格；如发现蟑螂，但不超过1只的，则查看其相邻的2个检查井，如未发现蟑螂，则该检查井视为合格，如相邻检查井仍有蟑螂，则视为不合格；打开检查井发现老鼠，视为该检查井不合格，打开检查井，蚊虫密度明显高于标准，视为该检查井不合格。</w:t>
            </w:r>
          </w:p>
          <w:p>
            <w:pPr>
              <w:ind w:firstLine="420" w:firstLineChars="200"/>
              <w:rPr>
                <w:rFonts w:hint="default" w:ascii="仿宋" w:hAnsi="仿宋" w:eastAsia="仿宋"/>
                <w:highlight w:val="none"/>
              </w:rPr>
            </w:pPr>
            <w:r>
              <w:rPr>
                <w:rFonts w:hint="eastAsia" w:ascii="仿宋" w:hAnsi="仿宋" w:eastAsia="仿宋"/>
                <w:highlight w:val="none"/>
              </w:rPr>
              <w:t>（3）蜡块检查标准。未悬挂、直接悬挂在井盖上或蜡块明显发霉变质的，视为不合格；蜡块悬挂高度距离井底过高（不超过10cm），视为不合格。</w:t>
            </w:r>
          </w:p>
          <w:p>
            <w:pPr>
              <w:ind w:firstLine="420" w:firstLineChars="200"/>
              <w:rPr>
                <w:rFonts w:hint="default" w:ascii="仿宋" w:hAnsi="仿宋" w:eastAsia="仿宋"/>
                <w:highlight w:val="none"/>
              </w:rPr>
            </w:pPr>
            <w:r>
              <w:rPr>
                <w:rFonts w:hint="default" w:ascii="仿宋" w:hAnsi="仿宋" w:eastAsia="仿宋"/>
                <w:highlight w:val="none"/>
              </w:rPr>
              <w:t>2.考核打分</w:t>
            </w:r>
          </w:p>
          <w:p>
            <w:pPr>
              <w:ind w:firstLine="420" w:firstLineChars="200"/>
              <w:rPr>
                <w:rFonts w:hint="default" w:ascii="仿宋" w:hAnsi="仿宋" w:eastAsia="仿宋"/>
                <w:highlight w:val="none"/>
                <w:lang w:val="en-US" w:eastAsia="zh-CN"/>
              </w:rPr>
            </w:pPr>
            <w:r>
              <w:rPr>
                <w:rFonts w:hint="eastAsia" w:ascii="仿宋" w:hAnsi="仿宋" w:eastAsia="仿宋"/>
                <w:highlight w:val="none"/>
              </w:rPr>
              <w:t>（1）每次消杀结束，</w:t>
            </w:r>
            <w:r>
              <w:rPr>
                <w:rFonts w:hint="default" w:ascii="仿宋" w:hAnsi="仿宋" w:eastAsia="仿宋"/>
                <w:highlight w:val="none"/>
              </w:rPr>
              <w:t>由采购人</w:t>
            </w:r>
            <w:r>
              <w:rPr>
                <w:rFonts w:hint="eastAsia" w:ascii="仿宋" w:hAnsi="仿宋" w:eastAsia="仿宋"/>
                <w:highlight w:val="none"/>
              </w:rPr>
              <w:t>组织检查考核。</w:t>
            </w:r>
            <w:r>
              <w:rPr>
                <w:rFonts w:hint="default" w:ascii="仿宋" w:hAnsi="仿宋" w:eastAsia="仿宋"/>
                <w:highlight w:val="none"/>
              </w:rPr>
              <w:t>考核总分为100分，</w:t>
            </w:r>
            <w:r>
              <w:rPr>
                <w:rFonts w:hint="eastAsia" w:ascii="仿宋" w:hAnsi="仿宋" w:eastAsia="仿宋"/>
                <w:highlight w:val="none"/>
                <w:lang w:eastAsia="zh-CN"/>
              </w:rPr>
              <w:t>每个检查井</w:t>
            </w:r>
            <w:r>
              <w:rPr>
                <w:rFonts w:hint="eastAsia" w:ascii="仿宋" w:hAnsi="仿宋" w:eastAsia="仿宋"/>
                <w:highlight w:val="none"/>
                <w:lang w:val="en-US" w:eastAsia="zh-CN"/>
              </w:rPr>
              <w:t>1分，</w:t>
            </w:r>
            <w:r>
              <w:rPr>
                <w:rFonts w:hint="default" w:ascii="仿宋" w:hAnsi="仿宋" w:eastAsia="仿宋"/>
                <w:highlight w:val="none"/>
              </w:rPr>
              <w:t>达标分为90分</w:t>
            </w:r>
            <w:r>
              <w:rPr>
                <w:rFonts w:hint="eastAsia" w:ascii="仿宋" w:hAnsi="仿宋" w:eastAsia="仿宋"/>
                <w:highlight w:val="none"/>
                <w:lang w:eastAsia="zh-CN"/>
              </w:rPr>
              <w:t>。发现安全措施不到位每次扣</w:t>
            </w:r>
            <w:r>
              <w:rPr>
                <w:rFonts w:hint="eastAsia" w:ascii="仿宋" w:hAnsi="仿宋" w:eastAsia="仿宋"/>
                <w:highlight w:val="none"/>
                <w:lang w:val="en-US" w:eastAsia="zh-CN"/>
              </w:rPr>
              <w:t>5分；报送有关资料不规范不及时的每次扣5分；井盖、防坠网未规范复位的每次扣5分；</w:t>
            </w:r>
            <w:r>
              <w:rPr>
                <w:rFonts w:hint="eastAsia" w:ascii="仿宋" w:hAnsi="仿宋" w:eastAsia="仿宋"/>
                <w:highlight w:val="none"/>
                <w:lang w:eastAsia="zh-CN"/>
              </w:rPr>
              <w:t>发生市民投诉且调查属实的，每次扣</w:t>
            </w:r>
            <w:r>
              <w:rPr>
                <w:rFonts w:hint="eastAsia" w:ascii="仿宋" w:hAnsi="仿宋" w:eastAsia="仿宋"/>
                <w:highlight w:val="none"/>
                <w:lang w:val="en-US" w:eastAsia="zh-CN"/>
              </w:rPr>
              <w:t>10分；发生安全生产事故的，每次扣20分。</w:t>
            </w:r>
          </w:p>
          <w:p>
            <w:pPr>
              <w:ind w:firstLine="420" w:firstLineChars="200"/>
              <w:rPr>
                <w:rFonts w:hint="default" w:ascii="仿宋" w:hAnsi="仿宋" w:eastAsia="仿宋"/>
                <w:highlight w:val="none"/>
              </w:rPr>
            </w:pPr>
            <w:r>
              <w:rPr>
                <w:rFonts w:hint="eastAsia" w:ascii="仿宋" w:hAnsi="仿宋" w:eastAsia="仿宋"/>
                <w:highlight w:val="none"/>
              </w:rPr>
              <w:t>（2）</w:t>
            </w:r>
            <w:r>
              <w:rPr>
                <w:rFonts w:hint="default" w:ascii="仿宋" w:hAnsi="仿宋" w:eastAsia="仿宋"/>
                <w:highlight w:val="none"/>
              </w:rPr>
              <w:t>60≤</w:t>
            </w:r>
            <w:r>
              <w:rPr>
                <w:rFonts w:hint="eastAsia" w:ascii="仿宋" w:hAnsi="仿宋" w:eastAsia="仿宋"/>
                <w:highlight w:val="none"/>
                <w:lang w:eastAsia="zh-CN"/>
              </w:rPr>
              <w:t>得分</w:t>
            </w:r>
            <w:r>
              <w:rPr>
                <w:rFonts w:hint="default" w:ascii="仿宋" w:hAnsi="仿宋" w:eastAsia="仿宋"/>
                <w:highlight w:val="none"/>
              </w:rPr>
              <w:t>&lt;</w:t>
            </w:r>
            <w:r>
              <w:rPr>
                <w:rFonts w:hint="eastAsia" w:ascii="仿宋" w:hAnsi="仿宋" w:eastAsia="仿宋"/>
                <w:highlight w:val="none"/>
                <w:lang w:val="en-US" w:eastAsia="zh-CN"/>
              </w:rPr>
              <w:t>9</w:t>
            </w:r>
            <w:r>
              <w:rPr>
                <w:rFonts w:hint="default" w:ascii="仿宋" w:hAnsi="仿宋" w:eastAsia="仿宋"/>
                <w:highlight w:val="none"/>
              </w:rPr>
              <w:t>0分的较达标分每低一分扣除</w:t>
            </w:r>
            <w:r>
              <w:rPr>
                <w:rFonts w:hint="eastAsia" w:ascii="仿宋" w:hAnsi="仿宋" w:eastAsia="仿宋"/>
                <w:highlight w:val="none"/>
                <w:lang w:val="en-US" w:eastAsia="zh-CN"/>
              </w:rPr>
              <w:t>1000</w:t>
            </w:r>
            <w:r>
              <w:rPr>
                <w:rFonts w:hint="default" w:ascii="仿宋" w:hAnsi="仿宋" w:eastAsia="仿宋"/>
                <w:highlight w:val="none"/>
              </w:rPr>
              <w:t>元，且中标人需按要求返工直到验收达标。</w:t>
            </w:r>
          </w:p>
          <w:p>
            <w:pPr>
              <w:ind w:firstLine="420" w:firstLineChars="200"/>
              <w:rPr>
                <w:rFonts w:hint="default" w:ascii="仿宋" w:hAnsi="仿宋" w:eastAsia="仿宋"/>
                <w:highlight w:val="none"/>
              </w:rPr>
            </w:pPr>
            <w:r>
              <w:rPr>
                <w:rFonts w:hint="eastAsia" w:ascii="仿宋" w:hAnsi="仿宋" w:eastAsia="仿宋"/>
                <w:highlight w:val="none"/>
              </w:rPr>
              <w:t>（3）</w:t>
            </w:r>
            <w:r>
              <w:rPr>
                <w:rFonts w:hint="default" w:ascii="仿宋" w:hAnsi="仿宋" w:eastAsia="仿宋"/>
                <w:highlight w:val="none"/>
              </w:rPr>
              <w:t>综合得分&lt;60分的，扣除合同总额的</w:t>
            </w:r>
            <w:r>
              <w:rPr>
                <w:rFonts w:hint="eastAsia" w:ascii="仿宋" w:hAnsi="仿宋" w:eastAsia="仿宋"/>
                <w:highlight w:val="none"/>
                <w:lang w:val="en-US" w:eastAsia="zh-CN"/>
              </w:rPr>
              <w:t>10%</w:t>
            </w:r>
            <w:r>
              <w:rPr>
                <w:rFonts w:hint="default" w:ascii="仿宋" w:hAnsi="仿宋" w:eastAsia="仿宋"/>
                <w:highlight w:val="none"/>
              </w:rPr>
              <w:t>，且中标人需按要求返工直到验收达标。</w:t>
            </w:r>
            <w:r>
              <w:rPr>
                <w:rFonts w:hint="eastAsia" w:ascii="仿宋" w:hAnsi="仿宋" w:eastAsia="仿宋"/>
                <w:highlight w:val="none"/>
              </w:rPr>
              <w:t>采购人有权解除服务合同，并由中标人承担相关责任。</w:t>
            </w:r>
          </w:p>
          <w:p>
            <w:pPr>
              <w:ind w:firstLine="420" w:firstLineChars="200"/>
              <w:rPr>
                <w:rFonts w:hint="default" w:ascii="仿宋" w:hAnsi="仿宋" w:eastAsia="仿宋"/>
                <w:highlight w:val="none"/>
              </w:rPr>
            </w:pPr>
            <w:r>
              <w:rPr>
                <w:rFonts w:hint="default" w:ascii="仿宋" w:hAnsi="仿宋" w:eastAsia="仿宋"/>
                <w:highlight w:val="none"/>
              </w:rPr>
              <w:t xml:space="preserve">3. </w:t>
            </w:r>
            <w:r>
              <w:rPr>
                <w:rFonts w:hint="eastAsia" w:ascii="仿宋" w:hAnsi="仿宋" w:eastAsia="仿宋"/>
                <w:highlight w:val="none"/>
              </w:rPr>
              <w:t>项目总验收</w:t>
            </w:r>
          </w:p>
          <w:p>
            <w:pPr>
              <w:ind w:firstLine="420" w:firstLineChars="200"/>
              <w:rPr>
                <w:rFonts w:hint="default" w:ascii="仿宋" w:hAnsi="仿宋" w:eastAsia="仿宋"/>
                <w:color w:val="auto"/>
                <w:kern w:val="0"/>
                <w:sz w:val="20"/>
                <w:highlight w:val="none"/>
                <w:u w:val="none"/>
              </w:rPr>
            </w:pPr>
            <w:r>
              <w:rPr>
                <w:rFonts w:hint="default" w:ascii="仿宋" w:hAnsi="仿宋" w:eastAsia="仿宋"/>
                <w:highlight w:val="none"/>
                <w:lang w:val="en-US" w:eastAsia="zh-CN"/>
              </w:rPr>
              <w:t>最后一次考核完毕后，采购人对中标人进行一次全年的综合考核。</w:t>
            </w:r>
          </w:p>
        </w:tc>
        <w:tc>
          <w:tcPr>
            <w:tcW w:w="790" w:type="dxa"/>
            <w:noWrap w:val="0"/>
            <w:vAlign w:val="center"/>
          </w:tcPr>
          <w:p>
            <w:pPr>
              <w:jc w:val="center"/>
              <w:rPr>
                <w:color w:val="auto"/>
                <w:highlight w:val="none"/>
              </w:rPr>
            </w:pPr>
          </w:p>
        </w:tc>
        <w:tc>
          <w:tcPr>
            <w:tcW w:w="712" w:type="dxa"/>
            <w:noWrap w:val="0"/>
            <w:vAlign w:val="top"/>
          </w:tcPr>
          <w:p>
            <w:pPr>
              <w:jc w:val="center"/>
              <w:rPr>
                <w:color w:val="auto"/>
                <w:highlight w:val="none"/>
              </w:rPr>
            </w:pPr>
          </w:p>
        </w:tc>
      </w:tr>
    </w:tbl>
    <w:p>
      <w:pPr>
        <w:outlineLvl w:val="0"/>
        <w:rPr>
          <w:rFonts w:hint="eastAsia" w:ascii="仿宋" w:hAnsi="仿宋" w:eastAsia="仿宋"/>
          <w:b/>
          <w:color w:val="auto"/>
          <w:szCs w:val="21"/>
          <w:highlight w:val="none"/>
        </w:rPr>
      </w:pPr>
    </w:p>
    <w:p>
      <w:pPr>
        <w:ind w:firstLine="421" w:firstLineChars="200"/>
        <w:outlineLvl w:val="0"/>
        <w:rPr>
          <w:rFonts w:ascii="仿宋" w:hAnsi="仿宋" w:eastAsia="仿宋"/>
          <w:b/>
          <w:color w:val="auto"/>
          <w:szCs w:val="21"/>
          <w:highlight w:val="none"/>
        </w:rPr>
      </w:pPr>
      <w:r>
        <w:rPr>
          <w:rFonts w:hint="eastAsia" w:ascii="仿宋" w:hAnsi="仿宋" w:eastAsia="仿宋"/>
          <w:b/>
          <w:color w:val="auto"/>
          <w:szCs w:val="21"/>
          <w:highlight w:val="none"/>
        </w:rPr>
        <w:t>※</w:t>
      </w:r>
      <w:r>
        <w:rPr>
          <w:rFonts w:hint="eastAsia" w:ascii="仿宋" w:hAnsi="仿宋" w:eastAsia="仿宋"/>
          <w:b/>
          <w:color w:val="auto"/>
          <w:szCs w:val="21"/>
          <w:highlight w:val="none"/>
          <w:lang w:val="en-US" w:eastAsia="zh-CN"/>
        </w:rPr>
        <w:t>七</w:t>
      </w:r>
      <w:r>
        <w:rPr>
          <w:rFonts w:hint="eastAsia" w:ascii="仿宋" w:hAnsi="仿宋" w:eastAsia="仿宋"/>
          <w:b/>
          <w:color w:val="auto"/>
          <w:szCs w:val="21"/>
          <w:highlight w:val="none"/>
        </w:rPr>
        <w:t>、关于享受优惠政策的主体及价格扣除比例</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（一）小型企业、微型企业、监狱企业、残疾人福利性单位提供本企业制造的货物，承担的工程或服务，或者提供其他符合优惠主体资格条件企业制造的货物，对其所投产品的价格给予</w:t>
      </w:r>
      <w:r>
        <w:rPr>
          <w:rFonts w:hint="eastAsia" w:ascii="仿宋" w:hAnsi="仿宋" w:eastAsia="仿宋" w:cs="宋体"/>
          <w:kern w:val="0"/>
          <w:u w:val="single"/>
          <w:lang w:val="en-US" w:eastAsia="zh-CN"/>
        </w:rPr>
        <w:t>10%</w:t>
      </w:r>
      <w:r>
        <w:rPr>
          <w:rFonts w:hint="eastAsia" w:ascii="仿宋" w:hAnsi="仿宋" w:eastAsia="仿宋" w:cs="宋体"/>
          <w:kern w:val="0"/>
        </w:rPr>
        <w:t>的扣除，用扣除后价格参与评审，具体扣除比例由采购人或者招标机构确定。满足多项优惠政策的企业，不重复享受多项价格扣除政策。</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（二）联合体投标且联合协议中明确约定优惠主体的协议合同金额占到联合体协议总金额30%以上的，价格扣除比例为</w:t>
      </w:r>
      <w:r>
        <w:rPr>
          <w:rFonts w:hint="eastAsia" w:ascii="仿宋" w:hAnsi="仿宋" w:eastAsia="仿宋" w:cs="宋体"/>
          <w:kern w:val="0"/>
          <w:u w:val="single"/>
        </w:rPr>
        <w:t xml:space="preserve">  </w:t>
      </w:r>
      <w:r>
        <w:rPr>
          <w:rFonts w:hint="eastAsia" w:ascii="仿宋" w:hAnsi="仿宋" w:eastAsia="仿宋" w:cs="宋体"/>
          <w:kern w:val="0"/>
        </w:rPr>
        <w:t>（2%-3%），具体扣除比例由采购人或者招标机构确定。联合体各方均为优惠主体的，对其所投产品的价格给予</w:t>
      </w:r>
      <w:r>
        <w:rPr>
          <w:rFonts w:hint="eastAsia" w:ascii="仿宋" w:hAnsi="仿宋" w:eastAsia="仿宋" w:cs="宋体"/>
          <w:kern w:val="0"/>
          <w:u w:val="single"/>
        </w:rPr>
        <w:t xml:space="preserve">  </w:t>
      </w:r>
      <w:r>
        <w:rPr>
          <w:rFonts w:hint="eastAsia" w:ascii="仿宋" w:hAnsi="仿宋" w:eastAsia="仿宋" w:cs="宋体"/>
          <w:kern w:val="0"/>
        </w:rPr>
        <w:t>（6%-10%）的扣除（不接受联合体投标的项目，本条不适用）。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仿宋" w:hAnsi="仿宋" w:eastAsia="仿宋" w:cs="宋体"/>
          <w:kern w:val="0"/>
        </w:rPr>
      </w:pPr>
      <w:r>
        <w:rPr>
          <w:rFonts w:hint="eastAsia" w:ascii="仿宋" w:hAnsi="仿宋" w:eastAsia="仿宋" w:cs="宋体"/>
          <w:kern w:val="0"/>
        </w:rPr>
        <w:t>（三）优惠主体资格的认定资料为《中小企业声明函》《残疾人福利性单位声明函》《监狱企业声明函》以及《含有小型、微型企业的联合体声明函》等承诺性质的资料（声明函样式见“投标文件格式、附件”的“四、投标人情况介绍”）；监狱企业或者代理提供监狱企业货物的供应商如</w:t>
      </w:r>
      <w:r>
        <w:rPr>
          <w:rFonts w:hint="eastAsia" w:ascii="仿宋" w:hAnsi="仿宋" w:eastAsia="仿宋" w:cs="宋体"/>
          <w:kern w:val="0"/>
          <w:lang w:eastAsia="zh-CN"/>
        </w:rPr>
        <w:t>需</w:t>
      </w:r>
      <w:r>
        <w:rPr>
          <w:rFonts w:hint="eastAsia" w:ascii="仿宋" w:hAnsi="仿宋" w:eastAsia="仿宋" w:cs="宋体"/>
          <w:kern w:val="0"/>
        </w:rPr>
        <w:t>享受优惠政策，除上述资料外，还须提供省级以上监狱管理局、戒毒管理局出具的监狱企业证明文件。</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b/>
          <w:bCs/>
        </w:rPr>
      </w:pPr>
      <w:r>
        <w:rPr>
          <w:rFonts w:hint="eastAsia" w:ascii="仿宋" w:hAnsi="仿宋" w:eastAsia="仿宋" w:cs="宋体"/>
          <w:kern w:val="0"/>
        </w:rPr>
        <w:t>备注：本条所称货物是指单一产品采购项目中的货物，或者非单一产品采购项目中的核心产品（货物），不包括大型企业注册商标的货物。</w:t>
      </w:r>
    </w:p>
    <w:p>
      <w:pPr>
        <w:ind w:firstLine="421" w:firstLineChars="200"/>
        <w:outlineLvl w:val="0"/>
        <w:rPr>
          <w:rFonts w:ascii="仿宋" w:hAnsi="仿宋" w:eastAsia="仿宋"/>
          <w:b/>
          <w:color w:val="auto"/>
          <w:szCs w:val="21"/>
          <w:highlight w:val="none"/>
        </w:rPr>
      </w:pPr>
      <w:r>
        <w:rPr>
          <w:rFonts w:hint="eastAsia" w:ascii="仿宋" w:hAnsi="仿宋" w:eastAsia="仿宋"/>
          <w:b/>
          <w:color w:val="auto"/>
          <w:szCs w:val="21"/>
          <w:highlight w:val="none"/>
        </w:rPr>
        <w:t>※</w:t>
      </w:r>
      <w:r>
        <w:rPr>
          <w:rFonts w:hint="eastAsia" w:ascii="仿宋" w:hAnsi="仿宋" w:eastAsia="仿宋"/>
          <w:b/>
          <w:color w:val="auto"/>
          <w:szCs w:val="21"/>
          <w:highlight w:val="none"/>
          <w:lang w:val="en-US" w:eastAsia="zh-CN"/>
        </w:rPr>
        <w:t>八</w:t>
      </w:r>
      <w:r>
        <w:rPr>
          <w:rFonts w:hint="eastAsia" w:ascii="仿宋" w:hAnsi="仿宋" w:eastAsia="仿宋"/>
          <w:b/>
          <w:color w:val="auto"/>
          <w:szCs w:val="21"/>
          <w:highlight w:val="none"/>
        </w:rPr>
        <w:t>、评分细则</w:t>
      </w:r>
    </w:p>
    <w:p>
      <w:pPr>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1.权重范围（</w:t>
      </w:r>
      <w:r>
        <w:rPr>
          <w:rFonts w:hint="eastAsia" w:ascii="仿宋" w:hAnsi="仿宋" w:eastAsia="仿宋"/>
          <w:color w:val="auto"/>
          <w:szCs w:val="21"/>
          <w:highlight w:val="none"/>
          <w:lang w:eastAsia="zh-CN"/>
        </w:rPr>
        <w:t>价格</w:t>
      </w:r>
      <w:r>
        <w:rPr>
          <w:rFonts w:hint="eastAsia" w:ascii="仿宋" w:hAnsi="仿宋" w:eastAsia="仿宋"/>
          <w:color w:val="auto"/>
          <w:szCs w:val="21"/>
          <w:highlight w:val="none"/>
        </w:rPr>
        <w:t>+技术+</w:t>
      </w:r>
      <w:r>
        <w:rPr>
          <w:rFonts w:hint="eastAsia" w:ascii="仿宋" w:hAnsi="仿宋" w:eastAsia="仿宋"/>
          <w:color w:val="auto"/>
          <w:szCs w:val="21"/>
          <w:highlight w:val="none"/>
          <w:lang w:eastAsia="zh-CN"/>
        </w:rPr>
        <w:t>综合</w:t>
      </w:r>
      <w:r>
        <w:rPr>
          <w:rFonts w:hint="eastAsia" w:ascii="仿宋" w:hAnsi="仿宋" w:eastAsia="仿宋"/>
          <w:color w:val="auto"/>
          <w:szCs w:val="21"/>
          <w:highlight w:val="none"/>
        </w:rPr>
        <w:t>+诚信=100分）</w:t>
      </w:r>
    </w:p>
    <w:tbl>
      <w:tblPr>
        <w:tblStyle w:val="1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6"/>
        <w:gridCol w:w="2040"/>
        <w:gridCol w:w="2225"/>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2366"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价格</w:t>
            </w:r>
          </w:p>
        </w:tc>
        <w:tc>
          <w:tcPr>
            <w:tcW w:w="204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技术部分</w:t>
            </w:r>
          </w:p>
        </w:tc>
        <w:tc>
          <w:tcPr>
            <w:tcW w:w="2225"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综合实力</w:t>
            </w:r>
          </w:p>
        </w:tc>
        <w:tc>
          <w:tcPr>
            <w:tcW w:w="1841" w:type="dxa"/>
            <w:noWrap w:val="0"/>
            <w:vAlign w:val="center"/>
          </w:tcPr>
          <w:p>
            <w:pPr>
              <w:jc w:val="center"/>
              <w:rPr>
                <w:rFonts w:ascii="仿宋" w:hAnsi="仿宋" w:eastAsia="仿宋"/>
                <w:color w:val="auto"/>
                <w:sz w:val="18"/>
                <w:szCs w:val="21"/>
                <w:highlight w:val="none"/>
              </w:rPr>
            </w:pPr>
            <w:r>
              <w:rPr>
                <w:rFonts w:hint="eastAsia" w:ascii="仿宋" w:hAnsi="仿宋" w:eastAsia="仿宋"/>
                <w:color w:val="auto"/>
                <w:szCs w:val="21"/>
                <w:highlight w:val="none"/>
              </w:rPr>
              <w:t>诚信情况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366" w:type="dxa"/>
            <w:noWrap w:val="0"/>
            <w:vAlign w:val="center"/>
          </w:tcPr>
          <w:p>
            <w:pPr>
              <w:jc w:val="center"/>
              <w:rPr>
                <w:rFonts w:hint="default" w:ascii="仿宋" w:hAnsi="仿宋" w:eastAsia="仿宋"/>
                <w:color w:val="auto"/>
                <w:szCs w:val="21"/>
                <w:highlight w:val="none"/>
              </w:rPr>
            </w:pPr>
            <w:r>
              <w:rPr>
                <w:rFonts w:hint="default" w:ascii="仿宋" w:hAnsi="仿宋" w:eastAsia="仿宋"/>
                <w:color w:val="auto"/>
                <w:szCs w:val="21"/>
                <w:highlight w:val="none"/>
              </w:rPr>
              <w:t>10分</w:t>
            </w:r>
          </w:p>
        </w:tc>
        <w:tc>
          <w:tcPr>
            <w:tcW w:w="2040" w:type="dxa"/>
            <w:noWrap w:val="0"/>
            <w:vAlign w:val="center"/>
          </w:tcPr>
          <w:p>
            <w:pPr>
              <w:jc w:val="center"/>
              <w:rPr>
                <w:rFonts w:hint="default" w:ascii="仿宋" w:hAnsi="仿宋" w:eastAsia="仿宋"/>
                <w:color w:val="auto"/>
                <w:szCs w:val="21"/>
                <w:highlight w:val="none"/>
              </w:rPr>
            </w:pPr>
            <w:r>
              <w:rPr>
                <w:rFonts w:hint="default" w:ascii="仿宋" w:hAnsi="仿宋" w:eastAsia="仿宋"/>
                <w:color w:val="auto"/>
                <w:szCs w:val="21"/>
                <w:highlight w:val="none"/>
              </w:rPr>
              <w:t>5</w:t>
            </w:r>
            <w:r>
              <w:rPr>
                <w:rFonts w:hint="eastAsia" w:ascii="仿宋" w:hAnsi="仿宋" w:eastAsia="仿宋"/>
                <w:color w:val="auto"/>
                <w:szCs w:val="21"/>
                <w:highlight w:val="none"/>
                <w:lang w:val="en-US" w:eastAsia="zh-CN"/>
              </w:rPr>
              <w:t>0</w:t>
            </w:r>
            <w:r>
              <w:rPr>
                <w:rFonts w:hint="default" w:ascii="仿宋" w:hAnsi="仿宋" w:eastAsia="仿宋"/>
                <w:color w:val="auto"/>
                <w:szCs w:val="21"/>
                <w:highlight w:val="none"/>
              </w:rPr>
              <w:t>分</w:t>
            </w:r>
          </w:p>
        </w:tc>
        <w:tc>
          <w:tcPr>
            <w:tcW w:w="2225" w:type="dxa"/>
            <w:noWrap w:val="0"/>
            <w:vAlign w:val="center"/>
          </w:tcPr>
          <w:p>
            <w:pPr>
              <w:jc w:val="center"/>
              <w:rPr>
                <w:rFonts w:hint="default" w:ascii="仿宋" w:hAnsi="仿宋" w:eastAsia="仿宋"/>
                <w:color w:val="auto"/>
                <w:szCs w:val="21"/>
                <w:highlight w:val="none"/>
              </w:rPr>
            </w:pPr>
            <w:r>
              <w:rPr>
                <w:rFonts w:hint="default" w:ascii="仿宋" w:hAnsi="仿宋" w:eastAsia="仿宋"/>
                <w:color w:val="auto"/>
                <w:szCs w:val="21"/>
                <w:highlight w:val="none"/>
              </w:rPr>
              <w:t>3</w:t>
            </w:r>
            <w:r>
              <w:rPr>
                <w:rFonts w:hint="eastAsia" w:ascii="仿宋" w:hAnsi="仿宋" w:eastAsia="仿宋"/>
                <w:color w:val="auto"/>
                <w:szCs w:val="21"/>
                <w:highlight w:val="none"/>
                <w:lang w:val="en-US" w:eastAsia="zh-CN"/>
              </w:rPr>
              <w:t>5</w:t>
            </w:r>
            <w:r>
              <w:rPr>
                <w:rFonts w:hint="default" w:ascii="仿宋" w:hAnsi="仿宋" w:eastAsia="仿宋"/>
                <w:color w:val="auto"/>
                <w:szCs w:val="21"/>
                <w:highlight w:val="none"/>
              </w:rPr>
              <w:t>分</w:t>
            </w:r>
          </w:p>
        </w:tc>
        <w:tc>
          <w:tcPr>
            <w:tcW w:w="1841" w:type="dxa"/>
            <w:noWrap w:val="0"/>
            <w:vAlign w:val="center"/>
          </w:tcPr>
          <w:p>
            <w:pPr>
              <w:jc w:val="center"/>
              <w:rPr>
                <w:rFonts w:hint="default" w:ascii="仿宋" w:hAnsi="仿宋" w:eastAsia="仿宋"/>
                <w:color w:val="auto"/>
                <w:szCs w:val="21"/>
                <w:highlight w:val="none"/>
              </w:rPr>
            </w:pPr>
            <w:r>
              <w:rPr>
                <w:rFonts w:hint="default" w:ascii="仿宋" w:hAnsi="仿宋" w:eastAsia="仿宋"/>
                <w:color w:val="auto"/>
                <w:szCs w:val="21"/>
                <w:highlight w:val="none"/>
              </w:rPr>
              <w:t>5分</w:t>
            </w:r>
          </w:p>
        </w:tc>
      </w:tr>
    </w:tbl>
    <w:p>
      <w:pPr>
        <w:spacing w:beforeLines="50" w:afterLines="50" w:line="400" w:lineRule="exac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2.评分因素</w:t>
      </w:r>
    </w:p>
    <w:tbl>
      <w:tblPr>
        <w:tblStyle w:val="15"/>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61"/>
        <w:gridCol w:w="1370"/>
        <w:gridCol w:w="709"/>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pPr>
              <w:jc w:val="center"/>
              <w:rPr>
                <w:rFonts w:ascii="仿宋" w:hAnsi="仿宋" w:eastAsia="仿宋"/>
                <w:b/>
                <w:color w:val="auto"/>
                <w:szCs w:val="21"/>
                <w:highlight w:val="none"/>
              </w:rPr>
            </w:pPr>
            <w:r>
              <w:rPr>
                <w:rFonts w:hint="eastAsia" w:ascii="仿宋" w:hAnsi="仿宋" w:eastAsia="仿宋"/>
                <w:b/>
                <w:color w:val="auto"/>
                <w:szCs w:val="21"/>
                <w:highlight w:val="none"/>
              </w:rPr>
              <w:t>序号</w:t>
            </w:r>
          </w:p>
        </w:tc>
        <w:tc>
          <w:tcPr>
            <w:tcW w:w="2131" w:type="dxa"/>
            <w:gridSpan w:val="2"/>
            <w:noWrap w:val="0"/>
            <w:vAlign w:val="center"/>
          </w:tcPr>
          <w:p>
            <w:pPr>
              <w:jc w:val="center"/>
              <w:rPr>
                <w:rFonts w:ascii="仿宋" w:hAnsi="仿宋" w:eastAsia="仿宋"/>
                <w:b/>
                <w:color w:val="auto"/>
                <w:szCs w:val="21"/>
                <w:highlight w:val="none"/>
              </w:rPr>
            </w:pPr>
            <w:r>
              <w:rPr>
                <w:rFonts w:hint="eastAsia" w:ascii="仿宋" w:hAnsi="仿宋" w:eastAsia="仿宋"/>
                <w:b/>
                <w:color w:val="auto"/>
                <w:szCs w:val="21"/>
                <w:highlight w:val="none"/>
              </w:rPr>
              <w:t>评分项</w:t>
            </w:r>
          </w:p>
        </w:tc>
        <w:tc>
          <w:tcPr>
            <w:tcW w:w="6040" w:type="dxa"/>
            <w:gridSpan w:val="2"/>
            <w:noWrap w:val="0"/>
            <w:vAlign w:val="center"/>
          </w:tcPr>
          <w:p>
            <w:pPr>
              <w:jc w:val="center"/>
              <w:rPr>
                <w:rFonts w:ascii="仿宋" w:hAnsi="仿宋" w:eastAsia="仿宋"/>
                <w:b/>
                <w:color w:val="auto"/>
                <w:szCs w:val="21"/>
                <w:highlight w:val="none"/>
              </w:rPr>
            </w:pPr>
            <w:r>
              <w:rPr>
                <w:rFonts w:hint="eastAsia" w:ascii="仿宋" w:hAnsi="仿宋" w:eastAsia="仿宋"/>
                <w:b/>
                <w:color w:val="auto"/>
                <w:szCs w:val="21"/>
                <w:highlight w:val="none"/>
              </w:rPr>
              <w:t>权重</w:t>
            </w:r>
            <w:r>
              <w:rPr>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8" w:type="dxa"/>
            <w:vMerge w:val="restart"/>
            <w:noWrap w:val="0"/>
            <w:vAlign w:val="top"/>
          </w:tcPr>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ascii="仿宋" w:hAnsi="仿宋" w:eastAsia="仿宋"/>
                <w:b/>
                <w:color w:val="auto"/>
                <w:szCs w:val="21"/>
                <w:highlight w:val="none"/>
              </w:rPr>
            </w:pPr>
            <w:r>
              <w:rPr>
                <w:rFonts w:hint="eastAsia" w:ascii="仿宋" w:hAnsi="仿宋" w:eastAsia="仿宋" w:cs="Times New Roman"/>
                <w:highlight w:val="none"/>
              </w:rPr>
              <w:t>1</w:t>
            </w:r>
          </w:p>
        </w:tc>
        <w:tc>
          <w:tcPr>
            <w:tcW w:w="2131" w:type="dxa"/>
            <w:gridSpan w:val="2"/>
            <w:noWrap w:val="0"/>
            <w:vAlign w:val="center"/>
          </w:tcPr>
          <w:p>
            <w:pPr>
              <w:jc w:val="center"/>
              <w:rPr>
                <w:rFonts w:ascii="仿宋" w:hAnsi="仿宋" w:eastAsia="仿宋"/>
                <w:color w:val="auto"/>
                <w:szCs w:val="21"/>
                <w:highlight w:val="none"/>
              </w:rPr>
            </w:pPr>
            <w:r>
              <w:rPr>
                <w:rFonts w:hint="eastAsia" w:ascii="仿宋" w:hAnsi="仿宋" w:eastAsia="仿宋"/>
                <w:b/>
                <w:bCs/>
                <w:color w:val="auto"/>
                <w:szCs w:val="21"/>
                <w:highlight w:val="none"/>
              </w:rPr>
              <w:t>价格</w:t>
            </w:r>
          </w:p>
        </w:tc>
        <w:tc>
          <w:tcPr>
            <w:tcW w:w="6040" w:type="dxa"/>
            <w:gridSpan w:val="2"/>
            <w:noWrap w:val="0"/>
            <w:vAlign w:val="center"/>
          </w:tcPr>
          <w:p>
            <w:pPr>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rPr>
              <w:t>10</w:t>
            </w:r>
            <w:r>
              <w:rPr>
                <w:rFonts w:hint="eastAsia" w:ascii="仿宋" w:hAnsi="仿宋" w:eastAsia="仿宋"/>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top"/>
          </w:tcPr>
          <w:p>
            <w:pPr>
              <w:jc w:val="left"/>
              <w:rPr>
                <w:rFonts w:ascii="仿宋" w:hAnsi="仿宋" w:eastAsia="仿宋"/>
                <w:color w:val="auto"/>
                <w:szCs w:val="21"/>
                <w:highlight w:val="none"/>
              </w:rPr>
            </w:pPr>
          </w:p>
        </w:tc>
        <w:tc>
          <w:tcPr>
            <w:tcW w:w="8171" w:type="dxa"/>
            <w:gridSpan w:val="4"/>
            <w:noWrap w:val="0"/>
            <w:vAlign w:val="center"/>
          </w:tcPr>
          <w:p>
            <w:pPr>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价格分计算方法：满足招标文件要求且投标价格最低的投标报价为评标基准价，其价格分为满分。其他投标人的价格分统一按照下列公式计算：</w:t>
            </w:r>
          </w:p>
          <w:p>
            <w:pPr>
              <w:pStyle w:val="22"/>
              <w:ind w:firstLine="0" w:firstLineChars="0"/>
              <w:jc w:val="both"/>
              <w:rPr>
                <w:rFonts w:ascii="仿宋" w:hAnsi="仿宋" w:eastAsia="仿宋"/>
                <w:color w:val="auto"/>
                <w:szCs w:val="21"/>
                <w:highlight w:val="none"/>
              </w:rPr>
            </w:pPr>
            <w:r>
              <w:rPr>
                <w:rFonts w:hint="eastAsia" w:ascii="仿宋" w:hAnsi="仿宋" w:eastAsia="仿宋"/>
                <w:color w:val="auto"/>
                <w:szCs w:val="21"/>
                <w:highlight w:val="none"/>
              </w:rPr>
              <w:t>投标报价得分</w:t>
            </w:r>
            <w:r>
              <w:rPr>
                <w:rFonts w:ascii="仿宋" w:hAnsi="仿宋" w:eastAsia="仿宋"/>
                <w:color w:val="auto"/>
                <w:szCs w:val="21"/>
                <w:highlight w:val="none"/>
              </w:rPr>
              <w:t>=(评标基准价／投标报价)</w:t>
            </w:r>
            <w:r>
              <w:rPr>
                <w:rFonts w:hint="eastAsia" w:ascii="仿宋" w:hAnsi="仿宋" w:eastAsia="仿宋"/>
                <w:color w:val="auto"/>
                <w:szCs w:val="21"/>
                <w:highlight w:val="none"/>
              </w:rPr>
              <w:t>×</w:t>
            </w:r>
            <w:r>
              <w:rPr>
                <w:rFonts w:ascii="仿宋" w:hAnsi="仿宋" w:eastAsia="仿宋"/>
                <w:color w:val="auto"/>
                <w:szCs w:val="21"/>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noWrap w:val="0"/>
            <w:vAlign w:val="top"/>
          </w:tcPr>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both"/>
              <w:rPr>
                <w:rFonts w:ascii="仿宋" w:hAnsi="仿宋" w:eastAsia="仿宋"/>
                <w:b/>
                <w:color w:val="auto"/>
                <w:szCs w:val="21"/>
                <w:highlight w:val="none"/>
              </w:rPr>
            </w:pPr>
            <w:r>
              <w:rPr>
                <w:rFonts w:hint="eastAsia" w:ascii="仿宋" w:hAnsi="仿宋" w:eastAsia="仿宋" w:cs="Times New Roman"/>
                <w:highlight w:val="none"/>
              </w:rPr>
              <w:t>2</w:t>
            </w:r>
          </w:p>
        </w:tc>
        <w:tc>
          <w:tcPr>
            <w:tcW w:w="2131" w:type="dxa"/>
            <w:gridSpan w:val="2"/>
            <w:noWrap w:val="0"/>
            <w:vAlign w:val="center"/>
          </w:tcPr>
          <w:p>
            <w:pPr>
              <w:jc w:val="center"/>
              <w:rPr>
                <w:rFonts w:ascii="仿宋" w:hAnsi="仿宋" w:eastAsia="仿宋"/>
                <w:color w:val="auto"/>
                <w:szCs w:val="21"/>
                <w:highlight w:val="none"/>
              </w:rPr>
            </w:pPr>
            <w:r>
              <w:rPr>
                <w:rFonts w:hint="eastAsia" w:ascii="仿宋" w:hAnsi="仿宋" w:eastAsia="仿宋"/>
                <w:b/>
                <w:bCs/>
                <w:color w:val="auto"/>
                <w:szCs w:val="21"/>
                <w:highlight w:val="none"/>
              </w:rPr>
              <w:t>技术部分</w:t>
            </w:r>
          </w:p>
        </w:tc>
        <w:tc>
          <w:tcPr>
            <w:tcW w:w="6040" w:type="dxa"/>
            <w:gridSpan w:val="2"/>
            <w:noWrap w:val="0"/>
            <w:vAlign w:val="center"/>
          </w:tcPr>
          <w:p>
            <w:pPr>
              <w:jc w:val="center"/>
              <w:rPr>
                <w:rFonts w:hint="default" w:ascii="仿宋" w:hAnsi="仿宋" w:eastAsia="仿宋"/>
                <w:color w:val="auto"/>
                <w:szCs w:val="21"/>
                <w:highlight w:val="none"/>
                <w:lang w:val="en-US" w:eastAsia="zh-CN"/>
              </w:rPr>
            </w:pPr>
            <w:r>
              <w:rPr>
                <w:rFonts w:hint="default" w:ascii="仿宋" w:hAnsi="仿宋" w:eastAsia="仿宋"/>
                <w:color w:val="auto"/>
                <w:szCs w:val="21"/>
                <w:highlight w:val="none"/>
              </w:rPr>
              <w:t>5</w:t>
            </w:r>
            <w:r>
              <w:rPr>
                <w:rFonts w:hint="eastAsia" w:ascii="仿宋" w:hAnsi="仿宋" w:eastAsia="仿宋"/>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8171" w:type="dxa"/>
            <w:gridSpan w:val="4"/>
            <w:noWrap w:val="0"/>
            <w:vAlign w:val="center"/>
          </w:tcPr>
          <w:p>
            <w:pPr>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评分因素</w:t>
            </w:r>
          </w:p>
        </w:tc>
        <w:tc>
          <w:tcPr>
            <w:tcW w:w="709" w:type="dxa"/>
            <w:noWrap w:val="0"/>
            <w:vAlign w:val="center"/>
          </w:tcPr>
          <w:p>
            <w:pPr>
              <w:jc w:val="center"/>
              <w:rPr>
                <w:rFonts w:hint="eastAsia" w:ascii="仿宋" w:hAnsi="仿宋" w:eastAsia="仿宋"/>
                <w:highlight w:val="none"/>
              </w:rPr>
            </w:pPr>
            <w:r>
              <w:rPr>
                <w:rFonts w:hint="eastAsia" w:ascii="仿宋" w:hAnsi="仿宋" w:eastAsia="仿宋"/>
                <w:highlight w:val="none"/>
              </w:rPr>
              <w:t>权重(%)</w:t>
            </w:r>
          </w:p>
        </w:tc>
        <w:tc>
          <w:tcPr>
            <w:tcW w:w="533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pPr>
            <w:r>
              <w:rPr>
                <w:rFonts w:hint="eastAsia" w:ascii="仿宋" w:hAnsi="仿宋" w:eastAsia="仿宋"/>
                <w:color w:val="auto"/>
                <w:kern w:val="0"/>
                <w:sz w:val="20"/>
                <w:highlight w:val="none"/>
                <w:u w:val="none"/>
                <w:lang w:val="en-US" w:eastAsia="zh-CN"/>
              </w:rPr>
              <w:t>1</w:t>
            </w:r>
          </w:p>
        </w:tc>
        <w:tc>
          <w:tcPr>
            <w:tcW w:w="1370" w:type="dxa"/>
            <w:noWrap w:val="0"/>
            <w:vAlign w:val="center"/>
          </w:tcPr>
          <w:p>
            <w:r>
              <w:rPr>
                <w:rFonts w:hint="eastAsia" w:ascii="仿宋" w:hAnsi="仿宋" w:eastAsia="仿宋"/>
                <w:bCs/>
                <w:szCs w:val="21"/>
                <w:highlight w:val="none"/>
              </w:rPr>
              <w:t>项目服务方案</w:t>
            </w:r>
          </w:p>
        </w:tc>
        <w:tc>
          <w:tcPr>
            <w:tcW w:w="709" w:type="dxa"/>
            <w:noWrap w:val="0"/>
            <w:vAlign w:val="center"/>
          </w:tcPr>
          <w:p>
            <w:pPr>
              <w:jc w:val="center"/>
              <w:rPr>
                <w:rFonts w:hint="eastAsia" w:ascii="仿宋" w:hAnsi="仿宋" w:eastAsia="仿宋"/>
                <w:highlight w:val="none"/>
              </w:rPr>
            </w:pPr>
            <w:r>
              <w:rPr>
                <w:rFonts w:hint="default" w:ascii="仿宋" w:hAnsi="仿宋" w:eastAsia="仿宋"/>
                <w:highlight w:val="none"/>
              </w:rPr>
              <w:t>10</w:t>
            </w:r>
          </w:p>
        </w:tc>
        <w:tc>
          <w:tcPr>
            <w:tcW w:w="5331" w:type="dxa"/>
            <w:noWrap w:val="0"/>
            <w:vAlign w:val="center"/>
          </w:tcPr>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一、评审内容</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提供</w:t>
            </w:r>
            <w:r>
              <w:rPr>
                <w:rFonts w:hint="eastAsia" w:ascii="仿宋" w:hAnsi="仿宋" w:eastAsia="仿宋"/>
                <w:highlight w:val="none"/>
                <w:lang w:val="en-US" w:eastAsia="zh-CN"/>
              </w:rPr>
              <w:t>本</w:t>
            </w:r>
            <w:r>
              <w:rPr>
                <w:rFonts w:hint="default" w:ascii="仿宋" w:hAnsi="仿宋" w:eastAsia="仿宋"/>
                <w:highlight w:val="none"/>
                <w:lang w:val="en-US" w:eastAsia="zh-CN"/>
              </w:rPr>
              <w:t>项目服务方案，内容应包括：①工作措施</w:t>
            </w:r>
            <w:r>
              <w:rPr>
                <w:rFonts w:hint="eastAsia" w:ascii="仿宋" w:hAnsi="仿宋" w:eastAsia="仿宋"/>
                <w:highlight w:val="none"/>
                <w:lang w:val="en-US" w:eastAsia="zh-CN"/>
              </w:rPr>
              <w:t>(含安全文明施工）</w:t>
            </w:r>
            <w:r>
              <w:rPr>
                <w:rFonts w:hint="default" w:ascii="仿宋" w:hAnsi="仿宋" w:eastAsia="仿宋"/>
                <w:highlight w:val="none"/>
                <w:lang w:val="en-US" w:eastAsia="zh-CN"/>
              </w:rPr>
              <w:t>；②工作方法</w:t>
            </w:r>
            <w:r>
              <w:rPr>
                <w:rFonts w:hint="eastAsia" w:ascii="仿宋" w:hAnsi="仿宋" w:eastAsia="仿宋"/>
                <w:highlight w:val="none"/>
                <w:lang w:val="en-US" w:eastAsia="zh-CN"/>
              </w:rPr>
              <w:t>；</w:t>
            </w:r>
            <w:r>
              <w:rPr>
                <w:rFonts w:hint="default" w:ascii="仿宋" w:hAnsi="仿宋" w:eastAsia="仿宋"/>
                <w:highlight w:val="none"/>
                <w:lang w:val="en-US" w:eastAsia="zh-CN"/>
              </w:rPr>
              <w:t>③工作手段；④工作流程。</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二、评审标准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1.每提供上述任意一项内容得</w:t>
            </w:r>
            <w:r>
              <w:rPr>
                <w:rFonts w:hint="eastAsia" w:ascii="仿宋" w:hAnsi="仿宋" w:eastAsia="仿宋"/>
                <w:highlight w:val="none"/>
                <w:lang w:val="en-US" w:eastAsia="zh-CN"/>
              </w:rPr>
              <w:t>15</w:t>
            </w:r>
            <w:r>
              <w:rPr>
                <w:rFonts w:hint="default" w:ascii="仿宋" w:hAnsi="仿宋" w:eastAsia="仿宋"/>
                <w:highlight w:val="none"/>
                <w:lang w:val="en-US" w:eastAsia="zh-CN"/>
              </w:rPr>
              <w:t>分，本小项累计最高得</w:t>
            </w:r>
            <w:r>
              <w:rPr>
                <w:rFonts w:hint="eastAsia" w:ascii="仿宋" w:hAnsi="仿宋" w:eastAsia="仿宋"/>
                <w:highlight w:val="none"/>
                <w:lang w:val="en-US" w:eastAsia="zh-CN"/>
              </w:rPr>
              <w:t>6</w:t>
            </w:r>
            <w:r>
              <w:rPr>
                <w:rFonts w:hint="default" w:ascii="仿宋" w:hAnsi="仿宋" w:eastAsia="仿宋"/>
                <w:highlight w:val="none"/>
                <w:lang w:val="en-US" w:eastAsia="zh-CN"/>
              </w:rPr>
              <w:t>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2.在此基础上，专家根据各供应商的具体响应内容按照量化的评审因素指标进一步评审。不提供不得分。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（1）</w:t>
            </w:r>
            <w:r>
              <w:rPr>
                <w:rFonts w:hint="default" w:ascii="仿宋" w:hAnsi="仿宋" w:eastAsia="仿宋"/>
                <w:highlight w:val="none"/>
                <w:lang w:val="en-US" w:eastAsia="zh-CN"/>
              </w:rPr>
              <w:t>优：服务方案内容完整、科学合理、清晰准确，加</w:t>
            </w:r>
            <w:r>
              <w:rPr>
                <w:rFonts w:hint="eastAsia" w:ascii="仿宋" w:hAnsi="仿宋" w:eastAsia="仿宋"/>
                <w:highlight w:val="none"/>
                <w:lang w:val="en-US" w:eastAsia="zh-CN"/>
              </w:rPr>
              <w:t>4</w:t>
            </w:r>
            <w:r>
              <w:rPr>
                <w:rFonts w:hint="default" w:ascii="仿宋" w:hAnsi="仿宋" w:eastAsia="仿宋"/>
                <w:highlight w:val="none"/>
                <w:lang w:val="en-US" w:eastAsia="zh-CN"/>
              </w:rPr>
              <w:t>0分；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（2）</w:t>
            </w:r>
            <w:r>
              <w:rPr>
                <w:rFonts w:hint="default" w:ascii="仿宋" w:hAnsi="仿宋" w:eastAsia="仿宋"/>
                <w:highlight w:val="none"/>
                <w:lang w:val="en-US" w:eastAsia="zh-CN"/>
              </w:rPr>
              <w:t>良：服务方案内容较为完整、较为合理、较为清晰，加</w:t>
            </w:r>
            <w:r>
              <w:rPr>
                <w:rFonts w:hint="eastAsia" w:ascii="仿宋" w:hAnsi="仿宋" w:eastAsia="仿宋"/>
                <w:highlight w:val="none"/>
                <w:lang w:val="en-US" w:eastAsia="zh-CN"/>
              </w:rPr>
              <w:t>25</w:t>
            </w:r>
            <w:r>
              <w:rPr>
                <w:rFonts w:hint="default" w:ascii="仿宋" w:hAnsi="仿宋" w:eastAsia="仿宋"/>
                <w:highlight w:val="none"/>
                <w:lang w:val="en-US" w:eastAsia="zh-CN"/>
              </w:rPr>
              <w:t>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（3）</w:t>
            </w:r>
            <w:r>
              <w:rPr>
                <w:rFonts w:hint="default" w:ascii="仿宋" w:hAnsi="仿宋" w:eastAsia="仿宋"/>
                <w:highlight w:val="none"/>
                <w:lang w:val="en-US" w:eastAsia="zh-CN"/>
              </w:rPr>
              <w:t>中：服务方案内容有部分缺少、基本合理、基本清晰，加</w:t>
            </w:r>
            <w:r>
              <w:rPr>
                <w:rFonts w:hint="eastAsia" w:ascii="仿宋" w:hAnsi="仿宋" w:eastAsia="仿宋"/>
                <w:highlight w:val="none"/>
                <w:lang w:val="en-US" w:eastAsia="zh-CN"/>
              </w:rPr>
              <w:t>10</w:t>
            </w:r>
            <w:r>
              <w:rPr>
                <w:rFonts w:hint="default" w:ascii="仿宋" w:hAnsi="仿宋" w:eastAsia="仿宋"/>
                <w:highlight w:val="none"/>
                <w:lang w:val="en-US" w:eastAsia="zh-CN"/>
              </w:rPr>
              <w:t>分；</w:t>
            </w:r>
          </w:p>
          <w:p>
            <w:pPr>
              <w:ind w:firstLine="420" w:firstLineChars="200"/>
              <w:rPr>
                <w:rFonts w:hint="eastAsia" w:ascii="仿宋" w:hAnsi="仿宋" w:eastAsia="仿宋"/>
                <w:highlight w:val="none"/>
              </w:rPr>
            </w:pPr>
            <w:r>
              <w:rPr>
                <w:rFonts w:hint="eastAsia" w:ascii="仿宋" w:hAnsi="仿宋" w:eastAsia="仿宋"/>
                <w:highlight w:val="none"/>
                <w:lang w:val="en-US" w:eastAsia="zh-CN"/>
              </w:rPr>
              <w:t>（4）</w:t>
            </w:r>
            <w:r>
              <w:rPr>
                <w:rFonts w:hint="default" w:ascii="仿宋" w:hAnsi="仿宋" w:eastAsia="仿宋"/>
                <w:highlight w:val="none"/>
                <w:lang w:val="en-US" w:eastAsia="zh-CN"/>
              </w:rPr>
              <w:t>差：服务方案存在内容严重缺失、不合理、不清晰任一情形的，不得分。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370" w:type="dxa"/>
            <w:noWrap w:val="0"/>
            <w:vAlign w:val="center"/>
          </w:tcPr>
          <w:p>
            <w:r>
              <w:rPr>
                <w:rFonts w:hint="eastAsia" w:ascii="仿宋" w:hAnsi="仿宋" w:eastAsia="仿宋"/>
                <w:bCs/>
                <w:szCs w:val="21"/>
                <w:highlight w:val="none"/>
              </w:rPr>
              <w:t>项目重点难点分析、应对措施及相关的合理化建议</w:t>
            </w:r>
          </w:p>
        </w:tc>
        <w:tc>
          <w:tcPr>
            <w:tcW w:w="709" w:type="dxa"/>
            <w:noWrap w:val="0"/>
            <w:vAlign w:val="center"/>
          </w:tcPr>
          <w:p>
            <w:pPr>
              <w:jc w:val="center"/>
            </w:pPr>
            <w:r>
              <w:rPr>
                <w:rFonts w:hint="default" w:ascii="仿宋" w:hAnsi="仿宋" w:eastAsia="仿宋"/>
                <w:highlight w:val="none"/>
              </w:rPr>
              <w:t>5</w:t>
            </w:r>
          </w:p>
        </w:tc>
        <w:tc>
          <w:tcPr>
            <w:tcW w:w="5331" w:type="dxa"/>
            <w:noWrap w:val="0"/>
            <w:vAlign w:val="center"/>
          </w:tcPr>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一、评审内容</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提供项目重点难点分析、应对措施及相关的合理化建议方案，内容应包括：①项目重难点理解全面、准确；②应对措施详细、具有针对性；③合理化建议具有可操作性。</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二、评审标准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1.每提供上述任意一项内容得20分，本小项累计最高得60分。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2.在此基础上，专家根据各供应商的具体响应内容按照量化的评审因素指标进一步评审。不提供不得分。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（1）</w:t>
            </w:r>
            <w:r>
              <w:rPr>
                <w:rFonts w:hint="default" w:ascii="仿宋" w:hAnsi="仿宋" w:eastAsia="仿宋"/>
                <w:highlight w:val="none"/>
                <w:lang w:val="en-US" w:eastAsia="zh-CN"/>
              </w:rPr>
              <w:t>优：项目重点难点分析透彻、应对措施及相关的合理化建议完善的加40分；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（2）</w:t>
            </w:r>
            <w:r>
              <w:rPr>
                <w:rFonts w:hint="default" w:ascii="仿宋" w:hAnsi="仿宋" w:eastAsia="仿宋"/>
                <w:highlight w:val="none"/>
                <w:lang w:val="en-US" w:eastAsia="zh-CN"/>
              </w:rPr>
              <w:t>良：项目重点难点分析较透彻、应对措施及相关的合理化建议较完善的加</w:t>
            </w:r>
            <w:r>
              <w:rPr>
                <w:rFonts w:hint="eastAsia" w:ascii="仿宋" w:hAnsi="仿宋" w:eastAsia="仿宋"/>
                <w:highlight w:val="none"/>
                <w:lang w:val="en-US" w:eastAsia="zh-CN"/>
              </w:rPr>
              <w:t>25</w:t>
            </w:r>
            <w:r>
              <w:rPr>
                <w:rFonts w:hint="default" w:ascii="仿宋" w:hAnsi="仿宋" w:eastAsia="仿宋"/>
                <w:highlight w:val="none"/>
                <w:lang w:val="en-US" w:eastAsia="zh-CN"/>
              </w:rPr>
              <w:t>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（3）</w:t>
            </w:r>
            <w:r>
              <w:rPr>
                <w:rFonts w:hint="default" w:ascii="仿宋" w:hAnsi="仿宋" w:eastAsia="仿宋"/>
                <w:highlight w:val="none"/>
                <w:lang w:val="en-US" w:eastAsia="zh-CN"/>
              </w:rPr>
              <w:t>中：项目重点难点分析一般、应对措施及相关的合理化建议一般的加</w:t>
            </w:r>
            <w:r>
              <w:rPr>
                <w:rFonts w:hint="eastAsia" w:ascii="仿宋" w:hAnsi="仿宋" w:eastAsia="仿宋"/>
                <w:highlight w:val="none"/>
                <w:lang w:val="en-US" w:eastAsia="zh-CN"/>
              </w:rPr>
              <w:t>10</w:t>
            </w:r>
            <w:r>
              <w:rPr>
                <w:rFonts w:hint="default" w:ascii="仿宋" w:hAnsi="仿宋" w:eastAsia="仿宋"/>
                <w:highlight w:val="none"/>
                <w:lang w:val="en-US" w:eastAsia="zh-CN"/>
              </w:rPr>
              <w:t>分；</w:t>
            </w:r>
          </w:p>
          <w:p>
            <w:pPr>
              <w:ind w:firstLine="420" w:firstLineChars="200"/>
              <w:rPr>
                <w:rFonts w:hint="eastAsia" w:ascii="仿宋" w:hAnsi="仿宋" w:eastAsia="仿宋"/>
                <w:highlight w:val="none"/>
              </w:rPr>
            </w:pPr>
            <w:r>
              <w:rPr>
                <w:rFonts w:hint="eastAsia" w:ascii="仿宋" w:hAnsi="仿宋" w:eastAsia="仿宋"/>
                <w:highlight w:val="none"/>
                <w:lang w:val="en-US" w:eastAsia="zh-CN"/>
              </w:rPr>
              <w:t>（4）</w:t>
            </w:r>
            <w:r>
              <w:rPr>
                <w:rFonts w:hint="default" w:ascii="仿宋" w:hAnsi="仿宋" w:eastAsia="仿宋"/>
                <w:highlight w:val="none"/>
                <w:lang w:val="en-US" w:eastAsia="zh-CN"/>
              </w:rPr>
              <w:t>差：项目重点难点分析不透彻、应对措施及相关的合理化建议不完善的不得分。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3</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bCs/>
                <w:szCs w:val="21"/>
                <w:highlight w:val="none"/>
              </w:rPr>
              <w:t>质量保障措施</w:t>
            </w:r>
          </w:p>
        </w:tc>
        <w:tc>
          <w:tcPr>
            <w:tcW w:w="709" w:type="dxa"/>
            <w:noWrap w:val="0"/>
            <w:vAlign w:val="center"/>
          </w:tcPr>
          <w:p>
            <w:pPr>
              <w:jc w:val="center"/>
              <w:rPr>
                <w:rFonts w:hint="default" w:ascii="仿宋" w:hAnsi="仿宋" w:eastAsia="仿宋"/>
                <w:color w:val="auto"/>
                <w:szCs w:val="21"/>
                <w:highlight w:val="none"/>
              </w:rPr>
            </w:pPr>
            <w:r>
              <w:rPr>
                <w:rFonts w:hint="default" w:ascii="仿宋" w:hAnsi="仿宋" w:eastAsia="仿宋"/>
                <w:highlight w:val="none"/>
              </w:rPr>
              <w:t>5</w:t>
            </w:r>
          </w:p>
        </w:tc>
        <w:tc>
          <w:tcPr>
            <w:tcW w:w="5331" w:type="dxa"/>
            <w:noWrap w:val="0"/>
            <w:vAlign w:val="center"/>
          </w:tcPr>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一、评审内容</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提供质量保障措施方案，内容应包括：①对项目完成时间方面的质量保障措施；②对项目开展安全方面的质量保障措施；③对项目开展环保方面的质量保障措施</w:t>
            </w:r>
            <w:r>
              <w:rPr>
                <w:rFonts w:hint="eastAsia" w:ascii="仿宋" w:hAnsi="仿宋" w:eastAsia="仿宋"/>
                <w:highlight w:val="none"/>
                <w:lang w:val="en-US" w:eastAsia="zh-CN"/>
              </w:rPr>
              <w:t>。</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二、评审标准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1.每提供上述任意一项内容得20分，本小项累计最高得60分。不提供不得分。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2.在此基础上，专家根据各供应商的具体响应内容按照量化的评审因素指标进一步评审。</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（1）</w:t>
            </w:r>
            <w:r>
              <w:rPr>
                <w:rFonts w:hint="default" w:ascii="仿宋" w:hAnsi="仿宋" w:eastAsia="仿宋"/>
                <w:highlight w:val="none"/>
                <w:lang w:val="en-US" w:eastAsia="zh-CN"/>
              </w:rPr>
              <w:t>优:项目质量保障措施全面具体、有针对性和可操作性的加40分；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（2）</w:t>
            </w:r>
            <w:r>
              <w:rPr>
                <w:rFonts w:hint="default" w:ascii="仿宋" w:hAnsi="仿宋" w:eastAsia="仿宋"/>
                <w:highlight w:val="none"/>
                <w:lang w:val="en-US" w:eastAsia="zh-CN"/>
              </w:rPr>
              <w:t>良:项目质量保障措施较全面具体、较有针对性和可操作性的加25分；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（3）</w:t>
            </w:r>
            <w:r>
              <w:rPr>
                <w:rFonts w:hint="default" w:ascii="仿宋" w:hAnsi="仿宋" w:eastAsia="仿宋"/>
                <w:highlight w:val="none"/>
                <w:lang w:val="en-US" w:eastAsia="zh-CN"/>
              </w:rPr>
              <w:t>中:项目质量保障措施具体性一般、针对性和可操作性一般的加10分；</w:t>
            </w:r>
          </w:p>
          <w:p>
            <w:pPr>
              <w:ind w:firstLine="420" w:firstLineChars="200"/>
              <w:rPr>
                <w:rFonts w:hint="default" w:ascii="仿宋" w:hAnsi="仿宋" w:eastAsia="仿宋"/>
                <w:color w:val="auto"/>
                <w:kern w:val="0"/>
                <w:sz w:val="20"/>
                <w:highlight w:val="none"/>
                <w:u w:val="none"/>
                <w:lang w:val="en-US" w:eastAsia="zh-CN"/>
              </w:rPr>
            </w:pPr>
            <w:r>
              <w:rPr>
                <w:rFonts w:hint="eastAsia" w:ascii="仿宋" w:hAnsi="仿宋" w:eastAsia="仿宋"/>
                <w:highlight w:val="none"/>
                <w:lang w:val="en-US" w:eastAsia="zh-CN"/>
              </w:rPr>
              <w:t>（4）</w:t>
            </w:r>
            <w:r>
              <w:rPr>
                <w:rFonts w:hint="default" w:ascii="仿宋" w:hAnsi="仿宋" w:eastAsia="仿宋"/>
                <w:highlight w:val="none"/>
                <w:lang w:val="en-US" w:eastAsia="zh-CN"/>
              </w:rPr>
              <w:t>差:项目质量保障措施不全面不具体、不具有针对性和可操作性的不得分。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4</w:t>
            </w:r>
          </w:p>
        </w:tc>
        <w:tc>
          <w:tcPr>
            <w:tcW w:w="1370" w:type="dxa"/>
            <w:noWrap w:val="0"/>
            <w:vAlign w:val="center"/>
          </w:tcPr>
          <w:p>
            <w:r>
              <w:rPr>
                <w:rFonts w:hint="eastAsia" w:ascii="仿宋" w:hAnsi="仿宋" w:eastAsia="仿宋"/>
                <w:bCs/>
                <w:szCs w:val="21"/>
                <w:highlight w:val="none"/>
              </w:rPr>
              <w:t>提供服务配套的设备情况</w:t>
            </w:r>
          </w:p>
        </w:tc>
        <w:tc>
          <w:tcPr>
            <w:tcW w:w="709" w:type="dxa"/>
            <w:noWrap w:val="0"/>
            <w:vAlign w:val="center"/>
          </w:tcPr>
          <w:p>
            <w:pPr>
              <w:jc w:val="center"/>
              <w:rPr>
                <w:rFonts w:hint="default"/>
              </w:rPr>
            </w:pPr>
            <w:r>
              <w:rPr>
                <w:rFonts w:hint="default" w:ascii="仿宋" w:hAnsi="仿宋" w:eastAsia="仿宋"/>
                <w:highlight w:val="none"/>
              </w:rPr>
              <w:t>5</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1.投标人提供4台以上（不含4台）背负式机动</w:t>
            </w:r>
            <w:r>
              <w:rPr>
                <w:rFonts w:hint="default" w:ascii="仿宋" w:hAnsi="仿宋" w:eastAsia="仿宋"/>
                <w:highlight w:val="none"/>
                <w:lang w:val="en-US" w:eastAsia="zh-CN"/>
              </w:rPr>
              <w:t>高压</w:t>
            </w:r>
            <w:r>
              <w:rPr>
                <w:rFonts w:hint="eastAsia" w:ascii="仿宋" w:hAnsi="仿宋" w:eastAsia="仿宋"/>
                <w:highlight w:val="none"/>
                <w:lang w:val="en-US" w:eastAsia="zh-CN"/>
              </w:rPr>
              <w:t>喷雾机，得15分，本小项最高得15分；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2.投标人提供2台以上（不含</w:t>
            </w:r>
            <w:r>
              <w:rPr>
                <w:rFonts w:hint="default" w:ascii="仿宋" w:hAnsi="仿宋" w:eastAsia="仿宋"/>
                <w:highlight w:val="none"/>
                <w:lang w:val="en-US" w:eastAsia="zh-CN"/>
              </w:rPr>
              <w:t>2</w:t>
            </w:r>
            <w:r>
              <w:rPr>
                <w:rFonts w:hint="eastAsia" w:ascii="仿宋" w:hAnsi="仿宋" w:eastAsia="仿宋"/>
                <w:highlight w:val="none"/>
                <w:lang w:val="en-US" w:eastAsia="zh-CN"/>
              </w:rPr>
              <w:t>台）手推式高压喷雾机，得15分，本小项最高得15分；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3.投标人提供1台以上（不含</w:t>
            </w:r>
            <w:r>
              <w:rPr>
                <w:rFonts w:hint="default" w:ascii="仿宋" w:hAnsi="仿宋" w:eastAsia="仿宋"/>
                <w:highlight w:val="none"/>
                <w:lang w:val="en-US" w:eastAsia="zh-CN"/>
              </w:rPr>
              <w:t>1</w:t>
            </w:r>
            <w:r>
              <w:rPr>
                <w:rFonts w:hint="eastAsia" w:ascii="仿宋" w:hAnsi="仿宋" w:eastAsia="仿宋"/>
                <w:highlight w:val="none"/>
                <w:lang w:val="en-US" w:eastAsia="zh-CN"/>
              </w:rPr>
              <w:t>台）背负式超低容量喷雾机，本小项最高得15分；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4.投标人提供8台以上（不含</w:t>
            </w:r>
            <w:r>
              <w:rPr>
                <w:rFonts w:hint="default" w:ascii="仿宋" w:hAnsi="仿宋" w:eastAsia="仿宋"/>
                <w:highlight w:val="none"/>
                <w:lang w:val="en-US" w:eastAsia="zh-CN"/>
              </w:rPr>
              <w:t>8</w:t>
            </w:r>
            <w:r>
              <w:rPr>
                <w:rFonts w:hint="eastAsia" w:ascii="仿宋" w:hAnsi="仿宋" w:eastAsia="仿宋"/>
                <w:highlight w:val="none"/>
                <w:lang w:val="en-US" w:eastAsia="zh-CN"/>
              </w:rPr>
              <w:t>台）烟雾机，得15分，本小项最高15分；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5</w:t>
            </w:r>
            <w:r>
              <w:rPr>
                <w:rFonts w:hint="eastAsia" w:ascii="仿宋" w:hAnsi="仿宋" w:eastAsia="仿宋"/>
                <w:highlight w:val="none"/>
                <w:lang w:val="en-US" w:eastAsia="zh-CN"/>
              </w:rPr>
              <w:t>.投标人提供1台以上（不含1台）车载超低容量机，得15分，本小项最高得15分；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6.投标人提供3辆以上（不含</w:t>
            </w:r>
            <w:r>
              <w:rPr>
                <w:rFonts w:hint="default" w:ascii="仿宋" w:hAnsi="仿宋" w:eastAsia="仿宋"/>
                <w:highlight w:val="none"/>
                <w:lang w:val="en-US" w:eastAsia="zh-CN"/>
              </w:rPr>
              <w:t>3辆</w:t>
            </w:r>
            <w:r>
              <w:rPr>
                <w:rFonts w:hint="eastAsia" w:ascii="仿宋" w:hAnsi="仿宋" w:eastAsia="仿宋"/>
                <w:highlight w:val="none"/>
                <w:lang w:val="en-US" w:eastAsia="zh-CN"/>
              </w:rPr>
              <w:t>）工作车辆（轻型普通货车或小型普通客车）得25分，本小项最高得25分。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以上6项累计积分，最高得100分。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二、评审标准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1.设备：①自有的提供设备购买发票或购买合同或购买凭证扫描件；②租赁的需提供有效期内的租赁合同；</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2.工作车辆：若为自有车辆的，同时提供：①有效期内的车辆《机动车行驶证》扫描件，行驶证登记的所有人须为投标人；②发票扫描件；若为租赁车辆的，同时提供：①有效期内的车辆《机动车行驶证》扫描件，行驶证登记的所有人须为出租人；②车辆租赁合同（含车牌号码）扫描件，须能体现投标人为承租人或租赁人；</w:t>
            </w:r>
          </w:p>
          <w:p>
            <w:pPr>
              <w:ind w:firstLine="420" w:firstLineChars="200"/>
              <w:rPr>
                <w:rFonts w:hint="eastAsia" w:ascii="仿宋" w:hAnsi="仿宋" w:eastAsia="仿宋"/>
                <w:color w:val="auto"/>
                <w:kern w:val="0"/>
                <w:sz w:val="20"/>
                <w:highlight w:val="none"/>
                <w:u w:val="none"/>
                <w:lang w:val="en-US" w:eastAsia="zh-CN"/>
              </w:rPr>
            </w:pPr>
            <w:r>
              <w:rPr>
                <w:rFonts w:hint="eastAsia" w:ascii="仿宋" w:hAnsi="仿宋" w:eastAsia="仿宋"/>
                <w:highlight w:val="none"/>
                <w:lang w:val="en-US" w:eastAsia="zh-CN"/>
              </w:rPr>
              <w:t>3.以上资料原件备查，未提供相关证明材料或者提供的证明材料不符合要求的或提供的证明材料不清晰评审专家无法辨认的，不得分。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5</w:t>
            </w:r>
          </w:p>
        </w:tc>
        <w:tc>
          <w:tcPr>
            <w:tcW w:w="1370" w:type="dxa"/>
            <w:noWrap w:val="0"/>
            <w:vAlign w:val="center"/>
          </w:tcPr>
          <w:p>
            <w:r>
              <w:rPr>
                <w:rFonts w:hint="eastAsia" w:ascii="仿宋" w:hAnsi="仿宋" w:eastAsia="仿宋"/>
                <w:bCs/>
                <w:szCs w:val="21"/>
                <w:highlight w:val="none"/>
              </w:rPr>
              <w:t>拟安排的项目负责人情况（仅限一人）</w:t>
            </w:r>
          </w:p>
        </w:tc>
        <w:tc>
          <w:tcPr>
            <w:tcW w:w="709" w:type="dxa"/>
            <w:noWrap w:val="0"/>
            <w:vAlign w:val="center"/>
          </w:tcPr>
          <w:p>
            <w:pPr>
              <w:jc w:val="center"/>
              <w:rPr>
                <w:rFonts w:hint="default" w:ascii="仿宋" w:hAnsi="仿宋" w:eastAsia="仿宋"/>
                <w:highlight w:val="none"/>
              </w:rPr>
            </w:pPr>
            <w:r>
              <w:rPr>
                <w:rFonts w:hint="default" w:ascii="仿宋" w:hAnsi="仿宋" w:eastAsia="仿宋"/>
                <w:highlight w:val="none"/>
              </w:rPr>
              <w:t>10</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拟安排本项目负责人（一人）需为投标人在职员工（以社保证明文件为准），不满足社保文件要求的，本项不得分。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1.具有政府应急管理部门颁发的公共卫生类专家证书（或聘书）的，得50分；本小项最高得50分；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2.具有事故应急救援预案编制与现代安全管理培训合格证书，得分25分；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3.</w:t>
            </w:r>
            <w:r>
              <w:rPr>
                <w:rFonts w:hint="eastAsia" w:ascii="仿宋" w:hAnsi="仿宋" w:eastAsia="仿宋"/>
                <w:highlight w:val="none"/>
                <w:lang w:val="en-US" w:eastAsia="zh-CN"/>
              </w:rPr>
              <w:t>具有病媒生物</w:t>
            </w:r>
            <w:r>
              <w:rPr>
                <w:rFonts w:hint="default" w:ascii="仿宋" w:hAnsi="仿宋" w:eastAsia="仿宋"/>
                <w:highlight w:val="none"/>
                <w:lang w:val="en-US" w:eastAsia="zh-CN"/>
              </w:rPr>
              <w:t>防治员资格证书</w:t>
            </w:r>
            <w:r>
              <w:rPr>
                <w:rFonts w:hint="eastAsia" w:ascii="仿宋" w:hAnsi="仿宋" w:eastAsia="仿宋"/>
                <w:highlight w:val="none"/>
                <w:lang w:val="en-US" w:eastAsia="zh-CN"/>
              </w:rPr>
              <w:t>，得25分。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以上三项累计计分，最高得100分。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二、评审标准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1.提供投标截止日前投标人缴纳的近1个月（由于社保部门原因最近一个月的社保证明无法提供的可往前顺延一个月）的社保证</w:t>
            </w:r>
            <w:bookmarkStart w:id="0" w:name="_GoBack"/>
            <w:bookmarkEnd w:id="0"/>
            <w:r>
              <w:rPr>
                <w:rFonts w:hint="eastAsia" w:ascii="仿宋" w:hAnsi="仿宋" w:eastAsia="仿宋"/>
                <w:highlight w:val="none"/>
                <w:lang w:val="en-US" w:eastAsia="zh-CN"/>
              </w:rPr>
              <w:t>明作为自有员工的证明依据；如供应商为新成立企业且成立时间不足三个月可提供情况说明或证明材料亦视为符合；</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2.提供证书扫描件，若人员证书为协会颁发的，则还需要提供该协会在全国社会组织信用信息公示平台（网址https://xxgs.chinanpo.mca.gov.cn)的查询“正常”页面截图；</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3.专家证书（或聘书）提供扫描件的同时，还需提供信息公开或公示查询截图，否则不得分。</w:t>
            </w:r>
          </w:p>
          <w:p>
            <w:pPr>
              <w:ind w:firstLine="420" w:firstLineChars="200"/>
              <w:rPr>
                <w:rFonts w:hint="default" w:ascii="仿宋" w:hAnsi="仿宋" w:eastAsia="仿宋"/>
                <w:color w:val="auto"/>
                <w:kern w:val="0"/>
                <w:sz w:val="20"/>
                <w:highlight w:val="none"/>
                <w:u w:val="none"/>
                <w:lang w:val="en-US" w:eastAsia="zh-CN"/>
              </w:rPr>
            </w:pPr>
            <w:r>
              <w:rPr>
                <w:rFonts w:hint="eastAsia" w:ascii="仿宋" w:hAnsi="仿宋" w:eastAsia="仿宋"/>
                <w:highlight w:val="none"/>
                <w:lang w:val="en-US" w:eastAsia="zh-CN"/>
              </w:rPr>
              <w:t>注：提供以上要求相关证书的扫描件，未提供证明材料或者提供的证明材料不符合要求或提供的证明材料。不清晰导致评审专家无法辨认的不得分。原件备查。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6</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bCs/>
                <w:szCs w:val="21"/>
                <w:highlight w:val="none"/>
              </w:rPr>
              <w:t>拟安排的项目团队成员情况（项目负责人除外）</w:t>
            </w:r>
          </w:p>
        </w:tc>
        <w:tc>
          <w:tcPr>
            <w:tcW w:w="709" w:type="dxa"/>
            <w:noWrap w:val="0"/>
            <w:vAlign w:val="center"/>
          </w:tcPr>
          <w:p>
            <w:pPr>
              <w:jc w:val="center"/>
              <w:rPr>
                <w:rFonts w:hint="default" w:ascii="仿宋" w:hAnsi="仿宋" w:eastAsia="仿宋"/>
                <w:highlight w:val="none"/>
                <w:lang w:val="en-US" w:eastAsia="zh-CN"/>
              </w:rPr>
            </w:pPr>
            <w:r>
              <w:rPr>
                <w:rFonts w:hint="eastAsia" w:ascii="仿宋" w:hAnsi="仿宋" w:eastAsia="仿宋"/>
                <w:highlight w:val="none"/>
                <w:lang w:val="en-US" w:eastAsia="zh-CN"/>
              </w:rPr>
              <w:t>15</w:t>
            </w:r>
          </w:p>
        </w:tc>
        <w:tc>
          <w:tcPr>
            <w:tcW w:w="5331" w:type="dxa"/>
            <w:noWrap w:val="0"/>
            <w:vAlign w:val="center"/>
          </w:tcPr>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一、评审内容</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拟安排项目团队成员（项目负责人除外）为投标单位的在职员工（以社保证明为准），否则此项不得分。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1.具有有害生物防制企业技术管理者培训合格证书，每提供1人得10分，本项最高得20分；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2.具有有害生物防制员三级（高级）资格证书，每提供1人得10分，本项最高得20分；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3.具有事故应急救援预案编制与现代安全管理培训合格证书，每提供1名得</w:t>
            </w:r>
            <w:r>
              <w:rPr>
                <w:rFonts w:hint="eastAsia" w:ascii="仿宋" w:hAnsi="仿宋" w:eastAsia="仿宋"/>
                <w:highlight w:val="none"/>
                <w:lang w:val="en-US" w:eastAsia="zh-CN"/>
              </w:rPr>
              <w:t>5</w:t>
            </w:r>
            <w:r>
              <w:rPr>
                <w:rFonts w:hint="default" w:ascii="仿宋" w:hAnsi="仿宋" w:eastAsia="仿宋"/>
                <w:highlight w:val="none"/>
                <w:lang w:val="en-US" w:eastAsia="zh-CN"/>
              </w:rPr>
              <w:t>分，本项最高得20分</w:t>
            </w:r>
            <w:r>
              <w:rPr>
                <w:rFonts w:hint="eastAsia" w:ascii="仿宋" w:hAnsi="仿宋" w:eastAsia="仿宋"/>
                <w:highlight w:val="none"/>
                <w:lang w:val="en-US" w:eastAsia="zh-CN"/>
              </w:rPr>
              <w:t>；</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4.具有病媒生物防治（制）岗位培训合格证，每提供1人得</w:t>
            </w:r>
            <w:r>
              <w:rPr>
                <w:rFonts w:hint="eastAsia" w:ascii="仿宋" w:hAnsi="仿宋" w:eastAsia="仿宋"/>
                <w:highlight w:val="none"/>
                <w:lang w:val="en-US" w:eastAsia="zh-CN"/>
              </w:rPr>
              <w:t>2</w:t>
            </w:r>
            <w:r>
              <w:rPr>
                <w:rFonts w:hint="default" w:ascii="仿宋" w:hAnsi="仿宋" w:eastAsia="仿宋"/>
                <w:highlight w:val="none"/>
                <w:lang w:val="en-US" w:eastAsia="zh-CN"/>
              </w:rPr>
              <w:t>分，本项最高得</w:t>
            </w:r>
            <w:r>
              <w:rPr>
                <w:rFonts w:hint="eastAsia" w:ascii="仿宋" w:hAnsi="仿宋" w:eastAsia="仿宋"/>
                <w:highlight w:val="none"/>
                <w:lang w:val="en-US" w:eastAsia="zh-CN"/>
              </w:rPr>
              <w:t>10</w:t>
            </w:r>
            <w:r>
              <w:rPr>
                <w:rFonts w:hint="default" w:ascii="仿宋" w:hAnsi="仿宋" w:eastAsia="仿宋"/>
                <w:highlight w:val="none"/>
                <w:lang w:val="en-US" w:eastAsia="zh-CN"/>
              </w:rPr>
              <w:t>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5.</w:t>
            </w:r>
            <w:r>
              <w:rPr>
                <w:rFonts w:hint="eastAsia" w:ascii="仿宋" w:hAnsi="仿宋" w:eastAsia="仿宋"/>
                <w:highlight w:val="none"/>
                <w:lang w:val="en-US" w:eastAsia="zh-CN"/>
              </w:rPr>
              <w:t>具有病媒生物</w:t>
            </w:r>
            <w:r>
              <w:rPr>
                <w:rFonts w:hint="default" w:ascii="仿宋" w:hAnsi="仿宋" w:eastAsia="仿宋"/>
                <w:highlight w:val="none"/>
                <w:lang w:val="en-US" w:eastAsia="zh-CN"/>
              </w:rPr>
              <w:t>防治员资格证书</w:t>
            </w:r>
            <w:r>
              <w:rPr>
                <w:rFonts w:hint="eastAsia" w:ascii="仿宋" w:hAnsi="仿宋" w:eastAsia="仿宋"/>
                <w:highlight w:val="none"/>
                <w:lang w:val="en-US" w:eastAsia="zh-CN"/>
              </w:rPr>
              <w:t>，每提供1人得6分，本项最高得30分。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以上</w:t>
            </w:r>
            <w:r>
              <w:rPr>
                <w:rFonts w:hint="eastAsia" w:ascii="仿宋" w:hAnsi="仿宋" w:eastAsia="仿宋"/>
                <w:highlight w:val="none"/>
                <w:lang w:val="en-US" w:eastAsia="zh-CN"/>
              </w:rPr>
              <w:t>5项</w:t>
            </w:r>
            <w:r>
              <w:rPr>
                <w:rFonts w:hint="default" w:ascii="仿宋" w:hAnsi="仿宋" w:eastAsia="仿宋"/>
                <w:highlight w:val="none"/>
                <w:lang w:val="en-US" w:eastAsia="zh-CN"/>
              </w:rPr>
              <w:t>累计</w:t>
            </w:r>
            <w:r>
              <w:rPr>
                <w:rFonts w:hint="eastAsia" w:ascii="仿宋" w:hAnsi="仿宋" w:eastAsia="仿宋"/>
                <w:highlight w:val="none"/>
                <w:lang w:val="en-US" w:eastAsia="zh-CN"/>
              </w:rPr>
              <w:t>得分</w:t>
            </w:r>
            <w:r>
              <w:rPr>
                <w:rFonts w:hint="default" w:ascii="仿宋" w:hAnsi="仿宋" w:eastAsia="仿宋"/>
                <w:highlight w:val="none"/>
                <w:lang w:val="en-US" w:eastAsia="zh-CN"/>
              </w:rPr>
              <w:t>，最高得100分。同一人获得多项证书的，不重复计分，按最高计分标准的证书计分。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二、评审标准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1.提供投标截止日前投标人缴纳的</w:t>
            </w:r>
            <w:r>
              <w:rPr>
                <w:rFonts w:hint="eastAsia" w:ascii="仿宋" w:hAnsi="仿宋" w:eastAsia="仿宋"/>
                <w:highlight w:val="none"/>
                <w:lang w:val="en-US" w:eastAsia="zh-CN"/>
              </w:rPr>
              <w:t>近1</w:t>
            </w:r>
            <w:r>
              <w:rPr>
                <w:rFonts w:hint="default" w:ascii="仿宋" w:hAnsi="仿宋" w:eastAsia="仿宋"/>
                <w:highlight w:val="none"/>
                <w:lang w:val="en-US" w:eastAsia="zh-CN"/>
              </w:rPr>
              <w:t>个月（由于社保部门原因最近一个月的社保证明无法提供的可往前顺延一个月）的社保证明作为自有员工的证明依据；如供应商为新成立企业且成立时间不足</w:t>
            </w:r>
            <w:r>
              <w:rPr>
                <w:rFonts w:hint="eastAsia" w:ascii="仿宋" w:hAnsi="仿宋" w:eastAsia="仿宋"/>
                <w:highlight w:val="none"/>
                <w:lang w:val="en-US" w:eastAsia="zh-CN"/>
              </w:rPr>
              <w:t>三</w:t>
            </w:r>
            <w:r>
              <w:rPr>
                <w:rFonts w:hint="default" w:ascii="仿宋" w:hAnsi="仿宋" w:eastAsia="仿宋"/>
                <w:highlight w:val="none"/>
                <w:lang w:val="en-US" w:eastAsia="zh-CN"/>
              </w:rPr>
              <w:t>个月可提供情况说明或证明</w:t>
            </w:r>
            <w:r>
              <w:rPr>
                <w:rFonts w:hint="eastAsia" w:ascii="仿宋" w:hAnsi="仿宋" w:eastAsia="仿宋"/>
                <w:highlight w:val="none"/>
                <w:lang w:val="en-US" w:eastAsia="zh-CN"/>
              </w:rPr>
              <w:t>材料</w:t>
            </w:r>
            <w:r>
              <w:rPr>
                <w:rFonts w:hint="default" w:ascii="仿宋" w:hAnsi="仿宋" w:eastAsia="仿宋"/>
                <w:highlight w:val="none"/>
                <w:lang w:val="en-US" w:eastAsia="zh-CN"/>
              </w:rPr>
              <w:t xml:space="preserve">亦视为符合； </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2.提供证书扫描件，原件备查。</w:t>
            </w:r>
          </w:p>
          <w:p>
            <w:pPr>
              <w:ind w:firstLine="420" w:firstLineChars="200"/>
              <w:rPr>
                <w:rFonts w:hint="eastAsia" w:ascii="仿宋" w:hAnsi="仿宋" w:eastAsia="仿宋"/>
                <w:color w:val="auto"/>
                <w:kern w:val="0"/>
                <w:sz w:val="20"/>
                <w:highlight w:val="none"/>
                <w:u w:val="none"/>
                <w:lang w:val="en-US" w:eastAsia="zh-CN"/>
              </w:rPr>
            </w:pPr>
            <w:r>
              <w:rPr>
                <w:rFonts w:hint="default" w:ascii="仿宋" w:hAnsi="仿宋" w:eastAsia="仿宋"/>
                <w:highlight w:val="none"/>
                <w:lang w:val="en-US" w:eastAsia="zh-CN"/>
              </w:rPr>
              <w:t>未提供证明材料或者提供的证明材料不符合要求或提供的证明材料不清晰导致评审专家无法辨认的不得分。原件备查。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restart"/>
            <w:noWrap w:val="0"/>
            <w:vAlign w:val="top"/>
          </w:tcPr>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hint="eastAsia" w:ascii="仿宋" w:hAnsi="仿宋" w:eastAsia="仿宋"/>
                <w:b/>
                <w:color w:val="auto"/>
                <w:szCs w:val="21"/>
                <w:highlight w:val="none"/>
              </w:rPr>
            </w:pPr>
          </w:p>
          <w:p>
            <w:pPr>
              <w:jc w:val="center"/>
              <w:rPr>
                <w:rFonts w:ascii="仿宋" w:hAnsi="仿宋" w:eastAsia="仿宋"/>
                <w:b/>
                <w:color w:val="auto"/>
                <w:szCs w:val="21"/>
                <w:highlight w:val="none"/>
              </w:rPr>
            </w:pPr>
            <w:r>
              <w:rPr>
                <w:rFonts w:hint="eastAsia" w:ascii="仿宋" w:hAnsi="仿宋" w:eastAsia="仿宋" w:cs="Times New Roman"/>
                <w:highlight w:val="none"/>
              </w:rPr>
              <w:t>3</w:t>
            </w:r>
          </w:p>
        </w:tc>
        <w:tc>
          <w:tcPr>
            <w:tcW w:w="2131" w:type="dxa"/>
            <w:gridSpan w:val="2"/>
            <w:noWrap w:val="0"/>
            <w:vAlign w:val="center"/>
          </w:tcPr>
          <w:p>
            <w:pPr>
              <w:jc w:val="center"/>
              <w:rPr>
                <w:rFonts w:ascii="仿宋" w:hAnsi="仿宋" w:eastAsia="仿宋"/>
                <w:color w:val="auto"/>
                <w:szCs w:val="21"/>
                <w:highlight w:val="none"/>
              </w:rPr>
            </w:pPr>
            <w:r>
              <w:rPr>
                <w:rFonts w:hint="eastAsia" w:ascii="仿宋" w:hAnsi="仿宋" w:eastAsia="仿宋"/>
                <w:b/>
                <w:bCs/>
                <w:color w:val="auto"/>
                <w:szCs w:val="21"/>
                <w:highlight w:val="none"/>
              </w:rPr>
              <w:t>综合部分</w:t>
            </w:r>
          </w:p>
        </w:tc>
        <w:tc>
          <w:tcPr>
            <w:tcW w:w="6040" w:type="dxa"/>
            <w:gridSpan w:val="2"/>
            <w:noWrap w:val="0"/>
            <w:vAlign w:val="center"/>
          </w:tcPr>
          <w:p>
            <w:pPr>
              <w:jc w:val="center"/>
              <w:rPr>
                <w:rFonts w:hint="default" w:ascii="仿宋" w:hAnsi="仿宋" w:eastAsia="仿宋"/>
                <w:b w:val="0"/>
                <w:bCs w:val="0"/>
                <w:color w:val="auto"/>
                <w:sz w:val="21"/>
                <w:szCs w:val="21"/>
                <w:highlight w:val="none"/>
                <w:lang w:val="en-US" w:eastAsia="zh-CN"/>
              </w:rPr>
            </w:pPr>
            <w:r>
              <w:rPr>
                <w:rFonts w:hint="default" w:ascii="仿宋" w:hAnsi="仿宋" w:eastAsia="仿宋"/>
                <w:b w:val="0"/>
                <w:bCs w:val="0"/>
                <w:color w:val="auto"/>
                <w:sz w:val="21"/>
                <w:szCs w:val="21"/>
                <w:highlight w:val="none"/>
              </w:rPr>
              <w:t>3</w:t>
            </w:r>
            <w:r>
              <w:rPr>
                <w:rFonts w:hint="eastAsia" w:ascii="仿宋" w:hAnsi="仿宋" w:eastAsia="仿宋"/>
                <w:b w:val="0"/>
                <w:bCs w:val="0"/>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08" w:type="dxa"/>
            <w:vMerge w:val="continue"/>
            <w:noWrap w:val="0"/>
            <w:vAlign w:val="top"/>
          </w:tcPr>
          <w:p>
            <w:pPr>
              <w:jc w:val="center"/>
              <w:rPr>
                <w:rFonts w:ascii="仿宋" w:hAnsi="仿宋" w:eastAsia="仿宋"/>
                <w:b/>
                <w:color w:val="auto"/>
                <w:szCs w:val="21"/>
                <w:highlight w:val="none"/>
              </w:rPr>
            </w:pPr>
          </w:p>
        </w:tc>
        <w:tc>
          <w:tcPr>
            <w:tcW w:w="8171" w:type="dxa"/>
            <w:gridSpan w:val="4"/>
            <w:noWrap w:val="0"/>
            <w:vAlign w:val="center"/>
          </w:tcPr>
          <w:p>
            <w:pPr>
              <w:jc w:val="center"/>
              <w:rPr>
                <w:rFonts w:ascii="仿宋" w:hAnsi="仿宋" w:eastAsia="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评分因素</w:t>
            </w:r>
          </w:p>
        </w:tc>
        <w:tc>
          <w:tcPr>
            <w:tcW w:w="709" w:type="dxa"/>
            <w:noWrap w:val="0"/>
            <w:vAlign w:val="center"/>
          </w:tcPr>
          <w:p>
            <w:pPr>
              <w:jc w:val="center"/>
              <w:rPr>
                <w:rFonts w:hint="eastAsia" w:ascii="仿宋" w:hAnsi="仿宋" w:eastAsia="仿宋"/>
                <w:highlight w:val="none"/>
              </w:rPr>
            </w:pPr>
            <w:r>
              <w:rPr>
                <w:rFonts w:hint="eastAsia" w:ascii="仿宋" w:hAnsi="仿宋" w:eastAsia="仿宋"/>
                <w:highlight w:val="none"/>
              </w:rPr>
              <w:t>权重(%)</w:t>
            </w:r>
          </w:p>
        </w:tc>
        <w:tc>
          <w:tcPr>
            <w:tcW w:w="5331" w:type="dxa"/>
            <w:noWrap w:val="0"/>
            <w:vAlign w:val="center"/>
          </w:tcPr>
          <w:p>
            <w:pPr>
              <w:jc w:val="center"/>
              <w:rPr>
                <w:rFonts w:ascii="仿宋" w:hAnsi="仿宋" w:eastAsia="仿宋"/>
                <w:b w:val="0"/>
                <w:bCs w:val="0"/>
                <w:color w:val="auto"/>
                <w:sz w:val="21"/>
                <w:szCs w:val="21"/>
                <w:highlight w:val="none"/>
              </w:rPr>
            </w:pPr>
            <w:r>
              <w:rPr>
                <w:rFonts w:hint="eastAsia" w:ascii="仿宋" w:hAnsi="仿宋" w:eastAsia="仿宋"/>
                <w:b w:val="0"/>
                <w:bCs w:val="0"/>
                <w:color w:val="auto"/>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有效业绩</w:t>
            </w:r>
          </w:p>
        </w:tc>
        <w:tc>
          <w:tcPr>
            <w:tcW w:w="709" w:type="dxa"/>
            <w:noWrap w:val="0"/>
            <w:vAlign w:val="center"/>
          </w:tcPr>
          <w:p>
            <w:pPr>
              <w:jc w:val="center"/>
              <w:rPr>
                <w:rFonts w:hint="default" w:ascii="仿宋" w:hAnsi="仿宋" w:eastAsia="仿宋"/>
                <w:highlight w:val="none"/>
              </w:rPr>
            </w:pPr>
            <w:r>
              <w:rPr>
                <w:rFonts w:hint="default" w:ascii="仿宋" w:hAnsi="仿宋" w:eastAsia="仿宋"/>
                <w:highlight w:val="none"/>
                <w:lang w:val="en-US" w:eastAsia="zh-CN"/>
              </w:rPr>
              <w:t>10</w:t>
            </w:r>
          </w:p>
        </w:tc>
        <w:tc>
          <w:tcPr>
            <w:tcW w:w="5331" w:type="dxa"/>
            <w:noWrap w:val="0"/>
            <w:vAlign w:val="center"/>
          </w:tcPr>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一、评审内容</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提供投标人202</w:t>
            </w:r>
            <w:r>
              <w:rPr>
                <w:rFonts w:hint="eastAsia" w:ascii="仿宋" w:hAnsi="仿宋" w:eastAsia="仿宋"/>
                <w:highlight w:val="none"/>
                <w:lang w:val="en-US" w:eastAsia="zh-CN"/>
              </w:rPr>
              <w:t>3</w:t>
            </w:r>
            <w:r>
              <w:rPr>
                <w:rFonts w:hint="default" w:ascii="仿宋" w:hAnsi="仿宋" w:eastAsia="仿宋"/>
                <w:highlight w:val="none"/>
                <w:lang w:val="en-US" w:eastAsia="zh-CN"/>
              </w:rPr>
              <w:t>年1月1日至本项目投标截止</w:t>
            </w:r>
            <w:r>
              <w:rPr>
                <w:rFonts w:hint="eastAsia" w:ascii="仿宋" w:hAnsi="仿宋" w:eastAsia="仿宋"/>
                <w:highlight w:val="none"/>
                <w:lang w:val="en-US" w:eastAsia="zh-CN"/>
              </w:rPr>
              <w:t>日</w:t>
            </w:r>
            <w:r>
              <w:rPr>
                <w:rFonts w:hint="default" w:ascii="仿宋" w:hAnsi="仿宋" w:eastAsia="仿宋"/>
                <w:highlight w:val="none"/>
                <w:lang w:val="en-US" w:eastAsia="zh-CN"/>
              </w:rPr>
              <w:t>（以合同签订时间为准）</w:t>
            </w:r>
            <w:r>
              <w:rPr>
                <w:rFonts w:hint="eastAsia" w:ascii="仿宋" w:hAnsi="仿宋" w:eastAsia="仿宋"/>
                <w:highlight w:val="none"/>
                <w:lang w:val="en-US" w:eastAsia="zh-CN"/>
              </w:rPr>
              <w:t>，</w:t>
            </w:r>
            <w:r>
              <w:rPr>
                <w:rFonts w:hint="default" w:ascii="仿宋" w:hAnsi="仿宋" w:eastAsia="仿宋"/>
                <w:highlight w:val="none"/>
                <w:lang w:val="en-US" w:eastAsia="zh-CN"/>
              </w:rPr>
              <w:t>承接过</w:t>
            </w:r>
            <w:r>
              <w:rPr>
                <w:rFonts w:hint="eastAsia" w:ascii="仿宋" w:hAnsi="仿宋" w:eastAsia="仿宋"/>
                <w:highlight w:val="none"/>
                <w:lang w:val="en-US" w:eastAsia="zh-CN"/>
              </w:rPr>
              <w:t>市政</w:t>
            </w:r>
            <w:r>
              <w:rPr>
                <w:rFonts w:hint="default" w:ascii="仿宋" w:hAnsi="仿宋" w:eastAsia="仿宋"/>
                <w:highlight w:val="none"/>
                <w:lang w:val="en-US" w:eastAsia="zh-CN"/>
              </w:rPr>
              <w:t>排水管网除虫灭害</w:t>
            </w:r>
            <w:r>
              <w:rPr>
                <w:rFonts w:hint="eastAsia" w:ascii="仿宋" w:hAnsi="仿宋" w:eastAsia="仿宋"/>
                <w:highlight w:val="none"/>
                <w:lang w:val="en-US" w:eastAsia="zh-CN"/>
              </w:rPr>
              <w:t>或水库河道沟渠有害生物防治项目的</w:t>
            </w:r>
            <w:r>
              <w:rPr>
                <w:rFonts w:hint="default" w:ascii="仿宋" w:hAnsi="仿宋" w:eastAsia="仿宋"/>
                <w:highlight w:val="none"/>
                <w:lang w:val="en-US" w:eastAsia="zh-CN"/>
              </w:rPr>
              <w:t>，每提供一个有效业绩</w:t>
            </w:r>
            <w:r>
              <w:rPr>
                <w:rFonts w:hint="eastAsia" w:ascii="仿宋" w:hAnsi="仿宋" w:eastAsia="仿宋"/>
                <w:highlight w:val="none"/>
                <w:lang w:val="en-US" w:eastAsia="zh-CN"/>
              </w:rPr>
              <w:t>的</w:t>
            </w:r>
            <w:r>
              <w:rPr>
                <w:rFonts w:hint="default" w:ascii="仿宋" w:hAnsi="仿宋" w:eastAsia="仿宋"/>
                <w:highlight w:val="none"/>
                <w:lang w:val="en-US" w:eastAsia="zh-CN"/>
              </w:rPr>
              <w:t>得50分，本项最高得100分。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长期服务续签合同只计算一个业绩。</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二、评审标准</w:t>
            </w:r>
          </w:p>
          <w:p>
            <w:pPr>
              <w:ind w:firstLine="420" w:firstLineChars="200"/>
              <w:rPr>
                <w:rFonts w:hint="default" w:ascii="仿宋" w:hAnsi="仿宋" w:eastAsia="仿宋"/>
                <w:highlight w:val="none"/>
                <w:lang w:val="en-US" w:eastAsia="zh-CN"/>
              </w:rPr>
            </w:pPr>
            <w:r>
              <w:rPr>
                <w:rFonts w:hint="default" w:ascii="仿宋" w:hAnsi="仿宋" w:eastAsia="仿宋"/>
                <w:highlight w:val="none"/>
                <w:lang w:val="en-US" w:eastAsia="zh-CN"/>
              </w:rPr>
              <w:t>提供合同关键页（包括但不限于</w:t>
            </w:r>
            <w:r>
              <w:rPr>
                <w:rFonts w:hint="eastAsia" w:ascii="仿宋" w:hAnsi="仿宋" w:eastAsia="仿宋"/>
                <w:highlight w:val="none"/>
                <w:lang w:val="en-US" w:eastAsia="zh-CN"/>
              </w:rPr>
              <w:t>含签订合同双方的单位名称、</w:t>
            </w:r>
            <w:r>
              <w:rPr>
                <w:rFonts w:hint="default" w:ascii="仿宋" w:hAnsi="仿宋" w:eastAsia="仿宋"/>
                <w:highlight w:val="none"/>
                <w:lang w:val="en-US" w:eastAsia="zh-CN"/>
              </w:rPr>
              <w:t>合同项目名称、服务内容、签订日期、合同双方签字盖章页）扫描件</w:t>
            </w:r>
            <w:r>
              <w:rPr>
                <w:rFonts w:hint="eastAsia" w:ascii="仿宋" w:hAnsi="仿宋" w:eastAsia="仿宋"/>
                <w:highlight w:val="none"/>
                <w:lang w:val="en-US" w:eastAsia="zh-CN"/>
              </w:rPr>
              <w:t>。</w:t>
            </w:r>
          </w:p>
          <w:p>
            <w:pPr>
              <w:ind w:firstLine="420" w:firstLineChars="200"/>
              <w:rPr>
                <w:rFonts w:hint="default" w:ascii="仿宋" w:hAnsi="仿宋" w:eastAsia="仿宋"/>
                <w:color w:val="auto"/>
                <w:kern w:val="0"/>
                <w:sz w:val="20"/>
                <w:highlight w:val="none"/>
                <w:u w:val="none"/>
                <w:lang w:val="en-US" w:eastAsia="zh-CN"/>
              </w:rPr>
            </w:pPr>
            <w:r>
              <w:rPr>
                <w:rFonts w:hint="default" w:ascii="仿宋" w:hAnsi="仿宋" w:eastAsia="仿宋"/>
                <w:highlight w:val="none"/>
                <w:lang w:val="en-US" w:eastAsia="zh-CN"/>
              </w:rPr>
              <w:t>未提供证明材料或者提供的证明材料不符合要求或提供的证明材料不清晰导致评审专家无法辨认的不得分。原件备查。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2</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履约评价</w:t>
            </w:r>
          </w:p>
        </w:tc>
        <w:tc>
          <w:tcPr>
            <w:tcW w:w="709" w:type="dxa"/>
            <w:noWrap w:val="0"/>
            <w:vAlign w:val="center"/>
          </w:tcPr>
          <w:p>
            <w:pPr>
              <w:jc w:val="center"/>
              <w:rPr>
                <w:rFonts w:hint="default" w:ascii="仿宋" w:hAnsi="仿宋" w:eastAsia="仿宋"/>
                <w:highlight w:val="none"/>
              </w:rPr>
            </w:pPr>
            <w:r>
              <w:rPr>
                <w:rFonts w:hint="default" w:ascii="仿宋" w:hAnsi="仿宋" w:eastAsia="仿宋"/>
                <w:highlight w:val="none"/>
              </w:rPr>
              <w:t>5</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投标人上述经评审有效的“有效业绩”，提供单位的履约评价，整体综合评价为“优”或“优秀”或“满意”的，每提供1份满足要求的履约评价得50分，本项累计最高得100分。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二、评审标准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1.提供项目采购单位或被服务单位出具的履约评价证明，需加盖合同甲方公章（或甲方业务章）；</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2.证明文件的内容包括但不限于合同的项目名称、总体履约评价结果、出具证明的签署日期等相关内容；如提交的证明材料其评价结果没有结论而仅是打分的（比如打100分、98分、95分、85分等的）不计分；</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3.未按要求提供有效证明材料或提供不清晰导致评委无法识别的不计得分。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3</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资质、资格证书</w:t>
            </w:r>
          </w:p>
        </w:tc>
        <w:tc>
          <w:tcPr>
            <w:tcW w:w="709" w:type="dxa"/>
            <w:noWrap w:val="0"/>
            <w:vAlign w:val="center"/>
          </w:tcPr>
          <w:p>
            <w:pPr>
              <w:jc w:val="center"/>
              <w:rPr>
                <w:rFonts w:hint="default" w:ascii="仿宋" w:hAnsi="仿宋" w:eastAsia="仿宋"/>
                <w:highlight w:val="none"/>
                <w:lang w:val="en-US" w:eastAsia="zh-CN"/>
              </w:rPr>
            </w:pPr>
            <w:r>
              <w:rPr>
                <w:rFonts w:hint="default" w:ascii="仿宋" w:hAnsi="仿宋" w:eastAsia="仿宋"/>
                <w:highlight w:val="none"/>
                <w:lang w:val="en-US" w:eastAsia="zh-CN"/>
              </w:rPr>
              <w:t>10</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投标人具有病媒生物防治服务机构</w:t>
            </w:r>
            <w:r>
              <w:rPr>
                <w:rFonts w:hint="default" w:ascii="仿宋" w:hAnsi="仿宋" w:eastAsia="仿宋"/>
                <w:highlight w:val="none"/>
                <w:lang w:val="en-US" w:eastAsia="zh-CN"/>
              </w:rPr>
              <w:t>服务</w:t>
            </w:r>
            <w:r>
              <w:rPr>
                <w:rFonts w:hint="eastAsia" w:ascii="仿宋" w:hAnsi="仿宋" w:eastAsia="仿宋"/>
                <w:highlight w:val="none"/>
                <w:lang w:val="en-US" w:eastAsia="zh-CN"/>
              </w:rPr>
              <w:t>能力证书A级得100分，B级得50分，其他不得分。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二、评审标准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1.提供以上证书扫描件，原件备查；</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2.未提供证明材料或者提供的证明材料不符合要求或提供的证明材料不清晰评审专家无法辨认的，不得分。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4</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highlight w:val="none"/>
                <w:u w:val="none"/>
              </w:rPr>
              <w:t>管理体系认证情况</w:t>
            </w:r>
          </w:p>
        </w:tc>
        <w:tc>
          <w:tcPr>
            <w:tcW w:w="709" w:type="dxa"/>
            <w:noWrap w:val="0"/>
            <w:vAlign w:val="center"/>
          </w:tcPr>
          <w:p>
            <w:pPr>
              <w:jc w:val="center"/>
              <w:rPr>
                <w:rFonts w:hint="default" w:ascii="仿宋" w:hAnsi="仿宋" w:eastAsia="仿宋"/>
                <w:highlight w:val="none"/>
              </w:rPr>
            </w:pPr>
            <w:r>
              <w:rPr>
                <w:rFonts w:hint="default" w:ascii="仿宋" w:hAnsi="仿宋" w:eastAsia="仿宋"/>
                <w:highlight w:val="none"/>
              </w:rPr>
              <w:t>10</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投标人通过管理体系认证情况：①质量管理体系认证证书；②环境管理体系认证证书；③职业健康安全管理体系认证证书；④企业社会责任管理体系认证证书；⑤安全生产标准化认证证书。</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以上证书的认证范围均包含“除虫灭鼠”或“有害生物防治”或“四害消杀”，提供以上任意一个认证证书得20分，最高得100分。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二、评审标准</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1.提供有效认证证书作为得分依据；</w:t>
            </w:r>
          </w:p>
          <w:p>
            <w:pPr>
              <w:ind w:firstLine="420" w:firstLineChars="200"/>
              <w:rPr>
                <w:rFonts w:hint="default" w:ascii="仿宋" w:hAnsi="仿宋" w:eastAsia="仿宋"/>
                <w:highlight w:val="none"/>
                <w:lang w:val="en-US" w:eastAsia="zh-CN"/>
              </w:rPr>
            </w:pPr>
            <w:r>
              <w:rPr>
                <w:rFonts w:hint="eastAsia" w:ascii="仿宋" w:hAnsi="仿宋" w:eastAsia="仿宋"/>
                <w:highlight w:val="none"/>
                <w:lang w:val="en-US" w:eastAsia="zh-CN"/>
              </w:rPr>
              <w:t>2.以上资料原件备查。评分中出现无证明资料或专家无法凭所提供资料判断是否得分的情况，一律作不得分处理。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8" w:type="dxa"/>
            <w:vMerge w:val="restart"/>
            <w:noWrap w:val="0"/>
            <w:vAlign w:val="top"/>
          </w:tcPr>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hint="eastAsia" w:ascii="仿宋" w:hAnsi="仿宋" w:eastAsia="仿宋"/>
                <w:b/>
                <w:color w:val="auto"/>
                <w:szCs w:val="21"/>
                <w:highlight w:val="none"/>
              </w:rPr>
            </w:pPr>
          </w:p>
          <w:p>
            <w:pPr>
              <w:rPr>
                <w:rFonts w:ascii="仿宋" w:hAnsi="仿宋" w:eastAsia="仿宋"/>
                <w:b/>
                <w:color w:val="auto"/>
                <w:szCs w:val="21"/>
                <w:highlight w:val="none"/>
              </w:rPr>
            </w:pPr>
            <w:r>
              <w:rPr>
                <w:rFonts w:hint="eastAsia" w:ascii="仿宋" w:hAnsi="仿宋" w:eastAsia="仿宋" w:cs="Times New Roman"/>
                <w:highlight w:val="none"/>
              </w:rPr>
              <w:t>4</w:t>
            </w:r>
          </w:p>
        </w:tc>
        <w:tc>
          <w:tcPr>
            <w:tcW w:w="2131" w:type="dxa"/>
            <w:gridSpan w:val="2"/>
            <w:noWrap w:val="0"/>
            <w:vAlign w:val="center"/>
          </w:tcPr>
          <w:p>
            <w:pPr>
              <w:jc w:val="center"/>
              <w:rPr>
                <w:rFonts w:ascii="仿宋" w:hAnsi="仿宋" w:eastAsia="仿宋"/>
                <w:color w:val="auto"/>
                <w:szCs w:val="21"/>
                <w:highlight w:val="none"/>
              </w:rPr>
            </w:pPr>
            <w:r>
              <w:rPr>
                <w:rFonts w:hint="eastAsia" w:ascii="仿宋" w:hAnsi="仿宋" w:eastAsia="仿宋"/>
                <w:b/>
                <w:bCs/>
                <w:color w:val="auto"/>
                <w:szCs w:val="21"/>
                <w:highlight w:val="none"/>
              </w:rPr>
              <w:t>诚信情况</w:t>
            </w:r>
          </w:p>
        </w:tc>
        <w:tc>
          <w:tcPr>
            <w:tcW w:w="6040" w:type="dxa"/>
            <w:gridSpan w:val="2"/>
            <w:noWrap w:val="0"/>
            <w:vAlign w:val="center"/>
          </w:tcPr>
          <w:p>
            <w:pPr>
              <w:ind w:left="216"/>
              <w:jc w:val="center"/>
              <w:rPr>
                <w:rFonts w:hint="eastAsia" w:ascii="仿宋" w:hAnsi="仿宋" w:eastAsia="仿宋"/>
                <w:b w:val="0"/>
                <w:bCs w:val="0"/>
                <w:color w:val="auto"/>
                <w:sz w:val="21"/>
                <w:szCs w:val="21"/>
                <w:highlight w:val="none"/>
                <w:lang w:val="en-US" w:eastAsia="zh-CN"/>
              </w:rPr>
            </w:pPr>
            <w:r>
              <w:rPr>
                <w:rFonts w:hint="eastAsia" w:ascii="仿宋" w:hAnsi="仿宋" w:eastAsia="仿宋"/>
                <w:b w:val="0"/>
                <w:bCs w:val="0"/>
                <w:color w:val="auto"/>
                <w:sz w:val="21"/>
                <w:szCs w:val="21"/>
                <w:highlight w:val="none"/>
              </w:rPr>
              <w:t>5</w:t>
            </w:r>
            <w:r>
              <w:rPr>
                <w:rFonts w:hint="eastAsia" w:ascii="仿宋" w:hAnsi="仿宋" w:eastAsia="仿宋"/>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评分因素</w:t>
            </w:r>
          </w:p>
        </w:tc>
        <w:tc>
          <w:tcPr>
            <w:tcW w:w="709" w:type="dxa"/>
            <w:noWrap w:val="0"/>
            <w:vAlign w:val="center"/>
          </w:tcPr>
          <w:p>
            <w:pPr>
              <w:jc w:val="center"/>
              <w:rPr>
                <w:rFonts w:hint="eastAsia" w:ascii="仿宋" w:hAnsi="仿宋" w:eastAsia="仿宋"/>
                <w:highlight w:val="none"/>
              </w:rPr>
            </w:pPr>
            <w:r>
              <w:rPr>
                <w:rFonts w:hint="eastAsia" w:ascii="仿宋" w:hAnsi="仿宋" w:eastAsia="仿宋"/>
                <w:highlight w:val="none"/>
              </w:rPr>
              <w:t>权重(%)</w:t>
            </w:r>
          </w:p>
        </w:tc>
        <w:tc>
          <w:tcPr>
            <w:tcW w:w="5331" w:type="dxa"/>
            <w:noWrap w:val="0"/>
            <w:vAlign w:val="center"/>
          </w:tcPr>
          <w:p>
            <w:pPr>
              <w:jc w:val="center"/>
              <w:rPr>
                <w:rFonts w:ascii="仿宋" w:hAnsi="仿宋" w:eastAsia="仿宋"/>
                <w:b w:val="0"/>
                <w:bCs w:val="0"/>
                <w:color w:val="auto"/>
                <w:sz w:val="21"/>
                <w:szCs w:val="21"/>
                <w:highlight w:val="none"/>
              </w:rPr>
            </w:pPr>
            <w:r>
              <w:rPr>
                <w:rFonts w:hint="eastAsia" w:ascii="仿宋" w:hAnsi="仿宋" w:eastAsia="仿宋"/>
                <w:b w:val="0"/>
                <w:bCs w:val="0"/>
                <w:color w:val="auto"/>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08" w:type="dxa"/>
            <w:vMerge w:val="continue"/>
            <w:noWrap w:val="0"/>
            <w:vAlign w:val="top"/>
          </w:tcPr>
          <w:p>
            <w:pPr>
              <w:jc w:val="center"/>
              <w:rPr>
                <w:rFonts w:ascii="仿宋" w:hAnsi="仿宋" w:eastAsia="仿宋"/>
                <w:color w:val="auto"/>
                <w:szCs w:val="21"/>
                <w:highlight w:val="none"/>
              </w:rPr>
            </w:pPr>
          </w:p>
        </w:tc>
        <w:tc>
          <w:tcPr>
            <w:tcW w:w="761"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1370" w:type="dxa"/>
            <w:noWrap w:val="0"/>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诚信情况</w:t>
            </w:r>
          </w:p>
        </w:tc>
        <w:tc>
          <w:tcPr>
            <w:tcW w:w="709" w:type="dxa"/>
            <w:noWrap w:val="0"/>
            <w:vAlign w:val="center"/>
          </w:tcPr>
          <w:p>
            <w:pPr>
              <w:jc w:val="center"/>
              <w:rPr>
                <w:rFonts w:hint="default" w:ascii="仿宋" w:hAnsi="仿宋" w:eastAsia="仿宋"/>
                <w:highlight w:val="none"/>
              </w:rPr>
            </w:pPr>
            <w:r>
              <w:rPr>
                <w:rFonts w:hint="default" w:ascii="仿宋" w:hAnsi="仿宋" w:eastAsia="仿宋"/>
                <w:highlight w:val="none"/>
              </w:rPr>
              <w:t>5</w:t>
            </w:r>
          </w:p>
        </w:tc>
        <w:tc>
          <w:tcPr>
            <w:tcW w:w="5331" w:type="dxa"/>
            <w:noWrap w:val="0"/>
            <w:vAlign w:val="center"/>
          </w:tcPr>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一、评审内容</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投标人存在《深圳市财政局政府采购供应商信用信息管理办法》（深财规〔2023〕3号）列明的一般行政处罚信息、一般违法失信记录信息的，本项不得分，不存在上述情形的本项得100%。投标人提供有关诚信查询结果。查询渠道：通过“信用中国”（www.creditchina.gov.cn，下载信用信息报告）、“中国政府采购网”（www.ccgp.gov.cn）以及“深圳市政府采购监管网”（http://zfcg.sz.gov.cn）查询供应商信用信息。</w:t>
            </w:r>
          </w:p>
          <w:p>
            <w:pPr>
              <w:ind w:firstLine="420" w:firstLineChars="200"/>
              <w:rPr>
                <w:rFonts w:hint="eastAsia" w:ascii="仿宋" w:hAnsi="仿宋" w:eastAsia="仿宋"/>
                <w:highlight w:val="none"/>
                <w:lang w:val="en-US" w:eastAsia="zh-CN"/>
              </w:rPr>
            </w:pPr>
            <w:r>
              <w:rPr>
                <w:rFonts w:hint="eastAsia" w:ascii="仿宋" w:hAnsi="仿宋" w:eastAsia="仿宋"/>
                <w:highlight w:val="none"/>
                <w:lang w:val="en-US" w:eastAsia="zh-CN"/>
              </w:rPr>
              <w:t>（二）评分依据</w:t>
            </w:r>
          </w:p>
          <w:p>
            <w:pPr>
              <w:ind w:firstLine="420" w:firstLineChars="200"/>
              <w:rPr>
                <w:rFonts w:ascii="仿宋" w:hAnsi="仿宋" w:eastAsia="仿宋" w:cs="Times New Roman"/>
                <w:color w:val="auto"/>
                <w:kern w:val="2"/>
                <w:sz w:val="21"/>
                <w:szCs w:val="21"/>
                <w:highlight w:val="none"/>
                <w:lang w:val="en-US" w:eastAsia="zh-CN" w:bidi="ar-SA"/>
              </w:rPr>
            </w:pPr>
            <w:r>
              <w:rPr>
                <w:rFonts w:hint="eastAsia" w:ascii="仿宋" w:hAnsi="仿宋" w:eastAsia="仿宋"/>
                <w:highlight w:val="none"/>
              </w:rPr>
              <w:t>须提供加盖投标人公章的</w:t>
            </w:r>
            <w:r>
              <w:rPr>
                <w:rFonts w:hint="eastAsia" w:ascii="仿宋" w:hAnsi="仿宋" w:eastAsia="仿宋"/>
                <w:highlight w:val="none"/>
                <w:lang w:eastAsia="zh-CN"/>
              </w:rPr>
              <w:t>查询结果</w:t>
            </w:r>
            <w:r>
              <w:rPr>
                <w:rFonts w:hint="eastAsia" w:ascii="仿宋" w:hAnsi="仿宋" w:eastAsia="仿宋"/>
                <w:highlight w:val="none"/>
              </w:rPr>
              <w:t>。未提供证明材料或者提供的证明材料不符合要求或提供的证明材料不清晰导致评审专家无法辨认的，不得分。</w:t>
            </w:r>
          </w:p>
        </w:tc>
      </w:tr>
    </w:tbl>
    <w:p>
      <w:pPr>
        <w:ind w:firstLine="421" w:firstLineChars="200"/>
        <w:outlineLvl w:val="0"/>
        <w:rPr>
          <w:rFonts w:hint="eastAsia" w:ascii="仿宋" w:hAnsi="仿宋" w:eastAsia="仿宋"/>
          <w:b/>
          <w:sz w:val="28"/>
          <w:szCs w:val="28"/>
          <w:lang w:eastAsia="zh-CN"/>
        </w:rPr>
      </w:pPr>
      <w:r>
        <w:rPr>
          <w:rFonts w:hint="eastAsia" w:ascii="仿宋" w:hAnsi="仿宋" w:eastAsia="仿宋"/>
          <w:b/>
          <w:color w:val="auto"/>
          <w:szCs w:val="21"/>
          <w:highlight w:val="none"/>
        </w:rPr>
        <w:t>※</w:t>
      </w:r>
      <w:r>
        <w:rPr>
          <w:rFonts w:hint="eastAsia" w:ascii="仿宋" w:hAnsi="仿宋" w:eastAsia="仿宋"/>
          <w:b/>
          <w:color w:val="auto"/>
          <w:szCs w:val="21"/>
          <w:highlight w:val="none"/>
          <w:lang w:val="en-US" w:eastAsia="zh-CN"/>
        </w:rPr>
        <w:t>九</w:t>
      </w:r>
      <w:r>
        <w:rPr>
          <w:rFonts w:hint="eastAsia" w:ascii="仿宋" w:hAnsi="仿宋" w:eastAsia="仿宋"/>
          <w:b/>
          <w:color w:val="auto"/>
          <w:szCs w:val="21"/>
          <w:highlight w:val="none"/>
        </w:rPr>
        <w:t>、</w:t>
      </w:r>
      <w:r>
        <w:rPr>
          <w:rFonts w:hint="eastAsia" w:ascii="仿宋" w:hAnsi="仿宋" w:eastAsia="仿宋"/>
          <w:b/>
          <w:color w:val="auto"/>
          <w:szCs w:val="21"/>
          <w:highlight w:val="none"/>
          <w:lang w:eastAsia="zh-CN"/>
        </w:rPr>
        <w:t>投标材料要求</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（一）投标文件要求：</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投标文件须装订成册，</w:t>
      </w:r>
      <w:r>
        <w:rPr>
          <w:rFonts w:hint="eastAsia" w:ascii="仿宋" w:hAnsi="仿宋" w:eastAsia="仿宋" w:cs="宋体"/>
          <w:kern w:val="0"/>
          <w:lang w:eastAsia="zh-CN"/>
        </w:rPr>
        <w:t>纸质版</w:t>
      </w:r>
      <w:r>
        <w:rPr>
          <w:rFonts w:hint="eastAsia" w:ascii="仿宋" w:hAnsi="仿宋" w:eastAsia="仿宋" w:cs="宋体"/>
          <w:kern w:val="0"/>
        </w:rPr>
        <w:t>一式</w:t>
      </w:r>
      <w:r>
        <w:rPr>
          <w:rFonts w:hint="eastAsia" w:ascii="仿宋" w:hAnsi="仿宋" w:eastAsia="仿宋" w:cs="宋体"/>
          <w:kern w:val="0"/>
          <w:lang w:eastAsia="zh-CN"/>
        </w:rPr>
        <w:t>三</w:t>
      </w:r>
      <w:r>
        <w:rPr>
          <w:rFonts w:hint="eastAsia" w:ascii="仿宋" w:hAnsi="仿宋" w:eastAsia="仿宋" w:cs="宋体"/>
          <w:kern w:val="0"/>
        </w:rPr>
        <w:t>份</w:t>
      </w:r>
      <w:r>
        <w:rPr>
          <w:rFonts w:hint="eastAsia" w:ascii="仿宋" w:hAnsi="仿宋" w:eastAsia="仿宋" w:cs="宋体"/>
          <w:kern w:val="0"/>
          <w:lang w:eastAsia="zh-CN"/>
        </w:rPr>
        <w:t>，电子版（</w:t>
      </w:r>
      <w:r>
        <w:rPr>
          <w:rFonts w:hint="eastAsia" w:ascii="仿宋" w:hAnsi="仿宋" w:eastAsia="仿宋" w:cs="宋体"/>
          <w:kern w:val="0"/>
          <w:lang w:val="en-US" w:eastAsia="zh-CN"/>
        </w:rPr>
        <w:t>扫描件pdf格式</w:t>
      </w:r>
      <w:r>
        <w:rPr>
          <w:rFonts w:hint="eastAsia" w:ascii="仿宋" w:hAnsi="仿宋" w:eastAsia="仿宋" w:cs="宋体"/>
          <w:kern w:val="0"/>
          <w:lang w:eastAsia="zh-CN"/>
        </w:rPr>
        <w:t>），</w:t>
      </w:r>
      <w:r>
        <w:rPr>
          <w:rFonts w:hint="eastAsia" w:ascii="仿宋" w:hAnsi="仿宋" w:eastAsia="仿宋" w:cs="宋体"/>
          <w:kern w:val="0"/>
          <w:lang w:val="en-US" w:eastAsia="zh-CN"/>
        </w:rPr>
        <w:t>U盘或光盘存储</w:t>
      </w:r>
      <w:r>
        <w:rPr>
          <w:rFonts w:hint="eastAsia" w:ascii="仿宋" w:hAnsi="仿宋" w:eastAsia="仿宋" w:cs="宋体"/>
          <w:kern w:val="0"/>
          <w:lang w:eastAsia="zh-CN"/>
        </w:rPr>
        <w:t>。</w:t>
      </w:r>
      <w:r>
        <w:rPr>
          <w:rFonts w:hint="eastAsia" w:ascii="仿宋" w:hAnsi="仿宋" w:eastAsia="仿宋" w:cs="宋体"/>
          <w:kern w:val="0"/>
        </w:rPr>
        <w:t>要求清晰可辨</w:t>
      </w:r>
      <w:r>
        <w:rPr>
          <w:rFonts w:hint="eastAsia" w:ascii="仿宋" w:hAnsi="仿宋" w:eastAsia="仿宋" w:cs="宋体"/>
          <w:kern w:val="0"/>
          <w:lang w:eastAsia="zh-CN"/>
        </w:rPr>
        <w:t>，</w:t>
      </w:r>
      <w:r>
        <w:rPr>
          <w:rFonts w:hint="eastAsia" w:ascii="仿宋" w:hAnsi="仿宋" w:eastAsia="仿宋" w:cs="宋体"/>
          <w:kern w:val="0"/>
        </w:rPr>
        <w:t>按如下顺序装订</w:t>
      </w:r>
      <w:r>
        <w:rPr>
          <w:rFonts w:hint="eastAsia" w:ascii="仿宋" w:hAnsi="仿宋" w:eastAsia="仿宋" w:cs="宋体"/>
          <w:kern w:val="0"/>
          <w:lang w:eastAsia="zh-CN"/>
        </w:rPr>
        <w:t>排版（其中价格、技术、综合、诚信部分</w:t>
      </w:r>
      <w:r>
        <w:rPr>
          <w:rFonts w:hint="eastAsia" w:ascii="仿宋" w:hAnsi="仿宋" w:eastAsia="仿宋" w:cs="宋体"/>
          <w:b w:val="0"/>
          <w:bCs w:val="0"/>
          <w:kern w:val="0"/>
          <w:lang w:val="en-US" w:eastAsia="zh-CN"/>
        </w:rPr>
        <w:t>逐项</w:t>
      </w:r>
      <w:r>
        <w:rPr>
          <w:rFonts w:hint="eastAsia" w:ascii="仿宋" w:hAnsi="仿宋" w:eastAsia="仿宋" w:cs="宋体"/>
          <w:b w:val="0"/>
          <w:bCs w:val="0"/>
          <w:kern w:val="0"/>
          <w:lang w:eastAsia="zh-CN"/>
        </w:rPr>
        <w:t>对应评分细则）</w:t>
      </w:r>
      <w:r>
        <w:rPr>
          <w:rFonts w:hint="eastAsia" w:ascii="仿宋" w:hAnsi="仿宋" w:eastAsia="仿宋" w:cs="宋体"/>
          <w:b w:val="0"/>
          <w:bCs w:val="0"/>
          <w:kern w:val="0"/>
        </w:rPr>
        <w:t>：</w:t>
      </w:r>
    </w:p>
    <w:p>
      <w:pPr>
        <w:widowControl/>
        <w:numPr>
          <w:ilvl w:val="0"/>
          <w:numId w:val="0"/>
        </w:numPr>
        <w:adjustRightInd w:val="0"/>
        <w:spacing w:line="360" w:lineRule="exact"/>
        <w:ind w:firstLine="420" w:firstLineChars="200"/>
        <w:jc w:val="left"/>
        <w:rPr>
          <w:rFonts w:hint="eastAsia" w:ascii="仿宋" w:hAnsi="仿宋" w:eastAsia="仿宋" w:cs="宋体"/>
          <w:kern w:val="0"/>
          <w:lang w:val="en-US" w:eastAsia="zh-CN"/>
        </w:rPr>
      </w:pPr>
      <w:r>
        <w:rPr>
          <w:rFonts w:hint="eastAsia" w:ascii="仿宋" w:hAnsi="仿宋" w:eastAsia="仿宋" w:cs="宋体"/>
          <w:kern w:val="0"/>
          <w:lang w:val="en-US" w:eastAsia="zh-CN"/>
        </w:rPr>
        <w:t>1.供应商基本情况表（附件）</w:t>
      </w:r>
    </w:p>
    <w:p>
      <w:pPr>
        <w:widowControl/>
        <w:adjustRightInd w:val="0"/>
        <w:spacing w:line="360" w:lineRule="exact"/>
        <w:ind w:firstLine="420" w:firstLineChars="200"/>
        <w:jc w:val="left"/>
        <w:rPr>
          <w:rFonts w:hint="default"/>
          <w:lang w:val="en-US" w:eastAsia="zh-CN"/>
        </w:rPr>
      </w:pPr>
      <w:r>
        <w:rPr>
          <w:rFonts w:hint="eastAsia" w:ascii="仿宋" w:hAnsi="仿宋" w:eastAsia="仿宋" w:cs="宋体"/>
          <w:kern w:val="0"/>
          <w:lang w:val="en-US" w:eastAsia="zh-CN"/>
        </w:rPr>
        <w:t>2</w:t>
      </w:r>
      <w:r>
        <w:rPr>
          <w:rFonts w:hint="eastAsia" w:ascii="仿宋" w:hAnsi="仿宋" w:eastAsia="仿宋" w:cs="宋体"/>
          <w:kern w:val="0"/>
        </w:rPr>
        <w:t>.营业执照</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lang w:val="en-US" w:eastAsia="zh-CN"/>
        </w:rPr>
        <w:t>3</w:t>
      </w:r>
      <w:r>
        <w:rPr>
          <w:rFonts w:hint="eastAsia" w:ascii="仿宋" w:hAnsi="仿宋" w:eastAsia="仿宋" w:cs="宋体"/>
          <w:kern w:val="0"/>
        </w:rPr>
        <w:t>.法定代表人证明书</w:t>
      </w:r>
    </w:p>
    <w:p>
      <w:pPr>
        <w:widowControl/>
        <w:adjustRightInd w:val="0"/>
        <w:spacing w:line="360" w:lineRule="exact"/>
        <w:ind w:firstLine="420" w:firstLineChars="200"/>
        <w:jc w:val="left"/>
        <w:rPr>
          <w:rFonts w:hint="eastAsia" w:ascii="仿宋" w:hAnsi="仿宋" w:eastAsia="仿宋" w:cs="宋体"/>
          <w:kern w:val="0"/>
          <w:lang w:eastAsia="zh-CN"/>
        </w:rPr>
      </w:pPr>
      <w:r>
        <w:rPr>
          <w:rFonts w:hint="eastAsia" w:ascii="仿宋" w:hAnsi="仿宋" w:eastAsia="仿宋" w:cs="宋体"/>
          <w:kern w:val="0"/>
          <w:lang w:val="en-US" w:eastAsia="zh-CN"/>
        </w:rPr>
        <w:t>4.</w:t>
      </w:r>
      <w:r>
        <w:rPr>
          <w:rFonts w:hint="eastAsia" w:ascii="仿宋" w:hAnsi="仿宋" w:eastAsia="仿宋" w:cs="宋体"/>
          <w:kern w:val="0"/>
        </w:rPr>
        <w:t>法</w:t>
      </w:r>
      <w:r>
        <w:rPr>
          <w:rFonts w:hint="eastAsia" w:ascii="仿宋" w:hAnsi="仿宋" w:eastAsia="仿宋" w:cs="宋体"/>
          <w:kern w:val="0"/>
          <w:lang w:eastAsia="zh-CN"/>
        </w:rPr>
        <w:t>定代表人</w:t>
      </w:r>
      <w:r>
        <w:rPr>
          <w:rFonts w:hint="eastAsia" w:ascii="仿宋" w:hAnsi="仿宋" w:eastAsia="仿宋" w:cs="宋体"/>
          <w:kern w:val="0"/>
        </w:rPr>
        <w:t>身份证扫描件</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lang w:val="en-US" w:eastAsia="zh-CN"/>
        </w:rPr>
        <w:t>5</w:t>
      </w:r>
      <w:r>
        <w:rPr>
          <w:rFonts w:hint="eastAsia" w:ascii="仿宋" w:hAnsi="仿宋" w:eastAsia="仿宋" w:cs="宋体"/>
          <w:kern w:val="0"/>
        </w:rPr>
        <w:t>.价格部分</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lang w:val="en-US" w:eastAsia="zh-CN"/>
        </w:rPr>
        <w:t>6</w:t>
      </w:r>
      <w:r>
        <w:rPr>
          <w:rFonts w:hint="eastAsia" w:ascii="仿宋" w:hAnsi="仿宋" w:eastAsia="仿宋" w:cs="宋体"/>
          <w:kern w:val="0"/>
        </w:rPr>
        <w:t>.技术部分</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lang w:val="en-US" w:eastAsia="zh-CN"/>
        </w:rPr>
        <w:t>7</w:t>
      </w:r>
      <w:r>
        <w:rPr>
          <w:rFonts w:hint="eastAsia" w:ascii="仿宋" w:hAnsi="仿宋" w:eastAsia="仿宋" w:cs="宋体"/>
          <w:kern w:val="0"/>
        </w:rPr>
        <w:t>.商务部分</w:t>
      </w:r>
    </w:p>
    <w:p>
      <w:pPr>
        <w:widowControl/>
        <w:numPr>
          <w:ilvl w:val="0"/>
          <w:numId w:val="0"/>
        </w:numPr>
        <w:adjustRightInd w:val="0"/>
        <w:spacing w:line="360" w:lineRule="exact"/>
        <w:ind w:firstLine="420" w:firstLineChars="200"/>
        <w:jc w:val="left"/>
        <w:rPr>
          <w:rFonts w:hint="eastAsia" w:ascii="仿宋" w:hAnsi="仿宋" w:eastAsia="仿宋" w:cs="宋体"/>
          <w:kern w:val="0"/>
          <w:lang w:val="en-US" w:eastAsia="zh-CN"/>
        </w:rPr>
      </w:pPr>
      <w:r>
        <w:rPr>
          <w:rFonts w:hint="eastAsia" w:ascii="仿宋" w:hAnsi="仿宋" w:eastAsia="仿宋" w:cs="宋体"/>
          <w:kern w:val="0"/>
          <w:lang w:val="en-US" w:eastAsia="zh-CN"/>
        </w:rPr>
        <w:t>8.承诺函（附件）</w:t>
      </w:r>
    </w:p>
    <w:p>
      <w:pPr>
        <w:widowControl/>
        <w:adjustRightInd w:val="0"/>
        <w:spacing w:line="360" w:lineRule="exact"/>
        <w:ind w:firstLine="420" w:firstLineChars="200"/>
        <w:jc w:val="left"/>
        <w:rPr>
          <w:rFonts w:hint="eastAsia" w:ascii="仿宋" w:hAnsi="仿宋" w:eastAsia="仿宋" w:cs="宋体"/>
          <w:kern w:val="0"/>
        </w:rPr>
      </w:pPr>
      <w:r>
        <w:rPr>
          <w:rFonts w:hint="eastAsia" w:ascii="仿宋" w:hAnsi="仿宋" w:eastAsia="仿宋" w:cs="宋体"/>
          <w:kern w:val="0"/>
        </w:rPr>
        <w:t>（二）未装订的材料按无效文件处理</w:t>
      </w:r>
      <w:r>
        <w:rPr>
          <w:rFonts w:hint="eastAsia" w:ascii="仿宋" w:hAnsi="仿宋" w:eastAsia="仿宋" w:cs="宋体"/>
          <w:kern w:val="0"/>
          <w:lang w:eastAsia="zh-CN"/>
        </w:rPr>
        <w:t>；</w:t>
      </w:r>
      <w:r>
        <w:rPr>
          <w:rFonts w:hint="eastAsia" w:ascii="仿宋" w:hAnsi="仿宋" w:eastAsia="仿宋" w:cs="宋体"/>
          <w:kern w:val="0"/>
        </w:rPr>
        <w:t>材料不清晰或不按顺序装订该项得分按无效处理。所有材料一律不予退回，请自留底稿。所有材料必须统一密封。</w:t>
      </w:r>
    </w:p>
    <w:p>
      <w:pPr>
        <w:ind w:firstLine="421" w:firstLineChars="200"/>
        <w:outlineLvl w:val="0"/>
        <w:rPr>
          <w:rFonts w:hint="eastAsia" w:ascii="仿宋" w:hAnsi="仿宋" w:eastAsia="仿宋"/>
          <w:b/>
          <w:sz w:val="28"/>
          <w:szCs w:val="28"/>
          <w:lang w:eastAsia="zh-CN"/>
        </w:rPr>
      </w:pPr>
      <w:r>
        <w:rPr>
          <w:rFonts w:hint="eastAsia" w:ascii="仿宋" w:hAnsi="仿宋" w:eastAsia="仿宋"/>
          <w:b/>
          <w:color w:val="auto"/>
          <w:szCs w:val="21"/>
          <w:highlight w:val="none"/>
        </w:rPr>
        <w:t>※</w:t>
      </w:r>
      <w:r>
        <w:rPr>
          <w:rFonts w:hint="eastAsia" w:ascii="仿宋" w:hAnsi="仿宋" w:eastAsia="仿宋"/>
          <w:b/>
          <w:color w:val="auto"/>
          <w:szCs w:val="21"/>
          <w:highlight w:val="none"/>
          <w:lang w:val="en-US" w:eastAsia="zh-CN"/>
        </w:rPr>
        <w:t>十</w:t>
      </w:r>
      <w:r>
        <w:rPr>
          <w:rFonts w:hint="eastAsia" w:ascii="仿宋" w:hAnsi="仿宋" w:eastAsia="仿宋"/>
          <w:b/>
          <w:color w:val="auto"/>
          <w:szCs w:val="21"/>
          <w:highlight w:val="none"/>
        </w:rPr>
        <w:t>、</w:t>
      </w:r>
      <w:r>
        <w:rPr>
          <w:rFonts w:hint="eastAsia" w:ascii="仿宋" w:hAnsi="仿宋" w:eastAsia="仿宋"/>
          <w:b/>
          <w:color w:val="auto"/>
          <w:szCs w:val="21"/>
          <w:highlight w:val="none"/>
          <w:lang w:eastAsia="zh-CN"/>
        </w:rPr>
        <w:t>投标材料</w:t>
      </w:r>
      <w:r>
        <w:rPr>
          <w:rFonts w:hint="eastAsia" w:ascii="仿宋" w:hAnsi="仿宋" w:eastAsia="仿宋"/>
          <w:b/>
          <w:color w:val="auto"/>
          <w:szCs w:val="21"/>
          <w:highlight w:val="none"/>
          <w:lang w:val="en-US" w:eastAsia="zh-CN"/>
        </w:rPr>
        <w:t>递交</w:t>
      </w:r>
    </w:p>
    <w:p>
      <w:pPr>
        <w:widowControl/>
        <w:adjustRightInd w:val="0"/>
        <w:spacing w:line="360" w:lineRule="exact"/>
        <w:ind w:firstLine="420" w:firstLineChars="200"/>
        <w:jc w:val="left"/>
        <w:rPr>
          <w:rFonts w:hint="eastAsia" w:ascii="仿宋" w:hAnsi="仿宋" w:eastAsia="仿宋" w:cs="宋体"/>
          <w:color w:val="auto"/>
          <w:kern w:val="0"/>
          <w:lang w:val="en-US" w:eastAsia="zh-CN"/>
        </w:rPr>
      </w:pPr>
      <w:r>
        <w:rPr>
          <w:rFonts w:hint="eastAsia" w:ascii="仿宋" w:hAnsi="仿宋" w:eastAsia="仿宋" w:cs="宋体"/>
          <w:kern w:val="0"/>
        </w:rPr>
        <w:t>（一）递交时间：</w:t>
      </w:r>
      <w:r>
        <w:rPr>
          <w:rFonts w:hint="default" w:ascii="仿宋" w:hAnsi="仿宋" w:eastAsia="仿宋" w:cs="宋体"/>
          <w:kern w:val="0"/>
        </w:rPr>
        <w:t>发布之日起</w:t>
      </w:r>
      <w:r>
        <w:rPr>
          <w:rFonts w:hint="eastAsia" w:ascii="仿宋" w:hAnsi="仿宋" w:eastAsia="仿宋" w:cs="宋体"/>
          <w:kern w:val="0"/>
          <w:lang w:val="en-US" w:eastAsia="zh-CN"/>
        </w:rPr>
        <w:t>5</w:t>
      </w:r>
      <w:r>
        <w:rPr>
          <w:rFonts w:hint="default" w:ascii="仿宋" w:hAnsi="仿宋" w:eastAsia="仿宋" w:cs="宋体"/>
          <w:kern w:val="0"/>
        </w:rPr>
        <w:t>个工作日</w:t>
      </w:r>
      <w:r>
        <w:rPr>
          <w:rFonts w:hint="eastAsia" w:ascii="仿宋" w:hAnsi="仿宋" w:eastAsia="仿宋" w:cs="宋体"/>
          <w:kern w:val="0"/>
          <w:lang w:eastAsia="zh-CN"/>
        </w:rPr>
        <w:t>内</w:t>
      </w:r>
    </w:p>
    <w:p>
      <w:pPr>
        <w:widowControl/>
        <w:adjustRightInd w:val="0"/>
        <w:spacing w:line="360" w:lineRule="exact"/>
        <w:ind w:firstLine="420" w:firstLineChars="200"/>
        <w:jc w:val="left"/>
        <w:rPr>
          <w:rFonts w:hint="eastAsia" w:ascii="仿宋" w:hAnsi="仿宋" w:eastAsia="仿宋" w:cs="宋体"/>
          <w:kern w:val="0"/>
          <w:lang w:eastAsia="zh-CN"/>
        </w:rPr>
      </w:pPr>
      <w:r>
        <w:rPr>
          <w:rFonts w:hint="eastAsia" w:ascii="仿宋" w:hAnsi="仿宋" w:eastAsia="仿宋" w:cs="宋体"/>
          <w:kern w:val="0"/>
        </w:rPr>
        <w:t>（二）递交地址：深圳市大鹏新区</w:t>
      </w:r>
      <w:r>
        <w:rPr>
          <w:rFonts w:ascii="仿宋" w:hAnsi="仿宋" w:eastAsia="仿宋" w:cs="宋体"/>
          <w:kern w:val="0"/>
        </w:rPr>
        <w:t>奔康工业园A14栋22</w:t>
      </w:r>
      <w:r>
        <w:rPr>
          <w:rFonts w:hint="eastAsia" w:ascii="仿宋" w:hAnsi="仿宋" w:eastAsia="仿宋" w:cs="宋体"/>
          <w:kern w:val="0"/>
          <w:lang w:val="en-US" w:eastAsia="zh-CN"/>
        </w:rPr>
        <w:t>2</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（三）可快递或投标单位</w:t>
      </w:r>
      <w:r>
        <w:rPr>
          <w:rFonts w:hint="eastAsia" w:ascii="仿宋" w:hAnsi="仿宋" w:eastAsia="仿宋" w:cs="宋体"/>
          <w:kern w:val="0"/>
          <w:lang w:eastAsia="zh-CN"/>
        </w:rPr>
        <w:t>工作人员</w:t>
      </w:r>
      <w:r>
        <w:rPr>
          <w:rFonts w:hint="eastAsia" w:ascii="仿宋" w:hAnsi="仿宋" w:eastAsia="仿宋" w:cs="宋体"/>
          <w:kern w:val="0"/>
        </w:rPr>
        <w:t>送至我局。</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（四）如有疑问或不明之处，请致电有关业务科室。联系电话：0755-2833</w:t>
      </w:r>
      <w:r>
        <w:rPr>
          <w:rFonts w:hint="eastAsia" w:ascii="仿宋" w:hAnsi="仿宋" w:eastAsia="仿宋" w:cs="宋体"/>
          <w:kern w:val="0"/>
          <w:lang w:val="en-US" w:eastAsia="zh-CN"/>
        </w:rPr>
        <w:t>3901</w:t>
      </w:r>
      <w:r>
        <w:rPr>
          <w:rFonts w:hint="eastAsia" w:ascii="仿宋" w:hAnsi="仿宋" w:eastAsia="仿宋" w:cs="宋体"/>
          <w:kern w:val="0"/>
        </w:rPr>
        <w:t>，联系人：</w:t>
      </w:r>
      <w:r>
        <w:rPr>
          <w:rFonts w:hint="eastAsia" w:ascii="仿宋" w:hAnsi="仿宋" w:eastAsia="仿宋" w:cs="宋体"/>
          <w:kern w:val="0"/>
          <w:lang w:eastAsia="zh-CN"/>
        </w:rPr>
        <w:t>李</w:t>
      </w:r>
      <w:r>
        <w:rPr>
          <w:rFonts w:hint="eastAsia" w:ascii="仿宋" w:hAnsi="仿宋" w:eastAsia="仿宋" w:cs="宋体"/>
          <w:kern w:val="0"/>
        </w:rPr>
        <w:t>工。</w:t>
      </w:r>
    </w:p>
    <w:p>
      <w:pPr>
        <w:rPr>
          <w:rFonts w:hint="eastAsia" w:ascii="仿宋" w:hAnsi="仿宋" w:eastAsia="仿宋" w:cs="宋体"/>
          <w:kern w:val="0"/>
        </w:rPr>
      </w:pPr>
    </w:p>
    <w:p>
      <w:pPr>
        <w:rPr>
          <w:rFonts w:hint="eastAsia" w:ascii="仿宋" w:hAnsi="仿宋" w:eastAsia="仿宋" w:cs="宋体"/>
          <w:kern w:val="0"/>
        </w:rPr>
      </w:pPr>
    </w:p>
    <w:p>
      <w:pPr>
        <w:ind w:firstLine="420" w:firstLineChars="200"/>
        <w:rPr>
          <w:rFonts w:ascii="仿宋" w:hAnsi="仿宋" w:eastAsia="仿宋" w:cs="宋体"/>
          <w:kern w:val="0"/>
        </w:rPr>
      </w:pPr>
      <w:r>
        <w:rPr>
          <w:rFonts w:hint="eastAsia" w:ascii="仿宋" w:hAnsi="仿宋" w:eastAsia="仿宋" w:cs="宋体"/>
          <w:kern w:val="0"/>
        </w:rPr>
        <w:t>附件：</w:t>
      </w:r>
      <w:r>
        <w:rPr>
          <w:rFonts w:hint="default" w:ascii="仿宋" w:hAnsi="仿宋" w:eastAsia="仿宋" w:cs="宋体"/>
          <w:kern w:val="0"/>
          <w:lang w:val="en-US" w:eastAsia="zh-CN"/>
        </w:rPr>
        <w:t>1.</w:t>
      </w:r>
      <w:r>
        <w:rPr>
          <w:rFonts w:hint="eastAsia" w:ascii="仿宋" w:hAnsi="仿宋" w:eastAsia="仿宋" w:cs="宋体"/>
          <w:kern w:val="0"/>
        </w:rPr>
        <w:t>承诺函（模板）</w:t>
      </w:r>
    </w:p>
    <w:p>
      <w:pPr>
        <w:ind w:firstLine="1050" w:firstLineChars="500"/>
        <w:rPr>
          <w:rFonts w:hint="eastAsia" w:ascii="仿宋" w:hAnsi="仿宋" w:eastAsia="仿宋" w:cs="宋体"/>
          <w:kern w:val="0"/>
          <w:lang w:val="en-US" w:eastAsia="zh-CN"/>
        </w:rPr>
      </w:pPr>
      <w:r>
        <w:rPr>
          <w:rFonts w:hint="default" w:ascii="仿宋" w:hAnsi="仿宋" w:eastAsia="仿宋" w:cs="宋体"/>
          <w:kern w:val="0"/>
          <w:lang w:val="en-US"/>
        </w:rPr>
        <w:t>2.</w:t>
      </w:r>
      <w:r>
        <w:rPr>
          <w:rFonts w:hint="eastAsia" w:ascii="仿宋" w:hAnsi="仿宋" w:eastAsia="仿宋" w:cs="宋体"/>
          <w:kern w:val="0"/>
          <w:lang w:val="en-US" w:eastAsia="zh-CN"/>
        </w:rPr>
        <w:t>供应商基本情况表</w:t>
      </w:r>
    </w:p>
    <w:p>
      <w:pPr>
        <w:pStyle w:val="2"/>
        <w:rPr>
          <w:rFonts w:hint="default" w:ascii="仿宋" w:hAnsi="仿宋" w:eastAsia="仿宋" w:cs="宋体"/>
          <w:kern w:val="0"/>
          <w:lang w:val="en-US"/>
        </w:rPr>
      </w:pPr>
    </w:p>
    <w:p>
      <w:pPr>
        <w:pStyle w:val="2"/>
        <w:rPr>
          <w:rFonts w:hint="default" w:ascii="仿宋" w:hAnsi="仿宋" w:eastAsia="仿宋" w:cs="宋体"/>
          <w:kern w:val="0"/>
          <w:lang w:val="en-US"/>
        </w:rPr>
      </w:pPr>
    </w:p>
    <w:p>
      <w:pPr>
        <w:pStyle w:val="2"/>
        <w:rPr>
          <w:rFonts w:hint="default" w:ascii="仿宋" w:hAnsi="仿宋" w:eastAsia="仿宋" w:cs="宋体"/>
          <w:kern w:val="0"/>
          <w:lang w:val="en-US"/>
        </w:rPr>
      </w:pPr>
    </w:p>
    <w:p>
      <w:pPr>
        <w:pStyle w:val="2"/>
        <w:rPr>
          <w:rFonts w:hint="default" w:ascii="仿宋" w:hAnsi="仿宋" w:eastAsia="仿宋" w:cs="宋体"/>
          <w:kern w:val="0"/>
          <w:lang w:val="en-US"/>
        </w:rPr>
      </w:pPr>
    </w:p>
    <w:p>
      <w:pPr>
        <w:pStyle w:val="2"/>
        <w:rPr>
          <w:rFonts w:hint="default" w:ascii="仿宋" w:hAnsi="仿宋" w:eastAsia="仿宋" w:cs="宋体"/>
          <w:kern w:val="0"/>
          <w:lang w:val="en-US"/>
        </w:rPr>
      </w:pPr>
    </w:p>
    <w:p>
      <w:pPr>
        <w:pStyle w:val="2"/>
        <w:rPr>
          <w:rFonts w:hint="default" w:ascii="仿宋" w:hAnsi="仿宋" w:eastAsia="仿宋" w:cs="宋体"/>
          <w:kern w:val="0"/>
          <w:lang w:val="en-US"/>
        </w:rPr>
      </w:pPr>
    </w:p>
    <w:p>
      <w:pPr>
        <w:widowControl/>
        <w:adjustRightInd w:val="0"/>
        <w:spacing w:line="360" w:lineRule="exact"/>
        <w:ind w:firstLine="420" w:firstLineChars="200"/>
        <w:jc w:val="right"/>
        <w:rPr>
          <w:rFonts w:ascii="仿宋" w:hAnsi="仿宋" w:eastAsia="仿宋" w:cs="宋体"/>
          <w:kern w:val="0"/>
        </w:rPr>
      </w:pPr>
      <w:r>
        <w:rPr>
          <w:rFonts w:hint="eastAsia" w:ascii="仿宋" w:hAnsi="仿宋" w:eastAsia="仿宋" w:cs="宋体"/>
          <w:kern w:val="0"/>
        </w:rPr>
        <w:t>大鹏新区水务局</w:t>
      </w:r>
    </w:p>
    <w:p>
      <w:pPr>
        <w:widowControl/>
        <w:adjustRightInd w:val="0"/>
        <w:spacing w:line="360" w:lineRule="exact"/>
        <w:ind w:firstLine="420" w:firstLineChars="200"/>
        <w:jc w:val="right"/>
        <w:rPr>
          <w:rFonts w:hint="eastAsia" w:ascii="黑体" w:eastAsia="黑体"/>
          <w:color w:val="auto"/>
          <w:sz w:val="24"/>
        </w:rPr>
      </w:pPr>
      <w:r>
        <w:rPr>
          <w:rFonts w:hint="eastAsia" w:ascii="仿宋" w:hAnsi="仿宋" w:eastAsia="仿宋" w:cs="宋体"/>
          <w:color w:val="auto"/>
          <w:kern w:val="0"/>
        </w:rPr>
        <w:t>202</w:t>
      </w:r>
      <w:r>
        <w:rPr>
          <w:rFonts w:hint="eastAsia" w:ascii="仿宋" w:hAnsi="仿宋" w:eastAsia="仿宋" w:cs="宋体"/>
          <w:color w:val="auto"/>
          <w:kern w:val="0"/>
          <w:lang w:val="en-US" w:eastAsia="zh-CN"/>
        </w:rPr>
        <w:t>5</w:t>
      </w:r>
      <w:r>
        <w:rPr>
          <w:rFonts w:hint="eastAsia" w:ascii="仿宋" w:hAnsi="仿宋" w:eastAsia="仿宋" w:cs="宋体"/>
          <w:color w:val="auto"/>
          <w:kern w:val="0"/>
        </w:rPr>
        <w:t>年</w:t>
      </w:r>
      <w:r>
        <w:rPr>
          <w:rFonts w:hint="eastAsia" w:ascii="仿宋" w:hAnsi="仿宋" w:eastAsia="仿宋" w:cs="宋体"/>
          <w:color w:val="auto"/>
          <w:kern w:val="0"/>
          <w:lang w:val="en-US" w:eastAsia="zh-CN"/>
        </w:rPr>
        <w:t>11</w:t>
      </w:r>
      <w:r>
        <w:rPr>
          <w:rFonts w:hint="eastAsia" w:ascii="仿宋" w:hAnsi="仿宋" w:eastAsia="仿宋" w:cs="宋体"/>
          <w:color w:val="auto"/>
          <w:kern w:val="0"/>
        </w:rPr>
        <w:t>月</w:t>
      </w:r>
      <w:r>
        <w:rPr>
          <w:rFonts w:hint="eastAsia" w:ascii="仿宋" w:hAnsi="仿宋" w:eastAsia="仿宋" w:cs="宋体"/>
          <w:color w:val="auto"/>
          <w:kern w:val="0"/>
          <w:lang w:val="en-US" w:eastAsia="zh-CN"/>
        </w:rPr>
        <w:t>7</w:t>
      </w:r>
      <w:r>
        <w:rPr>
          <w:rFonts w:hint="eastAsia" w:ascii="仿宋" w:hAnsi="仿宋" w:eastAsia="仿宋" w:cs="宋体"/>
          <w:color w:val="auto"/>
          <w:kern w:val="0"/>
        </w:rPr>
        <w:t>日</w:t>
      </w:r>
    </w:p>
    <w:p>
      <w:pPr>
        <w:wordWrap w:val="0"/>
        <w:spacing w:line="360" w:lineRule="exact"/>
        <w:outlineLvl w:val="0"/>
        <w:rPr>
          <w:rFonts w:hint="eastAsia" w:ascii="黑体" w:eastAsia="黑体"/>
          <w:sz w:val="24"/>
        </w:rPr>
      </w:pPr>
    </w:p>
    <w:p>
      <w:pPr>
        <w:wordWrap w:val="0"/>
        <w:spacing w:line="360" w:lineRule="exact"/>
        <w:outlineLvl w:val="0"/>
        <w:rPr>
          <w:rFonts w:hint="eastAsia" w:ascii="黑体" w:eastAsia="黑体"/>
          <w:sz w:val="24"/>
        </w:rPr>
      </w:pPr>
    </w:p>
    <w:p>
      <w:pPr>
        <w:wordWrap w:val="0"/>
        <w:spacing w:line="360" w:lineRule="exact"/>
        <w:outlineLvl w:val="0"/>
        <w:rPr>
          <w:rFonts w:hint="eastAsia" w:ascii="黑体" w:eastAsia="黑体"/>
          <w:sz w:val="24"/>
        </w:rPr>
      </w:pPr>
    </w:p>
    <w:p>
      <w:pPr>
        <w:wordWrap w:val="0"/>
        <w:spacing w:line="360" w:lineRule="exact"/>
        <w:outlineLvl w:val="0"/>
        <w:rPr>
          <w:rFonts w:hint="default" w:ascii="黑体" w:eastAsia="黑体"/>
          <w:sz w:val="24"/>
          <w:lang w:val="en-US"/>
        </w:rPr>
      </w:pPr>
      <w:r>
        <w:rPr>
          <w:rFonts w:hint="eastAsia" w:ascii="黑体" w:eastAsia="黑体"/>
          <w:sz w:val="24"/>
        </w:rPr>
        <w:t>附件</w:t>
      </w:r>
      <w:r>
        <w:rPr>
          <w:rFonts w:hint="default" w:ascii="黑体" w:eastAsia="黑体"/>
          <w:sz w:val="24"/>
          <w:lang w:val="en-US"/>
        </w:rPr>
        <w:t>1</w:t>
      </w:r>
    </w:p>
    <w:p>
      <w:pPr>
        <w:pStyle w:val="3"/>
        <w:spacing w:before="0" w:after="0" w:line="360" w:lineRule="exact"/>
        <w:jc w:val="center"/>
        <w:rPr>
          <w:rFonts w:ascii="黑体" w:eastAsia="黑体"/>
          <w:b w:val="0"/>
          <w:sz w:val="24"/>
        </w:rPr>
      </w:pPr>
      <w:r>
        <w:rPr>
          <w:rFonts w:hint="eastAsia" w:ascii="黑体" w:eastAsia="黑体"/>
          <w:b w:val="0"/>
          <w:sz w:val="24"/>
        </w:rPr>
        <w:t>承诺函</w:t>
      </w:r>
    </w:p>
    <w:p/>
    <w:p>
      <w:pPr>
        <w:widowControl/>
        <w:adjustRightInd w:val="0"/>
        <w:spacing w:line="360" w:lineRule="exact"/>
        <w:jc w:val="left"/>
        <w:rPr>
          <w:rFonts w:ascii="仿宋" w:hAnsi="仿宋" w:eastAsia="仿宋" w:cs="宋体"/>
          <w:kern w:val="0"/>
        </w:rPr>
      </w:pPr>
      <w:r>
        <w:rPr>
          <w:rFonts w:hint="eastAsia" w:ascii="仿宋" w:hAnsi="仿宋" w:eastAsia="仿宋" w:cs="宋体"/>
          <w:kern w:val="0"/>
        </w:rPr>
        <w:t>致：深圳市大鹏新区水务局</w:t>
      </w:r>
    </w:p>
    <w:p>
      <w:pPr>
        <w:widowControl/>
        <w:adjustRightInd w:val="0"/>
        <w:spacing w:line="360" w:lineRule="exact"/>
        <w:jc w:val="left"/>
        <w:rPr>
          <w:rFonts w:ascii="仿宋" w:hAnsi="仿宋" w:eastAsia="仿宋" w:cs="宋体"/>
          <w:kern w:val="0"/>
        </w:rPr>
      </w:pPr>
      <w:r>
        <w:rPr>
          <w:rFonts w:hint="eastAsia" w:ascii="仿宋" w:hAnsi="仿宋" w:eastAsia="仿宋" w:cs="宋体"/>
          <w:kern w:val="0"/>
        </w:rPr>
        <w:t>我公司承诺：</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1.我公司为本招标项目所提供的货物或服务未侵犯他人知识产权。</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2.我公司参加本项目政府采购活动前三年内，在经营活动中没有重大违法记录。</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3.我公司参与本项目政府采购活动时不存在被有关部门禁止参与政府采购活动且在有效期内的情况。</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4.我公司承诺具有良好的商业信誉和健全的财务会计制度；具有履行合同所必须的设备和专业技术能力，具有依法缴纳税收和社会保障资金的良好记录，符合《中华人民共和国政府采购法》第二十二条规定的条件。</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5.我公司未被列入失信被执行人、重大税收违法案件当事人名单、政府采购严重违法失信行为记录名单。</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6.我公司参与该项目报价，严格遵守政府采购相关法律，报价做到诚实，不造假，不围标、串标、陪标。我公司已清楚，如违反上述要求，将被作报价无效处理，被列入不良记录名单并在网上曝光，同时将被政府采购监督管理部门给予一定年限内禁止参与政府采购活动或其他处罚。</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7.我公司如果中标，做到守信履约，不偷工减料，依照本项目采购公告需求内容、签署的采购合同及本公司在报价中所作的一切承诺履约。项目验收达到全部指标合格，力争优良。</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8.我公司承诺本项目的报价不低于我公司的成本价，否则，我公司清楚将面临报价无效的风险；我公司承诺不恶意低价谋取中标；我公司对本项目的报价负责，中标后将严格按照本项目采购公告需求、签署的采购合同及我公司在报价中所作的全部承诺履约。我公司清楚，若我公司以“报价太低而无法履约”为理由放弃本项目中标资格时，愿意接受主管部门的处理处罚。若我公司中标本项目，我公司的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9.我公司已认真核实了采购公告的全部内容，所有资料均为真实资料。我公司对采购公告中全部报价资料的真实性负责，如被证实我公司的采购公告中存在虚假资料的，则视为我公司隐瞒真实情况、提供虚假资料，我公司愿意接受主管部门作出的行政处罚。</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10.我公司承诺不转包、分包。</w:t>
      </w:r>
    </w:p>
    <w:p>
      <w:pPr>
        <w:widowControl/>
        <w:adjustRightInd w:val="0"/>
        <w:spacing w:line="360" w:lineRule="exact"/>
        <w:ind w:firstLine="420" w:firstLineChars="200"/>
        <w:jc w:val="left"/>
        <w:rPr>
          <w:rFonts w:ascii="仿宋" w:hAnsi="仿宋" w:eastAsia="仿宋" w:cs="宋体"/>
          <w:kern w:val="0"/>
        </w:rPr>
      </w:pPr>
      <w:r>
        <w:rPr>
          <w:rFonts w:hint="eastAsia" w:ascii="仿宋" w:hAnsi="仿宋" w:eastAsia="仿宋" w:cs="宋体"/>
          <w:kern w:val="0"/>
        </w:rPr>
        <w:t>以上承诺，如有违反，愿接受相关法律处理，并承担由此给采购人带来的损失。</w:t>
      </w:r>
    </w:p>
    <w:p>
      <w:pPr>
        <w:widowControl/>
        <w:adjustRightInd w:val="0"/>
        <w:spacing w:line="360" w:lineRule="exact"/>
        <w:ind w:firstLine="420" w:firstLineChars="200"/>
        <w:jc w:val="left"/>
        <w:rPr>
          <w:rFonts w:ascii="仿宋" w:hAnsi="仿宋" w:eastAsia="仿宋" w:cs="宋体"/>
          <w:kern w:val="0"/>
        </w:rPr>
      </w:pPr>
    </w:p>
    <w:p>
      <w:pPr>
        <w:widowControl/>
        <w:adjustRightInd w:val="0"/>
        <w:spacing w:line="360" w:lineRule="exact"/>
        <w:ind w:firstLine="420" w:firstLineChars="200"/>
        <w:jc w:val="left"/>
        <w:rPr>
          <w:rFonts w:ascii="仿宋" w:hAnsi="仿宋" w:eastAsia="仿宋" w:cs="宋体"/>
          <w:kern w:val="0"/>
        </w:rPr>
      </w:pPr>
    </w:p>
    <w:p>
      <w:pPr>
        <w:widowControl/>
        <w:adjustRightInd w:val="0"/>
        <w:spacing w:line="360" w:lineRule="exact"/>
        <w:ind w:firstLine="420" w:firstLineChars="200"/>
        <w:jc w:val="center"/>
        <w:rPr>
          <w:rFonts w:ascii="仿宋" w:hAnsi="仿宋" w:eastAsia="仿宋" w:cs="宋体"/>
          <w:kern w:val="0"/>
        </w:rPr>
      </w:pPr>
      <w:r>
        <w:rPr>
          <w:rFonts w:hint="eastAsia" w:ascii="仿宋" w:hAnsi="仿宋" w:eastAsia="仿宋" w:cs="宋体"/>
          <w:kern w:val="0"/>
        </w:rPr>
        <w:t xml:space="preserve">             供应商（盖供应商公章）：</w:t>
      </w:r>
    </w:p>
    <w:p>
      <w:pPr>
        <w:widowControl/>
        <w:adjustRightInd w:val="0"/>
        <w:spacing w:line="360" w:lineRule="exact"/>
        <w:ind w:firstLine="420" w:firstLineChars="200"/>
        <w:jc w:val="center"/>
        <w:rPr>
          <w:rFonts w:ascii="仿宋" w:hAnsi="仿宋" w:eastAsia="仿宋" w:cs="宋体"/>
          <w:kern w:val="0"/>
        </w:rPr>
      </w:pPr>
      <w:r>
        <w:rPr>
          <w:rFonts w:hint="eastAsia" w:ascii="仿宋" w:hAnsi="仿宋" w:eastAsia="仿宋" w:cs="宋体"/>
          <w:kern w:val="0"/>
        </w:rPr>
        <w:t xml:space="preserve">                     法定代表人或其委托代理人（签字或盖私章）：</w:t>
      </w:r>
    </w:p>
    <w:p>
      <w:pPr>
        <w:widowControl/>
        <w:adjustRightInd w:val="0"/>
        <w:spacing w:line="360" w:lineRule="exact"/>
        <w:ind w:firstLine="420" w:firstLineChars="200"/>
        <w:jc w:val="left"/>
      </w:pPr>
      <w:r>
        <w:rPr>
          <w:rFonts w:hint="eastAsia" w:ascii="仿宋" w:hAnsi="仿宋" w:eastAsia="仿宋" w:cs="宋体"/>
          <w:kern w:val="0"/>
        </w:rPr>
        <w:t xml:space="preserve">                                    年   月  日</w:t>
      </w:r>
    </w:p>
    <w:p/>
    <w:p/>
    <w:p>
      <w:pPr>
        <w:rPr>
          <w:rFonts w:hint="default" w:ascii="黑体" w:hAnsi="黑体" w:eastAsia="黑体" w:cs="黑体"/>
          <w:color w:val="000000"/>
          <w:kern w:val="2"/>
          <w:sz w:val="24"/>
          <w:szCs w:val="24"/>
          <w:u w:val="none"/>
          <w:lang w:val="en-US" w:eastAsia="zh-CN" w:bidi="ar-SA"/>
        </w:rPr>
      </w:pPr>
      <w:r>
        <w:rPr>
          <w:rFonts w:hint="eastAsia" w:ascii="黑体" w:hAnsi="黑体" w:eastAsia="黑体" w:cs="黑体"/>
          <w:color w:val="000000"/>
          <w:kern w:val="2"/>
          <w:sz w:val="24"/>
          <w:szCs w:val="24"/>
          <w:u w:val="none"/>
          <w:lang w:val="en-US" w:eastAsia="zh-CN" w:bidi="ar-SA"/>
        </w:rPr>
        <w:t>附件</w:t>
      </w:r>
      <w:r>
        <w:rPr>
          <w:rFonts w:hint="default" w:ascii="黑体" w:hAnsi="黑体" w:eastAsia="黑体" w:cs="黑体"/>
          <w:color w:val="000000"/>
          <w:kern w:val="2"/>
          <w:sz w:val="24"/>
          <w:szCs w:val="24"/>
          <w:u w:val="none"/>
          <w:lang w:val="en-US" w:eastAsia="zh-CN" w:bidi="ar-SA"/>
        </w:rPr>
        <w:t>2</w:t>
      </w:r>
    </w:p>
    <w:p>
      <w:pPr>
        <w:pStyle w:val="14"/>
        <w:snapToGrid w:val="0"/>
        <w:spacing w:before="0" w:after="0" w:line="240" w:lineRule="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供应商基本情况表</w:t>
      </w:r>
    </w:p>
    <w:p>
      <w:pPr>
        <w:rPr>
          <w:rFonts w:hint="eastAsia"/>
          <w:lang w:val="en-US" w:eastAsia="zh-CN"/>
        </w:rPr>
      </w:pP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仿宋" w:hAnsi="仿宋" w:eastAsia="仿宋" w:cs="宋体"/>
                <w:kern w:val="0"/>
              </w:rPr>
              <w:t>深圳市大鹏新区水务局</w:t>
            </w: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ascii="仿宋" w:hAnsi="仿宋" w:eastAsia="仿宋"/>
                <w:color w:val="auto"/>
                <w:highlight w:val="none"/>
              </w:rPr>
              <w:t>大鹏新区</w:t>
            </w:r>
            <w:r>
              <w:rPr>
                <w:rFonts w:hint="eastAsia" w:ascii="仿宋" w:hAnsi="仿宋" w:eastAsia="仿宋"/>
                <w:color w:val="auto"/>
                <w:highlight w:val="none"/>
                <w:lang w:eastAsia="zh-CN"/>
              </w:rPr>
              <w:t>市政</w:t>
            </w:r>
            <w:r>
              <w:rPr>
                <w:rFonts w:ascii="仿宋" w:hAnsi="仿宋" w:eastAsia="仿宋"/>
                <w:color w:val="auto"/>
                <w:highlight w:val="none"/>
              </w:rPr>
              <w:t>排水管网除虫灭害服务项目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ERFAp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 w:name="KSO_WPS_MARK_KEY" w:val="5d4d2b3c-9457-4be8-8745-99a2b8bfc15d"/>
  </w:docVars>
  <w:rsids>
    <w:rsidRoot w:val="00000000"/>
    <w:rsid w:val="01923924"/>
    <w:rsid w:val="042E69E2"/>
    <w:rsid w:val="049F5FED"/>
    <w:rsid w:val="055A150F"/>
    <w:rsid w:val="06756689"/>
    <w:rsid w:val="0D8E5FAA"/>
    <w:rsid w:val="11B20C52"/>
    <w:rsid w:val="13152507"/>
    <w:rsid w:val="13E96481"/>
    <w:rsid w:val="19C92FDD"/>
    <w:rsid w:val="1FF5EA1B"/>
    <w:rsid w:val="200B75D5"/>
    <w:rsid w:val="20BC4D66"/>
    <w:rsid w:val="21F42F2A"/>
    <w:rsid w:val="24D20AFB"/>
    <w:rsid w:val="26C31BC9"/>
    <w:rsid w:val="275D5089"/>
    <w:rsid w:val="29240CB7"/>
    <w:rsid w:val="2BDE92C0"/>
    <w:rsid w:val="2BDFF012"/>
    <w:rsid w:val="2DCC2C44"/>
    <w:rsid w:val="2F1001A3"/>
    <w:rsid w:val="2FC6460C"/>
    <w:rsid w:val="31932906"/>
    <w:rsid w:val="31CC2D9F"/>
    <w:rsid w:val="34F6050C"/>
    <w:rsid w:val="35725E7F"/>
    <w:rsid w:val="36054CD7"/>
    <w:rsid w:val="373A29CC"/>
    <w:rsid w:val="38A4483B"/>
    <w:rsid w:val="3AA56618"/>
    <w:rsid w:val="3AD76025"/>
    <w:rsid w:val="3B0B7552"/>
    <w:rsid w:val="3B176573"/>
    <w:rsid w:val="3DDD1362"/>
    <w:rsid w:val="3DFE2E5B"/>
    <w:rsid w:val="3E7F0162"/>
    <w:rsid w:val="3EE60D02"/>
    <w:rsid w:val="3EF31B0E"/>
    <w:rsid w:val="3FFB6AA6"/>
    <w:rsid w:val="3FFDB4AE"/>
    <w:rsid w:val="412B17A1"/>
    <w:rsid w:val="41A90DCD"/>
    <w:rsid w:val="43454B41"/>
    <w:rsid w:val="442F3FFF"/>
    <w:rsid w:val="452368DC"/>
    <w:rsid w:val="453550AC"/>
    <w:rsid w:val="46C6602A"/>
    <w:rsid w:val="48C301A1"/>
    <w:rsid w:val="4C7D40C8"/>
    <w:rsid w:val="4DCD7C9F"/>
    <w:rsid w:val="4DED42D0"/>
    <w:rsid w:val="4E697102"/>
    <w:rsid w:val="536410A5"/>
    <w:rsid w:val="55DB0EE5"/>
    <w:rsid w:val="567E3F08"/>
    <w:rsid w:val="5D866758"/>
    <w:rsid w:val="5E9BD62B"/>
    <w:rsid w:val="5F6D4AD6"/>
    <w:rsid w:val="5FF1F6E9"/>
    <w:rsid w:val="6672542F"/>
    <w:rsid w:val="6AFF51FF"/>
    <w:rsid w:val="6F59718C"/>
    <w:rsid w:val="6FFBBA49"/>
    <w:rsid w:val="72005D57"/>
    <w:rsid w:val="72654F15"/>
    <w:rsid w:val="735D2FC3"/>
    <w:rsid w:val="75BE1BBA"/>
    <w:rsid w:val="75DFF04E"/>
    <w:rsid w:val="765781F3"/>
    <w:rsid w:val="772F33E6"/>
    <w:rsid w:val="773DCD1A"/>
    <w:rsid w:val="77A7D931"/>
    <w:rsid w:val="77EA836B"/>
    <w:rsid w:val="77FD128D"/>
    <w:rsid w:val="7A7BF1F9"/>
    <w:rsid w:val="7B57E923"/>
    <w:rsid w:val="7BF7F4E9"/>
    <w:rsid w:val="7BFAF0F4"/>
    <w:rsid w:val="7C164F59"/>
    <w:rsid w:val="7C765C35"/>
    <w:rsid w:val="7C83650A"/>
    <w:rsid w:val="7D2A5642"/>
    <w:rsid w:val="7D8E2913"/>
    <w:rsid w:val="7DD71F58"/>
    <w:rsid w:val="7DFC0245"/>
    <w:rsid w:val="7F3B2B24"/>
    <w:rsid w:val="7F41A251"/>
    <w:rsid w:val="7FBE4F55"/>
    <w:rsid w:val="7FD3BBFD"/>
    <w:rsid w:val="7FDB73D1"/>
    <w:rsid w:val="7FDF64CA"/>
    <w:rsid w:val="7FDFD27F"/>
    <w:rsid w:val="7FE59D26"/>
    <w:rsid w:val="7FEF7DDC"/>
    <w:rsid w:val="7FF37340"/>
    <w:rsid w:val="7FF38500"/>
    <w:rsid w:val="7FFDA8BB"/>
    <w:rsid w:val="97BFF700"/>
    <w:rsid w:val="97FB1B65"/>
    <w:rsid w:val="9FFB36F1"/>
    <w:rsid w:val="AF5C8613"/>
    <w:rsid w:val="AFBB626E"/>
    <w:rsid w:val="BBDF667A"/>
    <w:rsid w:val="BBFD937D"/>
    <w:rsid w:val="BEF0CC66"/>
    <w:rsid w:val="BF2F843D"/>
    <w:rsid w:val="C7FD3539"/>
    <w:rsid w:val="CD771350"/>
    <w:rsid w:val="D9E678DE"/>
    <w:rsid w:val="DC7B9ABF"/>
    <w:rsid w:val="DCFFB598"/>
    <w:rsid w:val="DDFBCE1F"/>
    <w:rsid w:val="DF2FABCC"/>
    <w:rsid w:val="DF7E8B99"/>
    <w:rsid w:val="E57DC766"/>
    <w:rsid w:val="E7FF20CC"/>
    <w:rsid w:val="EDFF4E5C"/>
    <w:rsid w:val="EEED36FA"/>
    <w:rsid w:val="F23B650A"/>
    <w:rsid w:val="F3DEDFD2"/>
    <w:rsid w:val="FBD29C05"/>
    <w:rsid w:val="FBE2DD59"/>
    <w:rsid w:val="FBFEE947"/>
    <w:rsid w:val="FC76E370"/>
    <w:rsid w:val="FCF876A0"/>
    <w:rsid w:val="FD53EFB2"/>
    <w:rsid w:val="FEFA5C9D"/>
    <w:rsid w:val="FEFE5A75"/>
    <w:rsid w:val="FEFE856E"/>
    <w:rsid w:val="FFF4B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rFonts w:ascii="Times New Roman" w:hAnsi="Times New Roman"/>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Indent"/>
    <w:basedOn w:val="1"/>
    <w:next w:val="6"/>
    <w:qFormat/>
    <w:uiPriority w:val="0"/>
    <w:pPr>
      <w:ind w:firstLine="420"/>
    </w:pPr>
    <w:rPr>
      <w:szCs w:val="20"/>
    </w:rPr>
  </w:style>
  <w:style w:type="paragraph" w:styleId="6">
    <w:name w:val="Body Text"/>
    <w:basedOn w:val="1"/>
    <w:next w:val="7"/>
    <w:qFormat/>
    <w:uiPriority w:val="1"/>
    <w:pPr>
      <w:ind w:left="106"/>
      <w:jc w:val="left"/>
    </w:pPr>
    <w:rPr>
      <w:rFonts w:ascii="Arial Unicode MS" w:hAnsi="Arial Unicode MS" w:eastAsia="Arial Unicode MS"/>
      <w:kern w:val="0"/>
      <w:sz w:val="16"/>
      <w:szCs w:val="16"/>
      <w:lang w:eastAsia="en-US"/>
    </w:rPr>
  </w:style>
  <w:style w:type="paragraph" w:styleId="7">
    <w:name w:val="Body Text 2"/>
    <w:basedOn w:val="1"/>
    <w:qFormat/>
    <w:uiPriority w:val="0"/>
    <w:pPr>
      <w:spacing w:line="360" w:lineRule="auto"/>
    </w:pPr>
    <w:rPr>
      <w:sz w:val="24"/>
    </w:rPr>
  </w:style>
  <w:style w:type="paragraph" w:styleId="8">
    <w:name w:val="annotation text"/>
    <w:basedOn w:val="1"/>
    <w:next w:val="9"/>
    <w:qFormat/>
    <w:uiPriority w:val="0"/>
    <w:pPr>
      <w:jc w:val="left"/>
    </w:pPr>
  </w:style>
  <w:style w:type="paragraph" w:styleId="9">
    <w:name w:val="toc 5"/>
    <w:basedOn w:val="1"/>
    <w:next w:val="1"/>
    <w:semiHidden/>
    <w:qFormat/>
    <w:uiPriority w:val="0"/>
    <w:pPr>
      <w:ind w:left="840"/>
      <w:jc w:val="left"/>
    </w:pPr>
    <w:rPr>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semiHidden/>
    <w:qFormat/>
    <w:uiPriority w:val="0"/>
    <w:pPr>
      <w:tabs>
        <w:tab w:val="right" w:leader="dot" w:pos="8296"/>
      </w:tabs>
      <w:ind w:left="210"/>
      <w:jc w:val="left"/>
    </w:pPr>
    <w:rPr>
      <w:smallCaps/>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character" w:styleId="19">
    <w:name w:val="Hyperlink"/>
    <w:qFormat/>
    <w:uiPriority w:val="99"/>
    <w:rPr>
      <w:color w:val="0000FF"/>
      <w:u w:val="single"/>
    </w:rPr>
  </w:style>
  <w:style w:type="paragraph" w:styleId="20">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21">
    <w:name w:val="Table Paragraph"/>
    <w:basedOn w:val="1"/>
    <w:qFormat/>
    <w:uiPriority w:val="1"/>
    <w:pPr>
      <w:jc w:val="left"/>
    </w:pPr>
    <w:rPr>
      <w:kern w:val="0"/>
      <w:sz w:val="22"/>
      <w:lang w:eastAsia="en-US"/>
    </w:rPr>
  </w:style>
  <w:style w:type="paragraph" w:customStyle="1" w:styleId="22">
    <w:name w:val="列出段落1"/>
    <w:basedOn w:val="1"/>
    <w:unhideWhenUsed/>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8854</Words>
  <Characters>9308</Characters>
  <Lines>0</Lines>
  <Paragraphs>0</Paragraphs>
  <TotalTime>12</TotalTime>
  <ScaleCrop>false</ScaleCrop>
  <LinksUpToDate>false</LinksUpToDate>
  <CharactersWithSpaces>9480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2024-05-20T16:04:00Z</dcterms:created>
  <dc:creator>liushanshan</dc:creator>
  <cp:lastModifiedBy>李浩</cp:lastModifiedBy>
  <cp:lastPrinted>2024-06-05T17:33:00Z</cp:lastPrinted>
  <dcterms:modified xsi:type="dcterms:W3CDTF">2025-11-07T11:08:53Z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4EDFE992C912EF8874110C69A49956D4</vt:lpwstr>
  </property>
</Properties>
</file>