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2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20" w:lineRule="exact"/>
        <w:jc w:val="center"/>
        <w:textAlignment w:val="auto"/>
        <w:outlineLvl w:val="9"/>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N/>
        <w:bidi w:val="0"/>
        <w:adjustRightInd/>
        <w:snapToGrid/>
        <w:spacing w:beforeLines="0" w:afterLines="0" w:line="560" w:lineRule="exact"/>
        <w:jc w:val="center"/>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深鹏办〔20</w:t>
      </w:r>
      <w:r>
        <w:rPr>
          <w:rFonts w:hint="eastAsia" w:ascii="仿宋_GB2312" w:hAnsi="宋体" w:eastAsia="仿宋_GB2312" w:cs="宋体"/>
          <w:sz w:val="32"/>
          <w:szCs w:val="32"/>
          <w:lang w:val="en-US" w:eastAsia="zh-CN"/>
        </w:rPr>
        <w:t>2</w:t>
      </w:r>
      <w:r>
        <w:rPr>
          <w:rFonts w:hint="default" w:ascii="仿宋_GB2312" w:hAnsi="宋体" w:eastAsia="仿宋_GB2312" w:cs="宋体"/>
          <w:sz w:val="32"/>
          <w:szCs w:val="32"/>
          <w:lang w:val="en-US" w:eastAsia="zh-CN"/>
        </w:rPr>
        <w:t>5</w:t>
      </w:r>
      <w:r>
        <w:rPr>
          <w:rFonts w:hint="eastAsia" w:ascii="仿宋_GB2312" w:hAnsi="宋体" w:eastAsia="仿宋_GB2312" w:cs="宋体"/>
          <w:sz w:val="32"/>
          <w:szCs w:val="32"/>
        </w:rPr>
        <w:t>〕</w:t>
      </w:r>
      <w:r>
        <w:rPr>
          <w:rFonts w:hint="default" w:ascii="仿宋_GB2312" w:hAnsi="宋体" w:eastAsia="仿宋_GB2312" w:cs="宋体"/>
          <w:sz w:val="32"/>
          <w:szCs w:val="32"/>
          <w:lang w:val="en-US" w:eastAsia="zh-CN"/>
        </w:rPr>
        <w:t>7</w:t>
      </w:r>
      <w:r>
        <w:rPr>
          <w:rFonts w:hint="eastAsia" w:ascii="仿宋_GB2312" w:hAnsi="宋体" w:eastAsia="仿宋_GB2312" w:cs="宋体"/>
          <w:sz w:val="32"/>
          <w:szCs w:val="32"/>
        </w:rPr>
        <w:t>号</w:t>
      </w:r>
    </w:p>
    <w:p>
      <w:pPr>
        <w:keepNext w:val="0"/>
        <w:keepLines w:val="0"/>
        <w:pageBreakBefore w:val="0"/>
        <w:widowControl w:val="0"/>
        <w:kinsoku/>
        <w:wordWrap/>
        <w:overflowPunct/>
        <w:topLinePunct w:val="0"/>
        <w:autoSpaceDN/>
        <w:bidi w:val="0"/>
        <w:adjustRightInd/>
        <w:snapToGrid/>
        <w:spacing w:beforeLines="0" w:afterLines="0" w:line="480" w:lineRule="exact"/>
        <w:jc w:val="center"/>
        <w:textAlignment w:val="auto"/>
        <w:outlineLvl w:val="9"/>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N/>
        <w:bidi w:val="0"/>
        <w:adjustRightInd/>
        <w:snapToGrid/>
        <w:spacing w:beforeLines="0" w:afterLines="0" w:line="480" w:lineRule="exact"/>
        <w:jc w:val="both"/>
        <w:textAlignment w:val="auto"/>
        <w:outlineLvl w:val="9"/>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val="0"/>
        <w:autoSpaceDN/>
        <w:bidi w:val="0"/>
        <w:adjustRightInd/>
        <w:snapToGrid/>
        <w:spacing w:line="548"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深圳市大鹏新区综合办公室关于</w:t>
      </w:r>
      <w:r>
        <w:rPr>
          <w:rFonts w:hint="default" w:ascii="方正小标宋简体" w:hAnsi="方正小标宋简体" w:eastAsia="方正小标宋简体" w:cs="方正小标宋简体"/>
          <w:b w:val="0"/>
          <w:bCs w:val="0"/>
          <w:color w:val="auto"/>
          <w:sz w:val="44"/>
          <w:szCs w:val="44"/>
          <w:highlight w:val="none"/>
        </w:rPr>
        <w:t>印发</w:t>
      </w:r>
      <w:r>
        <w:rPr>
          <w:rFonts w:hint="eastAsia" w:ascii="方正小标宋简体" w:hAnsi="方正小标宋简体" w:eastAsia="方正小标宋简体" w:cs="方正小标宋简体"/>
          <w:b w:val="0"/>
          <w:bCs w:val="0"/>
          <w:color w:val="auto"/>
          <w:sz w:val="44"/>
          <w:szCs w:val="44"/>
          <w:highlight w:val="none"/>
          <w:lang w:eastAsia="zh-CN"/>
        </w:rPr>
        <w:t>《深圳市大鹏新区政府合同管理办法》</w:t>
      </w:r>
      <w:r>
        <w:rPr>
          <w:rFonts w:hint="eastAsia" w:ascii="方正小标宋简体" w:hAnsi="方正小标宋简体" w:eastAsia="方正小标宋简体" w:cs="方正小标宋简体"/>
          <w:b w:val="0"/>
          <w:bCs w:val="0"/>
          <w:color w:val="auto"/>
          <w:sz w:val="44"/>
          <w:szCs w:val="44"/>
          <w:highlight w:val="none"/>
        </w:rPr>
        <w:t>的通知</w:t>
      </w:r>
    </w:p>
    <w:p>
      <w:pPr>
        <w:keepNext w:val="0"/>
        <w:keepLines w:val="0"/>
        <w:pageBreakBefore w:val="0"/>
        <w:widowControl w:val="0"/>
        <w:kinsoku/>
        <w:wordWrap/>
        <w:overflowPunct/>
        <w:topLinePunct w:val="0"/>
        <w:autoSpaceDE w:val="0"/>
        <w:autoSpaceDN/>
        <w:bidi w:val="0"/>
        <w:adjustRightInd/>
        <w:snapToGrid/>
        <w:spacing w:line="548" w:lineRule="exact"/>
        <w:textAlignment w:val="auto"/>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keepNext w:val="0"/>
        <w:keepLines w:val="0"/>
        <w:pageBreakBefore w:val="0"/>
        <w:widowControl w:val="0"/>
        <w:kinsoku/>
        <w:wordWrap/>
        <w:overflowPunct/>
        <w:topLinePunct w:val="0"/>
        <w:autoSpaceDE w:val="0"/>
        <w:autoSpaceDN/>
        <w:bidi w:val="0"/>
        <w:adjustRightInd/>
        <w:snapToGrid/>
        <w:spacing w:line="548"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新区各单位</w:t>
      </w:r>
      <w:r>
        <w:rPr>
          <w:rFonts w:hint="eastAsia" w:ascii="仿宋_GB2312" w:hAnsi="宋体" w:eastAsia="仿宋_GB2312"/>
          <w:color w:val="auto"/>
          <w:sz w:val="32"/>
          <w:szCs w:val="32"/>
          <w:highlight w:val="none"/>
          <w:lang w:eastAsia="zh-CN"/>
        </w:rPr>
        <w:t>、驻新区各单位、</w:t>
      </w:r>
      <w:r>
        <w:rPr>
          <w:rFonts w:hint="eastAsia" w:ascii="仿宋_GB2312" w:hAnsi="宋体" w:eastAsia="仿宋_GB2312"/>
          <w:color w:val="auto"/>
          <w:sz w:val="32"/>
          <w:szCs w:val="32"/>
          <w:highlight w:val="none"/>
        </w:rPr>
        <w:t>各办事处：</w:t>
      </w:r>
      <w:bookmarkStart w:id="0" w:name="_GoBack"/>
      <w:bookmarkEnd w:id="0"/>
    </w:p>
    <w:p>
      <w:pPr>
        <w:keepNext w:val="0"/>
        <w:keepLines w:val="0"/>
        <w:pageBreakBefore w:val="0"/>
        <w:widowControl w:val="0"/>
        <w:kinsoku/>
        <w:wordWrap/>
        <w:overflowPunct/>
        <w:topLinePunct w:val="0"/>
        <w:autoSpaceDN/>
        <w:bidi w:val="0"/>
        <w:adjustRightInd/>
        <w:snapToGrid/>
        <w:spacing w:line="548" w:lineRule="exact"/>
        <w:ind w:firstLine="640" w:firstLineChars="200"/>
        <w:jc w:val="left"/>
        <w:textAlignment w:val="auto"/>
        <w:rPr>
          <w:rFonts w:hint="eastAsia" w:ascii="仿宋_GB2312" w:hAnsi="宋体" w:eastAsia="仿宋_GB2312"/>
          <w:color w:val="auto"/>
          <w:sz w:val="32"/>
          <w:szCs w:val="32"/>
          <w:highlight w:val="none"/>
        </w:rPr>
      </w:pP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深圳市大鹏新区政府合同管理办法》已经新区</w:t>
      </w:r>
      <w:r>
        <w:rPr>
          <w:rFonts w:hint="default" w:ascii="仿宋_GB2312" w:hAnsi="宋体" w:eastAsia="仿宋_GB2312"/>
          <w:color w:val="auto"/>
          <w:sz w:val="32"/>
          <w:szCs w:val="32"/>
          <w:highlight w:val="none"/>
        </w:rPr>
        <w:t>管委会</w:t>
      </w:r>
      <w:r>
        <w:rPr>
          <w:rFonts w:hint="eastAsia" w:ascii="仿宋_GB2312" w:hAnsi="宋体" w:eastAsia="仿宋_GB2312"/>
          <w:color w:val="auto"/>
          <w:sz w:val="32"/>
          <w:szCs w:val="32"/>
          <w:highlight w:val="none"/>
        </w:rPr>
        <w:t>同意，现印发给你们，请按规定认真组织实施。</w:t>
      </w:r>
    </w:p>
    <w:p>
      <w:pPr>
        <w:keepNext w:val="0"/>
        <w:keepLines w:val="0"/>
        <w:pageBreakBefore w:val="0"/>
        <w:widowControl w:val="0"/>
        <w:kinsoku/>
        <w:wordWrap/>
        <w:overflowPunct/>
        <w:topLinePunct w:val="0"/>
        <w:autoSpaceDE w:val="0"/>
        <w:autoSpaceDN/>
        <w:bidi w:val="0"/>
        <w:adjustRightInd/>
        <w:snapToGrid/>
        <w:spacing w:line="548" w:lineRule="exact"/>
        <w:ind w:firstLine="645"/>
        <w:jc w:val="right"/>
        <w:textAlignment w:val="auto"/>
        <w:rPr>
          <w:rFonts w:hint="eastAsia" w:ascii="仿宋_GB2312" w:hAnsi="宋体" w:eastAsia="仿宋_GB2312"/>
          <w:color w:val="auto"/>
          <w:sz w:val="32"/>
          <w:szCs w:val="32"/>
          <w:highlight w:val="none"/>
        </w:rPr>
      </w:pPr>
    </w:p>
    <w:p>
      <w:pPr>
        <w:pStyle w:val="2"/>
        <w:rPr>
          <w:rFonts w:hint="eastAsia"/>
        </w:rPr>
      </w:pPr>
    </w:p>
    <w:p>
      <w:pPr>
        <w:keepNext w:val="0"/>
        <w:keepLines w:val="0"/>
        <w:pageBreakBefore w:val="0"/>
        <w:widowControl w:val="0"/>
        <w:kinsoku/>
        <w:wordWrap/>
        <w:overflowPunct/>
        <w:topLinePunct w:val="0"/>
        <w:autoSpaceDE w:val="0"/>
        <w:autoSpaceDN/>
        <w:bidi w:val="0"/>
        <w:adjustRightInd/>
        <w:snapToGrid/>
        <w:spacing w:line="548" w:lineRule="exact"/>
        <w:ind w:firstLine="645"/>
        <w:jc w:val="right"/>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深圳市大鹏新区综合办公室      </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lang w:val="en-US" w:eastAsia="zh-CN"/>
        </w:rPr>
        <w:t xml:space="preserve">                              </w:t>
      </w:r>
      <w:r>
        <w:rPr>
          <w:rFonts w:hint="eastAsia" w:ascii="仿宋_GB2312" w:hAnsi="宋体" w:eastAsia="仿宋_GB2312"/>
          <w:color w:val="auto"/>
          <w:sz w:val="32"/>
          <w:szCs w:val="32"/>
          <w:highlight w:val="none"/>
        </w:rPr>
        <w:t xml:space="preserve"> 20</w:t>
      </w:r>
      <w:r>
        <w:rPr>
          <w:rFonts w:hint="eastAsia" w:ascii="仿宋_GB2312" w:hAnsi="宋体" w:eastAsia="仿宋_GB2312"/>
          <w:color w:val="auto"/>
          <w:sz w:val="32"/>
          <w:szCs w:val="32"/>
          <w:highlight w:val="none"/>
          <w:lang w:val="en-US" w:eastAsia="zh-CN"/>
        </w:rPr>
        <w:t>25</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11</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lang w:val="en-US" w:eastAsia="zh-CN"/>
        </w:rPr>
        <w:t>28</w:t>
      </w:r>
      <w:r>
        <w:rPr>
          <w:rFonts w:hint="eastAsia" w:ascii="仿宋_GB2312" w:hAnsi="宋体" w:eastAsia="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134" w:gutter="0"/>
          <w:pgNumType w:fmt="decimal"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深圳市大鹏新区</w:t>
      </w:r>
      <w:r>
        <w:rPr>
          <w:rFonts w:hint="eastAsia" w:ascii="方正小标宋简体" w:hAnsi="方正小标宋简体" w:eastAsia="方正小标宋简体" w:cs="方正小标宋简体"/>
          <w:color w:val="auto"/>
          <w:sz w:val="44"/>
          <w:szCs w:val="44"/>
          <w:highlight w:val="none"/>
          <w:lang w:eastAsia="zh-CN"/>
        </w:rPr>
        <w:t>政府</w:t>
      </w:r>
      <w:r>
        <w:rPr>
          <w:rFonts w:hint="eastAsia" w:ascii="方正小标宋简体" w:hAnsi="方正小标宋简体" w:eastAsia="方正小标宋简体" w:cs="方正小标宋简体"/>
          <w:color w:val="auto"/>
          <w:sz w:val="44"/>
          <w:szCs w:val="44"/>
          <w:highlight w:val="none"/>
        </w:rPr>
        <w:t>合同管理办法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Cs/>
          <w:color w:val="auto"/>
          <w:kern w:val="0"/>
          <w:sz w:val="32"/>
          <w:szCs w:val="32"/>
          <w:highlight w:val="none"/>
        </w:rPr>
      </w:pPr>
      <w:r>
        <w:rPr>
          <w:rFonts w:hint="eastAsia" w:ascii="方正黑体_GBK" w:hAnsi="方正黑体_GBK" w:eastAsia="方正黑体_GBK" w:cs="方正黑体_GBK"/>
          <w:bCs/>
          <w:color w:val="auto"/>
          <w:kern w:val="0"/>
          <w:sz w:val="32"/>
          <w:szCs w:val="32"/>
          <w:highlight w:val="none"/>
        </w:rPr>
        <w:t>第一章  总    则</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Arial"/>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第一条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为规范</w:t>
      </w:r>
      <w:r>
        <w:rPr>
          <w:rFonts w:hint="eastAsia" w:ascii="仿宋_GB2312" w:hAnsi="simsun" w:eastAsia="仿宋_GB2312" w:cs="Arial"/>
          <w:color w:val="auto"/>
          <w:kern w:val="0"/>
          <w:sz w:val="32"/>
          <w:szCs w:val="32"/>
          <w:highlight w:val="none"/>
          <w:lang w:eastAsia="zh-CN"/>
        </w:rPr>
        <w:t>深圳市大鹏</w:t>
      </w:r>
      <w:r>
        <w:rPr>
          <w:rFonts w:hint="eastAsia" w:ascii="仿宋_GB2312" w:hAnsi="simsun" w:eastAsia="仿宋_GB2312" w:cs="Arial"/>
          <w:color w:val="auto"/>
          <w:kern w:val="0"/>
          <w:sz w:val="32"/>
          <w:szCs w:val="32"/>
          <w:highlight w:val="none"/>
        </w:rPr>
        <w:t>新区</w:t>
      </w:r>
      <w:r>
        <w:rPr>
          <w:rFonts w:hint="eastAsia" w:ascii="仿宋_GB2312" w:hAnsi="simsun" w:eastAsia="仿宋_GB2312" w:cs="Arial"/>
          <w:color w:val="auto"/>
          <w:kern w:val="0"/>
          <w:sz w:val="32"/>
          <w:szCs w:val="32"/>
          <w:highlight w:val="none"/>
          <w:lang w:eastAsia="zh-CN"/>
        </w:rPr>
        <w:t>（以下简称“新区”）政府</w:t>
      </w:r>
      <w:r>
        <w:rPr>
          <w:rFonts w:hint="eastAsia" w:ascii="仿宋_GB2312" w:hAnsi="simsun" w:eastAsia="仿宋_GB2312" w:cs="Arial"/>
          <w:color w:val="auto"/>
          <w:kern w:val="0"/>
          <w:sz w:val="32"/>
          <w:szCs w:val="32"/>
          <w:highlight w:val="none"/>
        </w:rPr>
        <w:t>合同管理，防范合同法律风险，维护</w:t>
      </w:r>
      <w:r>
        <w:rPr>
          <w:rFonts w:hint="eastAsia" w:ascii="仿宋_GB2312" w:hAnsi="simsun" w:eastAsia="仿宋_GB2312" w:cs="Arial"/>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合法权益，根据《中华人民共和国民法典》</w:t>
      </w:r>
      <w:r>
        <w:rPr>
          <w:rFonts w:hint="eastAsia" w:ascii="仿宋_GB2312" w:hAnsi="simsun" w:eastAsia="仿宋_GB2312" w:cs="Arial"/>
          <w:color w:val="auto"/>
          <w:kern w:val="0"/>
          <w:sz w:val="32"/>
          <w:szCs w:val="32"/>
          <w:highlight w:val="none"/>
          <w:lang w:eastAsia="zh-CN"/>
        </w:rPr>
        <w:t>等</w:t>
      </w:r>
      <w:r>
        <w:rPr>
          <w:rFonts w:hint="eastAsia" w:ascii="仿宋_GB2312" w:hAnsi="simsun" w:eastAsia="仿宋_GB2312" w:cs="Arial"/>
          <w:color w:val="auto"/>
          <w:kern w:val="0"/>
          <w:sz w:val="32"/>
          <w:szCs w:val="32"/>
          <w:highlight w:val="none"/>
        </w:rPr>
        <w:t>相关法律</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法规</w:t>
      </w:r>
      <w:r>
        <w:rPr>
          <w:rFonts w:hint="eastAsia" w:ascii="仿宋_GB2312" w:hAnsi="simsun" w:eastAsia="仿宋_GB2312" w:cs="Arial"/>
          <w:color w:val="auto"/>
          <w:kern w:val="0"/>
          <w:sz w:val="32"/>
          <w:szCs w:val="32"/>
          <w:highlight w:val="none"/>
          <w:lang w:eastAsia="zh-CN"/>
        </w:rPr>
        <w:t>、规章</w:t>
      </w:r>
      <w:r>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t>规定</w:t>
      </w:r>
      <w:r>
        <w:rPr>
          <w:rFonts w:hint="eastAsia" w:ascii="仿宋_GB2312" w:hAnsi="simsun" w:eastAsia="仿宋_GB2312" w:cs="Arial"/>
          <w:color w:val="auto"/>
          <w:kern w:val="0"/>
          <w:sz w:val="32"/>
          <w:szCs w:val="32"/>
          <w:highlight w:val="none"/>
        </w:rPr>
        <w:t>，</w:t>
      </w:r>
      <w:r>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t>参照《深圳市政府合同管理规定》有关内容，</w:t>
      </w:r>
      <w:r>
        <w:rPr>
          <w:rFonts w:hint="eastAsia" w:ascii="仿宋_GB2312" w:hAnsi="simsun" w:eastAsia="仿宋_GB2312" w:cs="Arial"/>
          <w:color w:val="auto"/>
          <w:kern w:val="0"/>
          <w:sz w:val="32"/>
          <w:szCs w:val="32"/>
          <w:highlight w:val="none"/>
        </w:rPr>
        <w:t>结合</w:t>
      </w:r>
      <w:r>
        <w:rPr>
          <w:rFonts w:hint="eastAsia" w:ascii="仿宋_GB2312" w:hAnsi="simsun" w:eastAsia="仿宋_GB2312" w:cs="Arial"/>
          <w:color w:val="auto"/>
          <w:kern w:val="0"/>
          <w:sz w:val="32"/>
          <w:szCs w:val="32"/>
          <w:highlight w:val="none"/>
          <w:lang w:eastAsia="zh-CN"/>
        </w:rPr>
        <w:t>新区</w:t>
      </w:r>
      <w:r>
        <w:rPr>
          <w:rFonts w:hint="eastAsia" w:ascii="仿宋_GB2312" w:hAnsi="simsun" w:eastAsia="仿宋_GB2312" w:cs="Arial"/>
          <w:color w:val="auto"/>
          <w:kern w:val="0"/>
          <w:sz w:val="32"/>
          <w:szCs w:val="32"/>
          <w:highlight w:val="none"/>
        </w:rPr>
        <w:t>实际，制定本</w:t>
      </w:r>
      <w:r>
        <w:rPr>
          <w:rFonts w:hint="eastAsia" w:ascii="仿宋_GB2312" w:hAnsi="simsun" w:eastAsia="仿宋_GB2312" w:cs="Arial"/>
          <w:color w:val="auto"/>
          <w:kern w:val="0"/>
          <w:sz w:val="32"/>
          <w:szCs w:val="32"/>
          <w:highlight w:val="none"/>
          <w:lang w:eastAsia="zh-CN"/>
        </w:rPr>
        <w:t>办法</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w:t>
      </w:r>
      <w:r>
        <w:rPr>
          <w:rFonts w:hint="eastAsia" w:ascii="黑体" w:hAnsi="黑体" w:eastAsia="黑体" w:cs="Arial"/>
          <w:color w:val="auto"/>
          <w:kern w:val="0"/>
          <w:sz w:val="32"/>
          <w:szCs w:val="32"/>
          <w:highlight w:val="none"/>
        </w:rPr>
        <w:t>　</w:t>
      </w:r>
      <w:r>
        <w:rPr>
          <w:rFonts w:hint="eastAsia" w:ascii="黑体" w:hAnsi="黑体" w:eastAsia="黑体" w:cs="Arial"/>
          <w:bCs/>
          <w:color w:val="auto"/>
          <w:kern w:val="0"/>
          <w:sz w:val="32"/>
          <w:szCs w:val="32"/>
          <w:highlight w:val="none"/>
        </w:rPr>
        <w:t>第二条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新区管委会、直属各单位、各办事处磋商、订立、履行</w:t>
      </w:r>
      <w:r>
        <w:rPr>
          <w:rFonts w:hint="eastAsia" w:ascii="仿宋_GB2312" w:hAnsi="simsun" w:eastAsia="仿宋_GB2312" w:cs="Arial"/>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合同，解决合同争议，保管合同文件资料等活动，适用本办法。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simsun" w:eastAsia="仿宋_GB2312" w:cs="Arial"/>
          <w:b w:val="0"/>
          <w:bCs w:val="0"/>
          <w:color w:val="auto"/>
          <w:kern w:val="0"/>
          <w:sz w:val="32"/>
          <w:szCs w:val="32"/>
          <w:highlight w:val="none"/>
          <w:lang w:val="en-US" w:eastAsia="zh-CN"/>
        </w:rPr>
      </w:pPr>
      <w:r>
        <w:rPr>
          <w:rFonts w:hint="eastAsia" w:ascii="仿宋_GB2312" w:hAnsi="simsun" w:eastAsia="仿宋_GB2312" w:cs="Arial"/>
          <w:color w:val="auto"/>
          <w:kern w:val="0"/>
          <w:sz w:val="32"/>
          <w:szCs w:val="32"/>
          <w:highlight w:val="none"/>
        </w:rPr>
        <w:t>本办法所称</w:t>
      </w:r>
      <w:r>
        <w:rPr>
          <w:rFonts w:hint="eastAsia" w:ascii="仿宋_GB2312" w:hAnsi="simsun" w:eastAsia="仿宋_GB2312" w:cs="Arial"/>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合同，是指新区管委会、直属各单位、各办事处</w:t>
      </w:r>
      <w:r>
        <w:rPr>
          <w:rFonts w:hint="eastAsia" w:ascii="仿宋_GB2312" w:hAnsi="simsun" w:eastAsia="仿宋_GB2312" w:cs="Arial"/>
          <w:color w:val="auto"/>
          <w:kern w:val="0"/>
          <w:sz w:val="32"/>
          <w:szCs w:val="32"/>
          <w:highlight w:val="none"/>
          <w:lang w:val="en-US" w:eastAsia="zh-CN"/>
        </w:rPr>
        <w:t>（以下统</w:t>
      </w:r>
      <w:r>
        <w:rPr>
          <w:rFonts w:hint="eastAsia" w:ascii="仿宋_GB2312" w:hAnsi="simsun" w:eastAsia="仿宋_GB2312" w:cs="Arial"/>
          <w:b w:val="0"/>
          <w:bCs w:val="0"/>
          <w:color w:val="auto"/>
          <w:kern w:val="0"/>
          <w:sz w:val="32"/>
          <w:szCs w:val="32"/>
          <w:highlight w:val="none"/>
          <w:lang w:val="en-US" w:eastAsia="zh-CN"/>
        </w:rPr>
        <w:t>称“政府合同签订主体”）</w:t>
      </w:r>
      <w:r>
        <w:rPr>
          <w:rFonts w:hint="eastAsia" w:ascii="仿宋_GB2312" w:hAnsi="simsun" w:eastAsia="仿宋_GB2312" w:cs="Arial"/>
          <w:b w:val="0"/>
          <w:bCs w:val="0"/>
          <w:color w:val="auto"/>
          <w:kern w:val="0"/>
          <w:sz w:val="32"/>
          <w:szCs w:val="32"/>
          <w:highlight w:val="none"/>
        </w:rPr>
        <w:t>在行政管理和民事经济活动中与自然人、法人或非法人组织签订的设立、变更、终止权利义务关系的</w:t>
      </w:r>
      <w:r>
        <w:rPr>
          <w:rFonts w:hint="eastAsia" w:ascii="仿宋_GB2312" w:hAnsi="simsun" w:eastAsia="仿宋_GB2312" w:cs="Arial"/>
          <w:b w:val="0"/>
          <w:bCs w:val="0"/>
          <w:color w:val="auto"/>
          <w:kern w:val="0"/>
          <w:sz w:val="32"/>
          <w:szCs w:val="32"/>
          <w:highlight w:val="none"/>
          <w:lang w:eastAsia="zh-CN"/>
        </w:rPr>
        <w:t>合同</w:t>
      </w:r>
      <w:r>
        <w:rPr>
          <w:rFonts w:hint="eastAsia" w:ascii="仿宋_GB2312" w:hAnsi="simsun" w:eastAsia="仿宋_GB2312" w:cs="Arial"/>
          <w:b w:val="0"/>
          <w:bCs w:val="0"/>
          <w:color w:val="auto"/>
          <w:kern w:val="0"/>
          <w:sz w:val="32"/>
          <w:szCs w:val="32"/>
          <w:highlight w:val="none"/>
        </w:rPr>
        <w:t>。</w:t>
      </w:r>
    </w:p>
    <w:p>
      <w:pPr>
        <w:widowControl/>
        <w:spacing w:line="560" w:lineRule="exact"/>
        <w:ind w:firstLine="640" w:firstLineChars="200"/>
        <w:jc w:val="both"/>
        <w:rPr>
          <w:rFonts w:hint="eastAsia"/>
          <w:lang w:val="en-US" w:eastAsia="zh-CN"/>
        </w:rPr>
      </w:pPr>
      <w:r>
        <w:rPr>
          <w:rFonts w:hint="eastAsia" w:ascii="仿宋_GB2312" w:hAnsi="simsun" w:eastAsia="仿宋_GB2312" w:cs="Arial"/>
          <w:b w:val="0"/>
          <w:bCs w:val="0"/>
          <w:color w:val="auto"/>
          <w:kern w:val="0"/>
          <w:sz w:val="32"/>
          <w:szCs w:val="32"/>
          <w:highlight w:val="none"/>
          <w:vertAlign w:val="baseline"/>
          <w:lang w:eastAsia="zh-CN"/>
        </w:rPr>
        <w:t>法律、法规、规章</w:t>
      </w:r>
      <w:r>
        <w:rPr>
          <w:rFonts w:hint="eastAsia" w:ascii="仿宋_GB2312" w:hAnsi="simsun" w:eastAsia="仿宋_GB2312" w:cs="Arial"/>
          <w:b w:val="0"/>
          <w:bCs w:val="0"/>
          <w:color w:val="auto"/>
          <w:kern w:val="0"/>
          <w:sz w:val="32"/>
          <w:szCs w:val="32"/>
          <w:highlight w:val="none"/>
          <w:lang w:eastAsia="zh-CN"/>
        </w:rPr>
        <w:t>或其他政策文件</w:t>
      </w:r>
      <w:r>
        <w:rPr>
          <w:rFonts w:hint="eastAsia" w:ascii="仿宋_GB2312" w:hAnsi="simsun" w:eastAsia="仿宋_GB2312" w:cs="Arial"/>
          <w:b w:val="0"/>
          <w:bCs w:val="0"/>
          <w:color w:val="auto"/>
          <w:kern w:val="0"/>
          <w:sz w:val="32"/>
          <w:szCs w:val="32"/>
          <w:highlight w:val="none"/>
          <w:vertAlign w:val="baseline"/>
          <w:lang w:eastAsia="zh-CN"/>
        </w:rPr>
        <w:t>对</w:t>
      </w:r>
      <w:r>
        <w:rPr>
          <w:rFonts w:hint="eastAsia" w:ascii="仿宋_GB2312" w:hAnsi="simsun" w:eastAsia="仿宋_GB2312" w:cs="Arial"/>
          <w:color w:val="auto"/>
          <w:kern w:val="0"/>
          <w:sz w:val="32"/>
          <w:szCs w:val="32"/>
          <w:highlight w:val="none"/>
          <w:vertAlign w:val="baseline"/>
          <w:lang w:eastAsia="zh-CN"/>
        </w:rPr>
        <w:t>合同</w:t>
      </w:r>
      <w:r>
        <w:rPr>
          <w:rFonts w:hint="eastAsia" w:ascii="仿宋_GB2312" w:hAnsi="simsun" w:eastAsia="仿宋_GB2312" w:cs="Arial"/>
          <w:color w:val="auto"/>
          <w:kern w:val="0"/>
          <w:sz w:val="32"/>
          <w:szCs w:val="32"/>
          <w:highlight w:val="none"/>
          <w:vertAlign w:val="baseline"/>
        </w:rPr>
        <w:t>的</w:t>
      </w:r>
      <w:r>
        <w:rPr>
          <w:rFonts w:hint="eastAsia" w:ascii="仿宋_GB2312" w:hAnsi="simsun" w:eastAsia="仿宋_GB2312" w:cs="Arial"/>
          <w:color w:val="auto"/>
          <w:kern w:val="0"/>
          <w:sz w:val="32"/>
          <w:szCs w:val="32"/>
          <w:highlight w:val="none"/>
          <w:vertAlign w:val="baseline"/>
          <w:lang w:eastAsia="zh-CN"/>
        </w:rPr>
        <w:t>审批、核准、</w:t>
      </w:r>
      <w:r>
        <w:rPr>
          <w:rFonts w:hint="eastAsia" w:ascii="仿宋_GB2312" w:hAnsi="simsun" w:eastAsia="仿宋_GB2312" w:cs="Arial"/>
          <w:color w:val="auto"/>
          <w:kern w:val="0"/>
          <w:sz w:val="32"/>
          <w:szCs w:val="32"/>
          <w:highlight w:val="none"/>
          <w:vertAlign w:val="baseline"/>
        </w:rPr>
        <w:t>订立、履行、变更、终止</w:t>
      </w:r>
      <w:r>
        <w:rPr>
          <w:rFonts w:hint="eastAsia" w:ascii="仿宋_GB2312" w:hAnsi="simsun" w:eastAsia="仿宋_GB2312" w:cs="Arial"/>
          <w:color w:val="auto"/>
          <w:kern w:val="0"/>
          <w:sz w:val="32"/>
          <w:szCs w:val="32"/>
          <w:highlight w:val="none"/>
          <w:vertAlign w:val="baseline"/>
          <w:lang w:eastAsia="zh-CN"/>
        </w:rPr>
        <w:t>、备案、验收、评价等有专门规定的，按相关规定执行。各单</w:t>
      </w:r>
      <w:r>
        <w:rPr>
          <w:rFonts w:hint="eastAsia" w:ascii="仿宋_GB2312" w:hAnsi="simsun" w:eastAsia="仿宋_GB2312" w:cs="Arial"/>
          <w:b w:val="0"/>
          <w:bCs w:val="0"/>
          <w:color w:val="auto"/>
          <w:kern w:val="0"/>
          <w:sz w:val="32"/>
          <w:szCs w:val="32"/>
          <w:highlight w:val="none"/>
          <w:vertAlign w:val="baseline"/>
          <w:lang w:eastAsia="zh-CN"/>
        </w:rPr>
        <w:t>位应当在</w:t>
      </w:r>
      <w:r>
        <w:rPr>
          <w:rFonts w:hint="eastAsia" w:ascii="仿宋_GB2312" w:hAnsi="simsun" w:eastAsia="仿宋_GB2312" w:cs="Arial"/>
          <w:color w:val="auto"/>
          <w:kern w:val="0"/>
          <w:sz w:val="32"/>
          <w:szCs w:val="32"/>
          <w:highlight w:val="none"/>
          <w:vertAlign w:val="baseline"/>
          <w:lang w:eastAsia="zh-CN"/>
        </w:rPr>
        <w:t>法定权限内依职责做好合同相关工作。</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第三条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合同管理应当遵循权责明确、程序规范、内容合法、处理及时的原则。</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lang w:eastAsia="zh-CN"/>
        </w:rPr>
      </w:pPr>
      <w:r>
        <w:rPr>
          <w:rFonts w:hint="eastAsia" w:ascii="黑体" w:hAnsi="黑体" w:eastAsia="黑体" w:cs="Arial"/>
          <w:bCs/>
          <w:color w:val="auto"/>
          <w:kern w:val="0"/>
          <w:sz w:val="32"/>
          <w:szCs w:val="32"/>
          <w:highlight w:val="none"/>
        </w:rPr>
        <w:t>第四条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lang w:eastAsia="zh-CN"/>
        </w:rPr>
        <w:t>政府合同签订主体负责合同起草、签订、履行等事务，享有合同权利，履行合同义务。新区管委会签订的合同，根据合同项目所涉职责，由相关职能部门或由新区管委会指定部门负责承办合同事务。</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eastAsia="zh-CN"/>
        </w:rPr>
        <w:t>根据前款规定承办政府合同的部门，统称合同承办部门。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承担政府合同管理主体责任</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承担合同的前期准备、拟定、审查、履行、争议解决等事宜：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simsun" w:eastAsia="仿宋_GB2312" w:cs="Arial"/>
          <w:color w:val="auto"/>
          <w:kern w:val="0"/>
          <w:sz w:val="32"/>
          <w:szCs w:val="32"/>
          <w:highlight w:val="none"/>
          <w:lang w:val="en-US"/>
        </w:rPr>
      </w:pPr>
      <w:r>
        <w:rPr>
          <w:rFonts w:hint="eastAsia" w:ascii="仿宋_GB2312" w:hAnsi="simsun" w:eastAsia="仿宋_GB2312" w:cs="Arial"/>
          <w:color w:val="auto"/>
          <w:kern w:val="0"/>
          <w:sz w:val="32"/>
          <w:szCs w:val="32"/>
          <w:highlight w:val="none"/>
          <w:lang w:eastAsia="zh-CN"/>
        </w:rPr>
        <w:t>（一）</w:t>
      </w:r>
      <w:r>
        <w:rPr>
          <w:rFonts w:hint="eastAsia" w:ascii="仿宋_GB2312" w:hAnsi="simsun" w:eastAsia="仿宋_GB2312" w:cs="Arial"/>
          <w:color w:val="auto"/>
          <w:kern w:val="0"/>
          <w:sz w:val="32"/>
          <w:szCs w:val="32"/>
          <w:highlight w:val="none"/>
        </w:rPr>
        <w:t>负责政府合同项目的调研、可行性和合理性论证评估</w:t>
      </w:r>
      <w:r>
        <w:rPr>
          <w:rFonts w:hint="eastAsia" w:ascii="仿宋_GB2312" w:hAnsi="simsun" w:eastAsia="仿宋_GB2312" w:cs="Arial"/>
          <w:color w:val="auto"/>
          <w:kern w:val="0"/>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（二）</w:t>
      </w:r>
      <w:r>
        <w:rPr>
          <w:rFonts w:hint="eastAsia" w:ascii="仿宋_GB2312" w:hAnsi="simsun" w:eastAsia="仿宋_GB2312" w:cs="Arial"/>
          <w:color w:val="auto"/>
          <w:kern w:val="0"/>
          <w:sz w:val="32"/>
          <w:szCs w:val="32"/>
          <w:highlight w:val="none"/>
        </w:rPr>
        <w:t>审查合同对方当事人的主体资格</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b w:val="0"/>
          <w:bCs w:val="0"/>
          <w:color w:val="auto"/>
          <w:kern w:val="0"/>
          <w:sz w:val="32"/>
          <w:szCs w:val="32"/>
          <w:highlight w:val="none"/>
          <w:lang w:val="en-US" w:eastAsia="zh-CN"/>
        </w:rPr>
        <w:t>资质、资产、信用、</w:t>
      </w:r>
      <w:r>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t>履约能力</w:t>
      </w:r>
      <w:r>
        <w:rPr>
          <w:rFonts w:hint="eastAsia" w:ascii="仿宋_GB2312" w:hAnsi="simsun" w:eastAsia="仿宋_GB2312" w:cs="Arial"/>
          <w:color w:val="auto"/>
          <w:kern w:val="0"/>
          <w:sz w:val="32"/>
          <w:szCs w:val="32"/>
          <w:highlight w:val="none"/>
        </w:rPr>
        <w:t>等情况，并收集相关资料；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w:t>
      </w:r>
      <w:r>
        <w:rPr>
          <w:rFonts w:hint="eastAsia" w:ascii="仿宋_GB2312" w:hAnsi="simsun" w:eastAsia="仿宋_GB2312" w:cs="Arial"/>
          <w:color w:val="auto"/>
          <w:kern w:val="0"/>
          <w:sz w:val="32"/>
          <w:szCs w:val="32"/>
          <w:highlight w:val="none"/>
          <w:lang w:eastAsia="zh-CN"/>
        </w:rPr>
        <w:t>三</w:t>
      </w:r>
      <w:r>
        <w:rPr>
          <w:rFonts w:hint="eastAsia" w:ascii="仿宋_GB2312" w:hAnsi="simsun" w:eastAsia="仿宋_GB2312" w:cs="Arial"/>
          <w:color w:val="auto"/>
          <w:kern w:val="0"/>
          <w:sz w:val="32"/>
          <w:szCs w:val="32"/>
          <w:highlight w:val="none"/>
        </w:rPr>
        <w:t>）负责与合同对方当事人进行谈判，拟定、修改合同文本；</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rPr>
        <w:t>　　</w:t>
      </w:r>
      <w:r>
        <w:rPr>
          <w:rFonts w:hint="eastAsia" w:ascii="仿宋_GB2312" w:hAnsi="simsun" w:eastAsia="仿宋_GB2312" w:cs="Arial"/>
          <w:color w:val="auto"/>
          <w:kern w:val="0"/>
          <w:sz w:val="32"/>
          <w:szCs w:val="32"/>
          <w:highlight w:val="none"/>
          <w:lang w:eastAsia="zh-CN"/>
        </w:rPr>
        <w:t>（四）</w:t>
      </w:r>
      <w:r>
        <w:rPr>
          <w:rFonts w:hint="eastAsia" w:ascii="仿宋_GB2312" w:hAnsi="simsun" w:eastAsia="仿宋_GB2312" w:cs="Arial"/>
          <w:color w:val="auto"/>
          <w:kern w:val="0"/>
          <w:sz w:val="32"/>
          <w:szCs w:val="32"/>
          <w:highlight w:val="none"/>
        </w:rPr>
        <w:t>按照本</w:t>
      </w:r>
      <w:r>
        <w:rPr>
          <w:rFonts w:hint="eastAsia" w:ascii="仿宋_GB2312" w:hAnsi="simsun" w:eastAsia="仿宋_GB2312" w:cs="Arial"/>
          <w:color w:val="auto"/>
          <w:kern w:val="0"/>
          <w:sz w:val="32"/>
          <w:szCs w:val="32"/>
          <w:highlight w:val="none"/>
          <w:lang w:eastAsia="zh-CN"/>
        </w:rPr>
        <w:t>办法</w:t>
      </w:r>
      <w:r>
        <w:rPr>
          <w:rFonts w:hint="eastAsia" w:ascii="仿宋_GB2312" w:hAnsi="simsun" w:eastAsia="仿宋_GB2312" w:cs="Arial"/>
          <w:color w:val="auto"/>
          <w:kern w:val="0"/>
          <w:sz w:val="32"/>
          <w:szCs w:val="32"/>
          <w:highlight w:val="none"/>
        </w:rPr>
        <w:t>要求负责政府合同文本合法性审查</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五</w:t>
      </w:r>
      <w:r>
        <w:rPr>
          <w:rFonts w:hint="eastAsia" w:ascii="仿宋_GB2312" w:hAnsi="simsun" w:eastAsia="仿宋_GB2312" w:cs="Arial"/>
          <w:color w:val="auto"/>
          <w:kern w:val="0"/>
          <w:sz w:val="32"/>
          <w:szCs w:val="32"/>
          <w:highlight w:val="none"/>
        </w:rPr>
        <w:t>）负责合同履行，对合同履行过程中发生的纠纷和发现的问题进行调查处理；</w:t>
      </w:r>
    </w:p>
    <w:p>
      <w:pPr>
        <w:keepNext w:val="0"/>
        <w:keepLines w:val="0"/>
        <w:pageBreakBefore w:val="0"/>
        <w:widowControl/>
        <w:kinsoku/>
        <w:wordWrap/>
        <w:overflowPunct/>
        <w:topLinePunct w:val="0"/>
        <w:autoSpaceDE/>
        <w:autoSpaceDN/>
        <w:bidi w:val="0"/>
        <w:adjustRightInd/>
        <w:snapToGrid/>
        <w:spacing w:line="560" w:lineRule="exact"/>
        <w:ind w:firstLine="648"/>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六</w:t>
      </w:r>
      <w:r>
        <w:rPr>
          <w:rFonts w:hint="eastAsia" w:ascii="仿宋_GB2312" w:hAnsi="simsun" w:eastAsia="仿宋_GB2312" w:cs="Arial"/>
          <w:color w:val="auto"/>
          <w:kern w:val="0"/>
          <w:sz w:val="32"/>
          <w:szCs w:val="32"/>
          <w:highlight w:val="none"/>
        </w:rPr>
        <w:t>）负责合同纠纷的协商、调解、仲裁和诉讼应对等工作。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Arial"/>
          <w:i w:val="0"/>
          <w:iCs w:val="0"/>
          <w:caps w:val="0"/>
          <w:color w:val="auto"/>
          <w:spacing w:val="0"/>
          <w:kern w:val="0"/>
          <w:sz w:val="32"/>
          <w:szCs w:val="32"/>
          <w:highlight w:val="none"/>
          <w:shd w:val="clear" w:color="auto" w:fill="auto"/>
          <w:lang w:val="en-US" w:eastAsia="zh-CN" w:bidi="ar"/>
        </w:rPr>
      </w:pPr>
      <w:r>
        <w:rPr>
          <w:rFonts w:hint="eastAsia" w:ascii="仿宋_GB2312" w:hAnsi="simsun" w:eastAsia="仿宋_GB2312" w:cs="Arial"/>
          <w:color w:val="auto"/>
          <w:kern w:val="0"/>
          <w:sz w:val="32"/>
          <w:szCs w:val="32"/>
          <w:highlight w:val="none"/>
          <w:lang w:eastAsia="zh-CN"/>
        </w:rPr>
        <w:t>合同承办部门</w:t>
      </w:r>
      <w:r>
        <w:rPr>
          <w:rFonts w:hint="eastAsia" w:ascii="仿宋_GB2312" w:hAnsi="黑体" w:eastAsia="仿宋_GB2312" w:cs="Arial"/>
          <w:color w:val="auto"/>
          <w:kern w:val="0"/>
          <w:sz w:val="32"/>
          <w:szCs w:val="32"/>
          <w:highlight w:val="none"/>
          <w:lang w:eastAsia="zh-CN"/>
        </w:rPr>
        <w:t>应</w:t>
      </w:r>
      <w:r>
        <w:rPr>
          <w:rFonts w:hint="eastAsia" w:ascii="仿宋_GB2312" w:hAnsi="黑体" w:eastAsia="仿宋_GB2312" w:cs="Arial"/>
          <w:i w:val="0"/>
          <w:iCs w:val="0"/>
          <w:caps w:val="0"/>
          <w:color w:val="auto"/>
          <w:spacing w:val="0"/>
          <w:kern w:val="0"/>
          <w:sz w:val="32"/>
          <w:szCs w:val="32"/>
          <w:highlight w:val="none"/>
          <w:shd w:val="clear" w:color="auto" w:fill="auto"/>
          <w:lang w:val="en-US" w:eastAsia="zh-CN" w:bidi="ar"/>
        </w:rPr>
        <w:t xml:space="preserve">建立健全本单位政府合同管理内控制度，明确工作流程、工作规则和本单位政府合同管理人员配置及责任分工，做好合同档案的整理、保管和移交工作。  </w:t>
      </w:r>
    </w:p>
    <w:p>
      <w:pPr>
        <w:keepNext w:val="0"/>
        <w:keepLines w:val="0"/>
        <w:pageBreakBefore w:val="0"/>
        <w:widowControl/>
        <w:kinsoku/>
        <w:wordWrap/>
        <w:overflowPunct/>
        <w:topLinePunct w:val="0"/>
        <w:autoSpaceDE/>
        <w:autoSpaceDN/>
        <w:bidi w:val="0"/>
        <w:adjustRightInd/>
        <w:snapToGrid/>
        <w:spacing w:line="560" w:lineRule="exact"/>
        <w:ind w:firstLine="648"/>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第五条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、审查机构及其工作人员和其他相关知情人员应当严格保守秘密，不得擅自对外披露或向他人提供有关合同磋商、履行、争议处理等相关信息或资料。</w:t>
      </w:r>
    </w:p>
    <w:p>
      <w:pPr>
        <w:keepNext w:val="0"/>
        <w:keepLines w:val="0"/>
        <w:pageBreakBefore w:val="0"/>
        <w:widowControl/>
        <w:kinsoku/>
        <w:wordWrap/>
        <w:overflowPunct/>
        <w:topLinePunct w:val="0"/>
        <w:autoSpaceDE/>
        <w:autoSpaceDN/>
        <w:bidi w:val="0"/>
        <w:adjustRightInd/>
        <w:snapToGrid/>
        <w:spacing w:line="560" w:lineRule="exact"/>
        <w:ind w:firstLine="648"/>
        <w:jc w:val="both"/>
        <w:textAlignment w:val="auto"/>
        <w:rPr>
          <w:rFonts w:hint="eastAsia" w:ascii="仿宋_GB2312" w:hAnsi="simsun" w:eastAsia="仿宋_GB2312" w:cs="Arial"/>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Cs/>
          <w:color w:val="auto"/>
          <w:kern w:val="0"/>
          <w:sz w:val="32"/>
          <w:szCs w:val="32"/>
          <w:highlight w:val="none"/>
        </w:rPr>
      </w:pPr>
      <w:r>
        <w:rPr>
          <w:rFonts w:hint="eastAsia" w:ascii="方正黑体_GBK" w:hAnsi="方正黑体_GBK" w:eastAsia="方正黑体_GBK" w:cs="方正黑体_GBK"/>
          <w:bCs/>
          <w:color w:val="auto"/>
          <w:kern w:val="0"/>
          <w:sz w:val="32"/>
          <w:szCs w:val="32"/>
          <w:highlight w:val="none"/>
        </w:rPr>
        <w:t>第二章  合同的订立</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黑体" w:hAnsi="黑体" w:eastAsia="黑体" w:cs="Arial"/>
          <w:bCs/>
          <w:color w:val="auto"/>
          <w:kern w:val="0"/>
          <w:sz w:val="32"/>
          <w:szCs w:val="32"/>
          <w:highlight w:val="none"/>
          <w:lang w:val="en-US" w:eastAsia="zh-CN"/>
        </w:rPr>
      </w:pPr>
      <w:r>
        <w:rPr>
          <w:rFonts w:hint="eastAsia" w:ascii="黑体" w:hAnsi="黑体" w:eastAsia="黑体" w:cs="Arial"/>
          <w:bCs/>
          <w:color w:val="auto"/>
          <w:kern w:val="0"/>
          <w:sz w:val="32"/>
          <w:szCs w:val="32"/>
          <w:highlight w:val="none"/>
          <w:lang w:eastAsia="zh-CN"/>
        </w:rPr>
        <w:t>第一节</w:t>
      </w:r>
      <w:r>
        <w:rPr>
          <w:rFonts w:hint="eastAsia" w:ascii="黑体" w:hAnsi="黑体" w:eastAsia="黑体" w:cs="Arial"/>
          <w:bCs/>
          <w:color w:val="auto"/>
          <w:kern w:val="0"/>
          <w:sz w:val="32"/>
          <w:szCs w:val="32"/>
          <w:highlight w:val="none"/>
          <w:lang w:val="en-US" w:eastAsia="zh-CN"/>
        </w:rPr>
        <w:t xml:space="preserve"> 合同文本的起草</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lang w:eastAsia="zh-CN"/>
        </w:rPr>
      </w:pPr>
      <w:r>
        <w:rPr>
          <w:rFonts w:hint="eastAsia" w:ascii="黑体" w:hAnsi="黑体" w:eastAsia="黑体" w:cs="Arial"/>
          <w:bCs/>
          <w:color w:val="auto"/>
          <w:kern w:val="0"/>
          <w:sz w:val="32"/>
          <w:szCs w:val="32"/>
          <w:highlight w:val="none"/>
        </w:rPr>
        <w:t>第六条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合同应当采用书面形式订立。</w:t>
      </w:r>
      <w:r>
        <w:rPr>
          <w:rFonts w:hint="eastAsia" w:ascii="仿宋_GB2312" w:hAnsi="simsun" w:eastAsia="仿宋_GB2312" w:cs="Arial"/>
          <w:color w:val="auto"/>
          <w:kern w:val="0"/>
          <w:sz w:val="32"/>
          <w:szCs w:val="32"/>
          <w:highlight w:val="none"/>
          <w:lang w:eastAsia="zh-CN"/>
        </w:rPr>
        <w:t>合同</w:t>
      </w:r>
      <w:r>
        <w:rPr>
          <w:rFonts w:hint="eastAsia" w:ascii="仿宋_GB2312" w:hAnsi="simsun" w:eastAsia="仿宋_GB2312" w:cs="Arial"/>
          <w:color w:val="auto"/>
          <w:kern w:val="0"/>
          <w:sz w:val="32"/>
          <w:szCs w:val="32"/>
          <w:highlight w:val="none"/>
        </w:rPr>
        <w:t>文本应为中文文本。确需存在两种或两种以上文字版本的</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原则上应以中文文本为准</w:t>
      </w:r>
      <w:r>
        <w:rPr>
          <w:rFonts w:hint="eastAsia" w:ascii="仿宋_GB2312" w:hAnsi="simsun" w:eastAsia="仿宋_GB2312" w:cs="Arial"/>
          <w:color w:val="auto"/>
          <w:kern w:val="0"/>
          <w:sz w:val="32"/>
          <w:szCs w:val="32"/>
          <w:highlight w:val="none"/>
          <w:lang w:eastAsia="zh-CN"/>
        </w:rPr>
        <w:t>或优先。</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eastAsia="zh-CN"/>
        </w:rPr>
        <w:t>对于有合同示范文本的，应当优先使用合同示范文本。使用合同示范文本时，因特殊情况需要，可以在示范文本中另行补充约定。</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第七条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拟以新区管委会名义签订的合同或需新区管委会批准签订的合同，</w:t>
      </w:r>
      <w:r>
        <w:rPr>
          <w:rFonts w:hint="eastAsia" w:ascii="仿宋_GB2312" w:hAnsi="simsun" w:eastAsia="仿宋_GB2312" w:cs="Arial"/>
          <w:color w:val="auto"/>
          <w:kern w:val="0"/>
          <w:sz w:val="32"/>
          <w:szCs w:val="32"/>
          <w:highlight w:val="none"/>
          <w:lang w:eastAsia="zh-CN"/>
        </w:rPr>
        <w:t>签订前</w:t>
      </w:r>
      <w:r>
        <w:rPr>
          <w:rFonts w:hint="eastAsia" w:ascii="仿宋_GB2312" w:hAnsi="simsun" w:eastAsia="仿宋_GB2312" w:cs="Arial"/>
          <w:color w:val="auto"/>
          <w:kern w:val="0"/>
          <w:sz w:val="32"/>
          <w:szCs w:val="32"/>
          <w:highlight w:val="none"/>
        </w:rPr>
        <w:t>应当取得新区管委会的书面授权</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委托</w:t>
      </w:r>
      <w:r>
        <w:rPr>
          <w:rFonts w:hint="eastAsia" w:ascii="仿宋_GB2312" w:hAnsi="simsun" w:eastAsia="仿宋_GB2312" w:cs="Arial"/>
          <w:color w:val="auto"/>
          <w:kern w:val="0"/>
          <w:sz w:val="32"/>
          <w:szCs w:val="32"/>
          <w:highlight w:val="none"/>
          <w:lang w:eastAsia="zh-CN"/>
        </w:rPr>
        <w:t>或者批准文件</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第八条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合同项目涉及其他单位职能的，</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应在合同签订前征求其他相关单位的意见。</w:t>
      </w:r>
    </w:p>
    <w:p>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第九条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合同项目涉及保密事项的，</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应与对方当事人约定保密条款或另行签订保密</w:t>
      </w:r>
      <w:r>
        <w:rPr>
          <w:rFonts w:hint="eastAsia" w:ascii="仿宋_GB2312" w:hAnsi="simsun" w:eastAsia="仿宋_GB2312" w:cs="Arial"/>
          <w:color w:val="auto"/>
          <w:kern w:val="0"/>
          <w:sz w:val="32"/>
          <w:szCs w:val="32"/>
          <w:highlight w:val="none"/>
          <w:lang w:eastAsia="zh-CN"/>
        </w:rPr>
        <w:t>协议，并采取必要的保密措施</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color w:val="auto"/>
          <w:kern w:val="0"/>
          <w:sz w:val="32"/>
          <w:szCs w:val="32"/>
          <w:highlight w:val="none"/>
        </w:rPr>
        <w:t>第十条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订立合同不得出现下列行为：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（一）违反法定程序或者法定条件订立合同；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（二）临时机构、议事协调机构或者内设机构作为一方当事人订立合同；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rPr>
        <w:t>（三）超越职权范围或违反法律、法规、规章规定</w:t>
      </w:r>
      <w:r>
        <w:rPr>
          <w:rFonts w:hint="eastAsia" w:ascii="仿宋_GB2312" w:hAnsi="simsun" w:eastAsia="仿宋_GB2312" w:cs="Arial"/>
          <w:color w:val="auto"/>
          <w:kern w:val="0"/>
          <w:sz w:val="32"/>
          <w:szCs w:val="32"/>
          <w:highlight w:val="none"/>
          <w:lang w:eastAsia="zh-CN"/>
        </w:rPr>
        <w:t>作出</w:t>
      </w:r>
      <w:r>
        <w:rPr>
          <w:rFonts w:hint="eastAsia" w:ascii="仿宋_GB2312" w:hAnsi="simsun" w:eastAsia="仿宋_GB2312" w:cs="Arial"/>
          <w:color w:val="auto"/>
          <w:kern w:val="0"/>
          <w:sz w:val="32"/>
          <w:szCs w:val="32"/>
          <w:highlight w:val="none"/>
        </w:rPr>
        <w:t>承诺</w:t>
      </w:r>
      <w:r>
        <w:rPr>
          <w:rFonts w:hint="eastAsia" w:ascii="仿宋_GB2312" w:hAnsi="simsun" w:eastAsia="仿宋_GB2312" w:cs="Arial"/>
          <w:color w:val="auto"/>
          <w:kern w:val="0"/>
          <w:sz w:val="32"/>
          <w:szCs w:val="32"/>
          <w:highlight w:val="none"/>
          <w:lang w:eastAsia="zh-CN"/>
        </w:rPr>
        <w:t>或约定政府方义务；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（四）</w:t>
      </w:r>
      <w:r>
        <w:rPr>
          <w:rFonts w:hint="eastAsia" w:ascii="仿宋_GB2312" w:hAnsi="simsun" w:eastAsia="仿宋_GB2312" w:cs="Arial"/>
          <w:color w:val="auto"/>
          <w:kern w:val="0"/>
          <w:sz w:val="32"/>
          <w:szCs w:val="32"/>
          <w:highlight w:val="none"/>
        </w:rPr>
        <w:t>违反法律、法规、规章规定提供担保；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五</w:t>
      </w:r>
      <w:r>
        <w:rPr>
          <w:rFonts w:hint="eastAsia" w:ascii="仿宋_GB2312" w:hAnsi="simsun" w:eastAsia="仿宋_GB2312" w:cs="Arial"/>
          <w:color w:val="auto"/>
          <w:kern w:val="0"/>
          <w:sz w:val="32"/>
          <w:szCs w:val="32"/>
          <w:highlight w:val="none"/>
        </w:rPr>
        <w:t>）将合同效力、合同条款解释、合同履行和合同变更、解除</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终止以及争议解决的适用法律约定为境外国家、地区法律</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val="en-US" w:eastAsia="zh-CN"/>
        </w:rPr>
        <w:t>（</w:t>
      </w:r>
      <w:r>
        <w:rPr>
          <w:rFonts w:hint="eastAsia" w:ascii="仿宋_GB2312" w:hAnsi="simsun" w:eastAsia="仿宋_GB2312" w:cs="Arial"/>
          <w:color w:val="auto"/>
          <w:kern w:val="0"/>
          <w:sz w:val="32"/>
          <w:szCs w:val="32"/>
          <w:highlight w:val="none"/>
          <w:lang w:eastAsia="zh-CN"/>
        </w:rPr>
        <w:t>六）</w:t>
      </w:r>
      <w:r>
        <w:rPr>
          <w:rFonts w:hint="eastAsia" w:ascii="仿宋_GB2312" w:hAnsi="simsun" w:eastAsia="仿宋_GB2312" w:cs="Arial"/>
          <w:color w:val="auto"/>
          <w:kern w:val="0"/>
          <w:sz w:val="32"/>
          <w:szCs w:val="32"/>
          <w:highlight w:val="none"/>
        </w:rPr>
        <w:t>违反本办法规定</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将合同争议的管辖机构约定为境外的法院或者仲裁机构等非政府合同签订主体所在地有管辖权的裁判机构</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eastAsia="zh-CN"/>
        </w:rPr>
        <w:t>（七）</w:t>
      </w:r>
      <w:r>
        <w:rPr>
          <w:rFonts w:hint="eastAsia" w:ascii="仿宋_GB2312" w:hAnsi="simsun" w:eastAsia="仿宋_GB2312" w:cs="Arial"/>
          <w:color w:val="auto"/>
          <w:kern w:val="0"/>
          <w:sz w:val="32"/>
          <w:szCs w:val="32"/>
          <w:highlight w:val="none"/>
        </w:rPr>
        <w:t>约定合同的内容、表述以外国语文本为准或者优先</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eastAsia="zh-CN"/>
        </w:rPr>
        <w:t>（八）</w:t>
      </w:r>
      <w:r>
        <w:rPr>
          <w:rFonts w:hint="eastAsia" w:ascii="仿宋_GB2312" w:hAnsi="simsun" w:eastAsia="仿宋_GB2312" w:cs="Arial"/>
          <w:color w:val="auto"/>
          <w:kern w:val="0"/>
          <w:sz w:val="32"/>
          <w:szCs w:val="32"/>
          <w:highlight w:val="none"/>
        </w:rPr>
        <w:t>在合同中约定其他违反法律、法规、规章或者损害国家利益、社会公共利益和第三人</w:t>
      </w:r>
      <w:r>
        <w:rPr>
          <w:rFonts w:hint="eastAsia" w:ascii="仿宋_GB2312" w:hAnsi="simsun" w:eastAsia="仿宋_GB2312" w:cs="Arial"/>
          <w:color w:val="auto"/>
          <w:kern w:val="0"/>
          <w:sz w:val="32"/>
          <w:szCs w:val="32"/>
          <w:highlight w:val="none"/>
          <w:lang w:eastAsia="zh-CN"/>
        </w:rPr>
        <w:t>合法</w:t>
      </w:r>
      <w:r>
        <w:rPr>
          <w:rFonts w:hint="eastAsia" w:ascii="仿宋_GB2312" w:hAnsi="simsun" w:eastAsia="仿宋_GB2312" w:cs="Arial"/>
          <w:color w:val="auto"/>
          <w:kern w:val="0"/>
          <w:sz w:val="32"/>
          <w:szCs w:val="32"/>
          <w:highlight w:val="none"/>
        </w:rPr>
        <w:t>利益的内容</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val="en-US" w:eastAsia="zh-CN"/>
        </w:rPr>
        <w:t>（九）</w:t>
      </w:r>
      <w:r>
        <w:rPr>
          <w:rFonts w:hint="eastAsia" w:ascii="仿宋_GB2312" w:hAnsi="simsun" w:eastAsia="仿宋_GB2312" w:cs="Arial"/>
          <w:color w:val="auto"/>
          <w:kern w:val="0"/>
          <w:sz w:val="32"/>
          <w:szCs w:val="32"/>
          <w:highlight w:val="none"/>
          <w:lang w:eastAsia="zh-CN"/>
        </w:rPr>
        <w:t>行政协议不得约定仲裁条款，但法律、行政法规或者我国缔结、参加的国际条约另有规定的除外</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lang w:val="en-US" w:eastAsia="zh-CN"/>
        </w:rPr>
      </w:pPr>
      <w:r>
        <w:rPr>
          <w:rFonts w:hint="eastAsia" w:ascii="仿宋_GB2312" w:hAnsi="simsun" w:eastAsia="仿宋_GB2312" w:cs="Arial"/>
          <w:color w:val="auto"/>
          <w:kern w:val="0"/>
          <w:sz w:val="32"/>
          <w:szCs w:val="32"/>
          <w:highlight w:val="none"/>
        </w:rPr>
        <w:t>从节约</w:t>
      </w:r>
      <w:r>
        <w:rPr>
          <w:rFonts w:ascii="仿宋_GB2312" w:hAnsi="simsun" w:eastAsia="仿宋_GB2312" w:cs="Arial"/>
          <w:color w:val="auto"/>
          <w:kern w:val="0"/>
          <w:sz w:val="32"/>
          <w:szCs w:val="32"/>
          <w:highlight w:val="none"/>
        </w:rPr>
        <w:t>财政经费的角度出发，</w:t>
      </w:r>
      <w:r>
        <w:rPr>
          <w:rFonts w:hint="eastAsia" w:ascii="仿宋_GB2312" w:hAnsi="simsun" w:eastAsia="仿宋_GB2312" w:cs="Arial"/>
          <w:color w:val="auto"/>
          <w:kern w:val="0"/>
          <w:sz w:val="32"/>
          <w:szCs w:val="32"/>
          <w:highlight w:val="none"/>
        </w:rPr>
        <w:t>鼓励在合同</w:t>
      </w:r>
      <w:r>
        <w:rPr>
          <w:rFonts w:ascii="仿宋_GB2312" w:hAnsi="simsun" w:eastAsia="仿宋_GB2312" w:cs="Arial"/>
          <w:color w:val="auto"/>
          <w:kern w:val="0"/>
          <w:sz w:val="32"/>
          <w:szCs w:val="32"/>
          <w:highlight w:val="none"/>
        </w:rPr>
        <w:t>中</w:t>
      </w:r>
      <w:r>
        <w:rPr>
          <w:rFonts w:ascii="仿宋_GB2312" w:hAnsi="simsun" w:eastAsia="仿宋_GB2312" w:cs="Arial"/>
          <w:b w:val="0"/>
          <w:bCs w:val="0"/>
          <w:color w:val="auto"/>
          <w:kern w:val="0"/>
          <w:sz w:val="32"/>
          <w:szCs w:val="32"/>
          <w:highlight w:val="none"/>
        </w:rPr>
        <w:t>约定</w:t>
      </w:r>
      <w:r>
        <w:rPr>
          <w:rFonts w:hint="eastAsia" w:ascii="仿宋_GB2312" w:hAnsi="simsun" w:eastAsia="仿宋_GB2312" w:cs="Arial"/>
          <w:b w:val="0"/>
          <w:bCs w:val="0"/>
          <w:color w:val="auto"/>
          <w:kern w:val="0"/>
          <w:sz w:val="32"/>
          <w:szCs w:val="32"/>
          <w:highlight w:val="none"/>
          <w:lang w:eastAsia="zh-CN"/>
        </w:rPr>
        <w:t>政府合同签订主体</w:t>
      </w:r>
      <w:r>
        <w:rPr>
          <w:rFonts w:hint="eastAsia" w:ascii="仿宋_GB2312" w:hAnsi="simsun" w:eastAsia="仿宋_GB2312" w:cs="Arial"/>
          <w:b w:val="0"/>
          <w:bCs w:val="0"/>
          <w:color w:val="auto"/>
          <w:kern w:val="0"/>
          <w:sz w:val="32"/>
          <w:szCs w:val="32"/>
          <w:highlight w:val="none"/>
        </w:rPr>
        <w:t>住所地</w:t>
      </w:r>
      <w:r>
        <w:rPr>
          <w:rFonts w:ascii="仿宋_GB2312" w:hAnsi="simsun" w:eastAsia="仿宋_GB2312" w:cs="Arial"/>
          <w:b w:val="0"/>
          <w:bCs w:val="0"/>
          <w:color w:val="auto"/>
          <w:kern w:val="0"/>
          <w:sz w:val="32"/>
          <w:szCs w:val="32"/>
          <w:highlight w:val="none"/>
        </w:rPr>
        <w:t>人民法院为合同争议的</w:t>
      </w:r>
      <w:r>
        <w:rPr>
          <w:rFonts w:hint="eastAsia" w:ascii="仿宋_GB2312" w:hAnsi="simsun" w:eastAsia="仿宋_GB2312" w:cs="Arial"/>
          <w:b w:val="0"/>
          <w:bCs w:val="0"/>
          <w:color w:val="auto"/>
          <w:kern w:val="0"/>
          <w:sz w:val="32"/>
          <w:szCs w:val="32"/>
          <w:highlight w:val="none"/>
        </w:rPr>
        <w:t>管辖法院</w:t>
      </w:r>
      <w:r>
        <w:rPr>
          <w:rFonts w:ascii="仿宋_GB2312" w:hAnsi="simsun" w:eastAsia="仿宋_GB2312" w:cs="Arial"/>
          <w:b w:val="0"/>
          <w:bCs w:val="0"/>
          <w:color w:val="auto"/>
          <w:kern w:val="0"/>
          <w:sz w:val="32"/>
          <w:szCs w:val="32"/>
          <w:highlight w:val="none"/>
        </w:rPr>
        <w:t>（</w:t>
      </w:r>
      <w:r>
        <w:rPr>
          <w:rFonts w:hint="eastAsia" w:ascii="仿宋_GB2312" w:hAnsi="simsun" w:eastAsia="仿宋_GB2312" w:cs="Arial"/>
          <w:b w:val="0"/>
          <w:bCs w:val="0"/>
          <w:color w:val="auto"/>
          <w:kern w:val="0"/>
          <w:sz w:val="32"/>
          <w:szCs w:val="32"/>
          <w:highlight w:val="none"/>
        </w:rPr>
        <w:t>专属</w:t>
      </w:r>
      <w:r>
        <w:rPr>
          <w:rFonts w:ascii="仿宋_GB2312" w:hAnsi="simsun" w:eastAsia="仿宋_GB2312" w:cs="Arial"/>
          <w:b w:val="0"/>
          <w:bCs w:val="0"/>
          <w:color w:val="auto"/>
          <w:kern w:val="0"/>
          <w:sz w:val="32"/>
          <w:szCs w:val="32"/>
          <w:highlight w:val="none"/>
        </w:rPr>
        <w:t>管辖的除外）</w:t>
      </w:r>
      <w:r>
        <w:rPr>
          <w:rFonts w:hint="eastAsia" w:ascii="仿宋_GB2312" w:hAnsi="simsun" w:eastAsia="仿宋_GB2312" w:cs="Arial"/>
          <w:b w:val="0"/>
          <w:bCs w:val="0"/>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Arial"/>
          <w:bCs/>
          <w:color w:val="auto"/>
          <w:kern w:val="0"/>
          <w:sz w:val="32"/>
          <w:szCs w:val="32"/>
          <w:highlight w:val="none"/>
          <w:lang w:val="en-US" w:eastAsia="zh-CN"/>
        </w:rPr>
      </w:pPr>
      <w:r>
        <w:rPr>
          <w:rFonts w:hint="eastAsia" w:ascii="黑体" w:hAnsi="黑体" w:eastAsia="黑体" w:cs="Arial"/>
          <w:bCs/>
          <w:color w:val="auto"/>
          <w:kern w:val="0"/>
          <w:sz w:val="32"/>
          <w:szCs w:val="32"/>
          <w:highlight w:val="none"/>
          <w:lang w:eastAsia="zh-CN"/>
        </w:rPr>
        <w:t>第二节</w:t>
      </w:r>
      <w:r>
        <w:rPr>
          <w:rFonts w:hint="eastAsia" w:ascii="黑体" w:hAnsi="黑体" w:eastAsia="黑体" w:cs="Arial"/>
          <w:bCs/>
          <w:color w:val="auto"/>
          <w:kern w:val="0"/>
          <w:sz w:val="32"/>
          <w:szCs w:val="32"/>
          <w:highlight w:val="none"/>
          <w:lang w:val="en-US" w:eastAsia="zh-CN"/>
        </w:rPr>
        <w:t xml:space="preserve">   合法性审查</w:t>
      </w:r>
    </w:p>
    <w:p>
      <w:pPr>
        <w:keepNext w:val="0"/>
        <w:keepLines w:val="0"/>
        <w:pageBreakBefore w:val="0"/>
        <w:widowControl/>
        <w:kinsoku/>
        <w:wordWrap/>
        <w:overflowPunct/>
        <w:topLinePunct w:val="0"/>
        <w:autoSpaceDE/>
        <w:autoSpaceDN/>
        <w:bidi w:val="0"/>
        <w:adjustRightInd/>
        <w:snapToGrid/>
        <w:spacing w:line="560" w:lineRule="exact"/>
        <w:ind w:firstLine="63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第十一条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签订</w:t>
      </w:r>
      <w:r>
        <w:rPr>
          <w:rFonts w:hint="eastAsia" w:ascii="仿宋_GB2312" w:hAnsi="simsun" w:eastAsia="仿宋_GB2312" w:cs="Arial"/>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合同及其补充协议前，应当进行合法性审查。</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第十二条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新区管委会及其直属各单位、各办事处负责合同审查的机构（或聘请的法律顾问机构），统称为合同审查机构。</w:t>
      </w:r>
    </w:p>
    <w:p>
      <w:pPr>
        <w:keepNext w:val="0"/>
        <w:keepLines w:val="0"/>
        <w:pageBreakBefore w:val="0"/>
        <w:widowControl/>
        <w:kinsoku/>
        <w:wordWrap/>
        <w:overflowPunct/>
        <w:topLinePunct w:val="0"/>
        <w:autoSpaceDE/>
        <w:autoSpaceDN/>
        <w:bidi w:val="0"/>
        <w:adjustRightInd/>
        <w:snapToGrid/>
        <w:spacing w:line="560" w:lineRule="exact"/>
        <w:ind w:firstLine="630"/>
        <w:jc w:val="both"/>
        <w:textAlignment w:val="auto"/>
        <w:rPr>
          <w:rFonts w:hint="eastAsia" w:ascii="仿宋_GB2312" w:hAnsi="simsun" w:eastAsia="仿宋_GB2312" w:cs="Arial"/>
          <w:strike/>
          <w:color w:val="auto"/>
          <w:kern w:val="0"/>
          <w:sz w:val="32"/>
          <w:szCs w:val="32"/>
          <w:highlight w:val="none"/>
        </w:rPr>
      </w:pPr>
      <w:r>
        <w:rPr>
          <w:rFonts w:hint="eastAsia" w:ascii="黑体" w:hAnsi="黑体" w:eastAsia="黑体" w:cs="Arial"/>
          <w:bCs/>
          <w:color w:val="auto"/>
          <w:kern w:val="0"/>
          <w:sz w:val="32"/>
          <w:szCs w:val="32"/>
          <w:highlight w:val="none"/>
        </w:rPr>
        <w:t>第十三条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新区管委会直属各单位、各办事处的合同审查机构负责对</w:t>
      </w:r>
      <w:r>
        <w:rPr>
          <w:rFonts w:hint="eastAsia" w:ascii="仿宋_GB2312" w:hAnsi="simsun" w:eastAsia="仿宋_GB2312" w:cs="Arial"/>
          <w:color w:val="auto"/>
          <w:kern w:val="0"/>
          <w:sz w:val="32"/>
          <w:szCs w:val="32"/>
          <w:highlight w:val="none"/>
          <w:lang w:eastAsia="zh-CN"/>
        </w:rPr>
        <w:t>以本单位</w:t>
      </w:r>
      <w:r>
        <w:rPr>
          <w:rFonts w:hint="eastAsia" w:ascii="仿宋_GB2312" w:hAnsi="simsun" w:eastAsia="仿宋_GB2312" w:cs="Arial"/>
          <w:color w:val="auto"/>
          <w:kern w:val="0"/>
          <w:sz w:val="32"/>
          <w:szCs w:val="32"/>
          <w:highlight w:val="none"/>
        </w:rPr>
        <w:t>名义签订的合同及其补充协议进行合法性审查并出具法律审查意见。</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新区司法</w:t>
      </w:r>
      <w:r>
        <w:rPr>
          <w:rFonts w:hint="eastAsia" w:ascii="仿宋_GB2312" w:hAnsi="simsun" w:eastAsia="仿宋_GB2312" w:cs="Arial"/>
          <w:color w:val="auto"/>
          <w:kern w:val="0"/>
          <w:sz w:val="32"/>
          <w:szCs w:val="32"/>
          <w:highlight w:val="none"/>
          <w:lang w:eastAsia="zh-CN"/>
        </w:rPr>
        <w:t>行政</w:t>
      </w:r>
      <w:r>
        <w:rPr>
          <w:rFonts w:hint="eastAsia" w:ascii="仿宋_GB2312" w:hAnsi="simsun" w:eastAsia="仿宋_GB2312" w:cs="Arial"/>
          <w:color w:val="auto"/>
          <w:kern w:val="0"/>
          <w:sz w:val="32"/>
          <w:szCs w:val="32"/>
          <w:highlight w:val="none"/>
        </w:rPr>
        <w:t>部门主要对</w:t>
      </w:r>
      <w:r>
        <w:rPr>
          <w:rFonts w:hint="eastAsia" w:ascii="仿宋_GB2312" w:hAnsi="simsun" w:eastAsia="仿宋_GB2312" w:cs="Arial"/>
          <w:color w:val="auto"/>
          <w:kern w:val="0"/>
          <w:sz w:val="32"/>
          <w:szCs w:val="32"/>
          <w:highlight w:val="none"/>
          <w:lang w:eastAsia="zh-CN"/>
        </w:rPr>
        <w:t>新区重大合同以及</w:t>
      </w:r>
      <w:r>
        <w:rPr>
          <w:rFonts w:hint="eastAsia" w:ascii="仿宋_GB2312" w:hAnsi="simsun" w:eastAsia="仿宋_GB2312" w:cs="Arial"/>
          <w:color w:val="auto"/>
          <w:kern w:val="0"/>
          <w:sz w:val="32"/>
          <w:szCs w:val="32"/>
          <w:highlight w:val="none"/>
        </w:rPr>
        <w:t>新区管委会认为需要由新区司法</w:t>
      </w:r>
      <w:r>
        <w:rPr>
          <w:rFonts w:hint="eastAsia" w:ascii="仿宋_GB2312" w:hAnsi="simsun" w:eastAsia="仿宋_GB2312" w:cs="Arial"/>
          <w:color w:val="auto"/>
          <w:kern w:val="0"/>
          <w:sz w:val="32"/>
          <w:szCs w:val="32"/>
          <w:highlight w:val="none"/>
          <w:lang w:eastAsia="zh-CN"/>
        </w:rPr>
        <w:t>行政</w:t>
      </w:r>
      <w:r>
        <w:rPr>
          <w:rFonts w:hint="eastAsia" w:ascii="仿宋_GB2312" w:hAnsi="simsun" w:eastAsia="仿宋_GB2312" w:cs="Arial"/>
          <w:color w:val="auto"/>
          <w:kern w:val="0"/>
          <w:sz w:val="32"/>
          <w:szCs w:val="32"/>
          <w:highlight w:val="none"/>
        </w:rPr>
        <w:t>部门审查的其他合同进行合法性审查。</w:t>
      </w:r>
      <w:r>
        <w:rPr>
          <w:rFonts w:hint="eastAsia" w:ascii="仿宋_GB2312" w:hAnsi="仿宋_GB2312" w:eastAsia="仿宋_GB2312" w:cs="仿宋_GB2312"/>
          <w:color w:val="auto"/>
          <w:sz w:val="32"/>
          <w:szCs w:val="32"/>
          <w:highlight w:val="none"/>
          <w:lang w:val="en-US" w:eastAsia="zh-CN"/>
        </w:rPr>
        <w:t>本办法所称重大合同是指以新区管委会名义签订的合同及其补充协议。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0"/>
        <w:jc w:val="both"/>
        <w:textAlignment w:val="auto"/>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pPr>
      <w:r>
        <w:rPr>
          <w:rFonts w:hint="eastAsia" w:ascii="黑体" w:hAnsi="黑体" w:eastAsia="黑体" w:cs="Arial"/>
          <w:bCs/>
          <w:color w:val="auto"/>
          <w:kern w:val="0"/>
          <w:sz w:val="32"/>
          <w:szCs w:val="32"/>
          <w:highlight w:val="none"/>
        </w:rPr>
        <w:t>第十</w:t>
      </w:r>
      <w:r>
        <w:rPr>
          <w:rFonts w:hint="eastAsia" w:ascii="黑体" w:hAnsi="黑体" w:eastAsia="黑体" w:cs="Arial"/>
          <w:bCs/>
          <w:color w:val="auto"/>
          <w:kern w:val="0"/>
          <w:sz w:val="32"/>
          <w:szCs w:val="32"/>
          <w:highlight w:val="none"/>
          <w:lang w:eastAsia="zh-CN"/>
        </w:rPr>
        <w:t>四</w:t>
      </w:r>
      <w:r>
        <w:rPr>
          <w:rFonts w:hint="eastAsia" w:ascii="黑体" w:hAnsi="黑体" w:eastAsia="黑体" w:cs="Arial"/>
          <w:bCs/>
          <w:color w:val="auto"/>
          <w:kern w:val="0"/>
          <w:sz w:val="32"/>
          <w:szCs w:val="32"/>
          <w:highlight w:val="none"/>
        </w:rPr>
        <w:t>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lang w:eastAsia="zh-CN"/>
        </w:rPr>
        <w:t>由</w:t>
      </w:r>
      <w:r>
        <w:rPr>
          <w:rFonts w:hint="eastAsia" w:ascii="仿宋_GB2312" w:hAnsi="simsun" w:eastAsia="仿宋_GB2312" w:cs="Arial"/>
          <w:color w:val="auto"/>
          <w:kern w:val="0"/>
          <w:sz w:val="32"/>
          <w:szCs w:val="32"/>
          <w:highlight w:val="none"/>
        </w:rPr>
        <w:t>新区司法</w:t>
      </w:r>
      <w:r>
        <w:rPr>
          <w:rFonts w:hint="eastAsia" w:ascii="仿宋_GB2312" w:hAnsi="simsun" w:eastAsia="仿宋_GB2312" w:cs="Arial"/>
          <w:color w:val="auto"/>
          <w:kern w:val="0"/>
          <w:sz w:val="32"/>
          <w:szCs w:val="32"/>
          <w:highlight w:val="none"/>
          <w:lang w:eastAsia="zh-CN"/>
        </w:rPr>
        <w:t>行政</w:t>
      </w:r>
      <w:r>
        <w:rPr>
          <w:rFonts w:hint="eastAsia" w:ascii="仿宋_GB2312" w:hAnsi="simsun" w:eastAsia="仿宋_GB2312" w:cs="Arial"/>
          <w:color w:val="auto"/>
          <w:kern w:val="0"/>
          <w:sz w:val="32"/>
          <w:szCs w:val="32"/>
          <w:highlight w:val="none"/>
        </w:rPr>
        <w:t>部门</w:t>
      </w:r>
      <w:r>
        <w:rPr>
          <w:rFonts w:hint="eastAsia" w:ascii="仿宋_GB2312" w:hAnsi="simsun" w:eastAsia="仿宋_GB2312" w:cs="Arial"/>
          <w:color w:val="auto"/>
          <w:kern w:val="0"/>
          <w:sz w:val="32"/>
          <w:szCs w:val="32"/>
          <w:highlight w:val="none"/>
          <w:lang w:eastAsia="zh-CN"/>
        </w:rPr>
        <w:t>审查的合同，</w:t>
      </w:r>
      <w:r>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t>合同承办部门</w:t>
      </w:r>
      <w:r>
        <w:rPr>
          <w:rFonts w:hint="eastAsia" w:ascii="仿宋_GB2312" w:hAnsi="simsun" w:eastAsia="仿宋_GB2312" w:cs="Arial"/>
          <w:color w:val="auto"/>
          <w:kern w:val="0"/>
          <w:sz w:val="32"/>
          <w:szCs w:val="32"/>
          <w:highlight w:val="none"/>
          <w:lang w:eastAsia="zh-CN"/>
        </w:rPr>
        <w:t>提请</w:t>
      </w:r>
      <w:r>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t>审查前，应先行由本单位合同审查机构出具书面合法性审查意见。合同</w:t>
      </w:r>
      <w:r>
        <w:rPr>
          <w:rFonts w:hint="eastAsia" w:ascii="仿宋_GB2312" w:hAnsi="simsun" w:eastAsia="仿宋_GB2312" w:cs="Arial"/>
          <w:color w:val="auto"/>
          <w:kern w:val="0"/>
          <w:sz w:val="32"/>
          <w:szCs w:val="32"/>
          <w:highlight w:val="none"/>
          <w:lang w:eastAsia="zh-CN"/>
        </w:rPr>
        <w:t>承办部门应充分研究吸纳各部门意见和本单位合同审查机构合法性审查意见后，再将合同报新区司法行政部门进行审查。</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第十五条</w:t>
      </w:r>
      <w:r>
        <w:rPr>
          <w:rFonts w:hint="default" w:ascii="黑体" w:hAnsi="黑体" w:eastAsia="黑体"/>
          <w:sz w:val="32"/>
          <w:szCs w:val="32"/>
        </w:rPr>
        <w:t xml:space="preserve">  </w:t>
      </w:r>
      <w:r>
        <w:rPr>
          <w:rFonts w:hint="eastAsia" w:ascii="仿宋_GB2312" w:hAnsi="黑体" w:eastAsia="仿宋_GB2312" w:cs="Arial"/>
          <w:color w:val="auto"/>
          <w:kern w:val="0"/>
          <w:sz w:val="32"/>
          <w:szCs w:val="32"/>
          <w:highlight w:val="none"/>
        </w:rPr>
        <w:t>新区司法</w:t>
      </w:r>
      <w:r>
        <w:rPr>
          <w:rFonts w:hint="eastAsia" w:ascii="仿宋_GB2312" w:hAnsi="黑体" w:eastAsia="仿宋_GB2312" w:cs="Arial"/>
          <w:color w:val="auto"/>
          <w:kern w:val="0"/>
          <w:sz w:val="32"/>
          <w:szCs w:val="32"/>
          <w:highlight w:val="none"/>
          <w:lang w:eastAsia="zh-CN"/>
        </w:rPr>
        <w:t>行政</w:t>
      </w:r>
      <w:r>
        <w:rPr>
          <w:rFonts w:hint="eastAsia" w:ascii="仿宋_GB2312" w:hAnsi="黑体" w:eastAsia="仿宋_GB2312" w:cs="Arial"/>
          <w:color w:val="auto"/>
          <w:kern w:val="0"/>
          <w:sz w:val="32"/>
          <w:szCs w:val="32"/>
          <w:highlight w:val="none"/>
        </w:rPr>
        <w:t>部门</w:t>
      </w:r>
      <w:r>
        <w:rPr>
          <w:rFonts w:hint="eastAsia" w:ascii="仿宋_GB2312" w:hAnsi="simsun" w:eastAsia="仿宋_GB2312" w:cs="Arial"/>
          <w:color w:val="auto"/>
          <w:kern w:val="0"/>
          <w:sz w:val="32"/>
          <w:szCs w:val="32"/>
          <w:highlight w:val="none"/>
        </w:rPr>
        <w:t>对合同进行合法性审查时，</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应当提供以下材料：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xml:space="preserve">    （一）提请审查的公函；</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（二）拟签署的合同文本；</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（三）与拟签署的合同有关的情况说明、背景材料，包括草拟的过程、风险论证的情况、合同对方当事人的资信</w:t>
      </w:r>
      <w:r>
        <w:rPr>
          <w:rFonts w:hint="eastAsia" w:ascii="仿宋_GB2312" w:hAnsi="simsun" w:eastAsia="仿宋_GB2312" w:cs="Arial"/>
          <w:color w:val="auto"/>
          <w:kern w:val="0"/>
          <w:sz w:val="32"/>
          <w:szCs w:val="32"/>
          <w:highlight w:val="none"/>
          <w:lang w:eastAsia="zh-CN"/>
        </w:rPr>
        <w:t>材料</w:t>
      </w:r>
      <w:r>
        <w:rPr>
          <w:rFonts w:hint="eastAsia" w:ascii="仿宋_GB2312" w:hAnsi="simsun" w:eastAsia="仿宋_GB2312" w:cs="Arial"/>
          <w:color w:val="auto"/>
          <w:kern w:val="0"/>
          <w:sz w:val="32"/>
          <w:szCs w:val="32"/>
          <w:highlight w:val="none"/>
        </w:rPr>
        <w:t>以及需要重点说明的问题等；</w:t>
      </w:r>
    </w:p>
    <w:p>
      <w:pPr>
        <w:keepNext w:val="0"/>
        <w:keepLines w:val="0"/>
        <w:pageBreakBefore w:val="0"/>
        <w:widowControl/>
        <w:kinsoku/>
        <w:wordWrap/>
        <w:overflowPunct/>
        <w:topLinePunct w:val="0"/>
        <w:autoSpaceDE/>
        <w:autoSpaceDN/>
        <w:bidi w:val="0"/>
        <w:adjustRightInd/>
        <w:snapToGrid/>
        <w:spacing w:line="560" w:lineRule="exact"/>
        <w:ind w:firstLine="636"/>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四</w:t>
      </w:r>
      <w:r>
        <w:rPr>
          <w:rFonts w:hint="eastAsia" w:ascii="仿宋_GB2312" w:hAnsi="simsun" w:eastAsia="仿宋_GB2312" w:cs="Arial"/>
          <w:color w:val="auto"/>
          <w:kern w:val="0"/>
          <w:sz w:val="32"/>
          <w:szCs w:val="32"/>
          <w:highlight w:val="none"/>
        </w:rPr>
        <w:t>）征求</w:t>
      </w:r>
      <w:r>
        <w:rPr>
          <w:rFonts w:hint="eastAsia" w:ascii="仿宋_GB2312" w:hAnsi="simsun" w:eastAsia="仿宋_GB2312" w:cs="Arial"/>
          <w:color w:val="auto"/>
          <w:kern w:val="0"/>
          <w:sz w:val="32"/>
          <w:szCs w:val="32"/>
          <w:highlight w:val="none"/>
          <w:lang w:eastAsia="zh-CN"/>
        </w:rPr>
        <w:t>相关单位</w:t>
      </w:r>
      <w:r>
        <w:rPr>
          <w:rFonts w:hint="eastAsia" w:ascii="仿宋_GB2312" w:hAnsi="simsun" w:eastAsia="仿宋_GB2312" w:cs="Arial"/>
          <w:color w:val="auto"/>
          <w:kern w:val="0"/>
          <w:sz w:val="32"/>
          <w:szCs w:val="32"/>
          <w:highlight w:val="none"/>
        </w:rPr>
        <w:t>意见的有关材料</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包括相关单位的意见</w:t>
      </w:r>
      <w:r>
        <w:rPr>
          <w:rFonts w:hint="eastAsia" w:ascii="仿宋_GB2312" w:hAnsi="simsun" w:eastAsia="仿宋_GB2312" w:cs="Arial"/>
          <w:color w:val="auto"/>
          <w:kern w:val="0"/>
          <w:sz w:val="32"/>
          <w:szCs w:val="32"/>
          <w:highlight w:val="none"/>
          <w:lang w:eastAsia="zh-CN"/>
        </w:rPr>
        <w:t>及</w:t>
      </w:r>
      <w:r>
        <w:rPr>
          <w:rFonts w:hint="eastAsia" w:ascii="仿宋_GB2312" w:hAnsi="simsun" w:eastAsia="仿宋_GB2312" w:cs="Arial"/>
          <w:color w:val="auto"/>
          <w:kern w:val="0"/>
          <w:sz w:val="32"/>
          <w:szCs w:val="32"/>
          <w:highlight w:val="none"/>
        </w:rPr>
        <w:t>意见采纳情况</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其他单位有重大意见分歧的，应有意见协调情况的说明；</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五</w:t>
      </w: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承办部门合同审查机构的合法性审查意见及意见采纳情况；</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eastAsia="zh-CN"/>
        </w:rPr>
        <w:t>（六）合同订立的依据、批准文件；</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lang w:val="en-US" w:eastAsia="zh-CN"/>
        </w:rPr>
        <w:t>七）</w:t>
      </w:r>
      <w:r>
        <w:rPr>
          <w:rFonts w:hint="eastAsia" w:ascii="仿宋_GB2312" w:hAnsi="simsun" w:eastAsia="仿宋_GB2312" w:cs="Arial"/>
          <w:color w:val="auto"/>
          <w:kern w:val="0"/>
          <w:sz w:val="32"/>
          <w:szCs w:val="32"/>
          <w:highlight w:val="none"/>
        </w:rPr>
        <w:t>新区司法</w:t>
      </w:r>
      <w:r>
        <w:rPr>
          <w:rFonts w:hint="eastAsia" w:ascii="仿宋_GB2312" w:hAnsi="simsun" w:eastAsia="仿宋_GB2312" w:cs="Arial"/>
          <w:color w:val="auto"/>
          <w:kern w:val="0"/>
          <w:sz w:val="32"/>
          <w:szCs w:val="32"/>
          <w:highlight w:val="none"/>
          <w:lang w:eastAsia="zh-CN"/>
        </w:rPr>
        <w:t>行政</w:t>
      </w:r>
      <w:r>
        <w:rPr>
          <w:rFonts w:hint="eastAsia" w:ascii="仿宋_GB2312" w:hAnsi="simsun" w:eastAsia="仿宋_GB2312" w:cs="Arial"/>
          <w:color w:val="auto"/>
          <w:kern w:val="0"/>
          <w:sz w:val="32"/>
          <w:szCs w:val="32"/>
          <w:highlight w:val="none"/>
        </w:rPr>
        <w:t>部门认为需要提供的其他材料。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w:t>
      </w:r>
      <w:r>
        <w:rPr>
          <w:rFonts w:hint="eastAsia" w:ascii="黑体" w:hAnsi="黑体" w:eastAsia="黑体" w:cs="Arial"/>
          <w:color w:val="auto"/>
          <w:kern w:val="0"/>
          <w:sz w:val="32"/>
          <w:szCs w:val="32"/>
          <w:highlight w:val="none"/>
        </w:rPr>
        <w:t>　</w:t>
      </w:r>
      <w:r>
        <w:rPr>
          <w:rFonts w:hint="eastAsia" w:ascii="黑体" w:hAnsi="黑体" w:eastAsia="黑体" w:cs="Arial"/>
          <w:bCs/>
          <w:color w:val="auto"/>
          <w:kern w:val="0"/>
          <w:sz w:val="32"/>
          <w:szCs w:val="32"/>
          <w:highlight w:val="none"/>
        </w:rPr>
        <w:t>第十六条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合同审查机构对合同及其补充协议进行合法性审查，应包括以下内容：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（一）</w:t>
      </w:r>
      <w:r>
        <w:rPr>
          <w:rFonts w:hint="eastAsia" w:ascii="仿宋_GB2312" w:hAnsi="simsun" w:eastAsia="仿宋_GB2312" w:cs="Arial"/>
          <w:color w:val="auto"/>
          <w:kern w:val="0"/>
          <w:sz w:val="32"/>
          <w:szCs w:val="32"/>
          <w:highlight w:val="none"/>
        </w:rPr>
        <w:t>政府合同签订主体是否具备签约主体资格</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包括对合同事项是否享有法定职权或是否超越法定权限</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eastAsia="zh-CN"/>
        </w:rPr>
        <w:t>（二）</w:t>
      </w:r>
      <w:r>
        <w:rPr>
          <w:rFonts w:hint="eastAsia" w:ascii="仿宋_GB2312" w:hAnsi="simsun" w:eastAsia="仿宋_GB2312" w:cs="Arial"/>
          <w:color w:val="auto"/>
          <w:kern w:val="0"/>
          <w:sz w:val="32"/>
          <w:szCs w:val="32"/>
          <w:highlight w:val="none"/>
        </w:rPr>
        <w:t>合同对方</w:t>
      </w:r>
      <w:r>
        <w:rPr>
          <w:rFonts w:hint="eastAsia" w:ascii="仿宋_GB2312" w:hAnsi="simsun" w:eastAsia="仿宋_GB2312" w:cs="Arial"/>
          <w:color w:val="auto"/>
          <w:kern w:val="0"/>
          <w:sz w:val="32"/>
          <w:szCs w:val="32"/>
          <w:highlight w:val="none"/>
          <w:lang w:eastAsia="zh-CN"/>
        </w:rPr>
        <w:t>当事人</w:t>
      </w:r>
      <w:r>
        <w:rPr>
          <w:rFonts w:hint="eastAsia" w:ascii="仿宋_GB2312" w:hAnsi="simsun" w:eastAsia="仿宋_GB2312" w:cs="Arial"/>
          <w:color w:val="auto"/>
          <w:kern w:val="0"/>
          <w:sz w:val="32"/>
          <w:szCs w:val="32"/>
          <w:highlight w:val="none"/>
        </w:rPr>
        <w:t>是否具备签约主体资格</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包括是否具备完全的权利能力、行为能力</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签约是否获得了充分的授权等</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8"/>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三</w:t>
      </w:r>
      <w:r>
        <w:rPr>
          <w:rFonts w:hint="eastAsia" w:ascii="仿宋_GB2312" w:hAnsi="simsun" w:eastAsia="仿宋_GB2312" w:cs="Arial"/>
          <w:color w:val="auto"/>
          <w:kern w:val="0"/>
          <w:sz w:val="32"/>
          <w:szCs w:val="32"/>
          <w:highlight w:val="none"/>
        </w:rPr>
        <w:t>）合同内容是否显失公平；</w:t>
      </w:r>
    </w:p>
    <w:p>
      <w:pPr>
        <w:keepNext w:val="0"/>
        <w:keepLines w:val="0"/>
        <w:pageBreakBefore w:val="0"/>
        <w:widowControl/>
        <w:kinsoku/>
        <w:wordWrap/>
        <w:overflowPunct/>
        <w:topLinePunct w:val="0"/>
        <w:autoSpaceDE/>
        <w:autoSpaceDN/>
        <w:bidi w:val="0"/>
        <w:adjustRightInd/>
        <w:snapToGrid/>
        <w:spacing w:line="560" w:lineRule="exact"/>
        <w:ind w:firstLine="648"/>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（四）</w:t>
      </w:r>
      <w:r>
        <w:rPr>
          <w:rFonts w:hint="eastAsia" w:ascii="仿宋_GB2312" w:hAnsi="simsun" w:eastAsia="仿宋_GB2312" w:cs="Arial"/>
          <w:color w:val="auto"/>
          <w:kern w:val="0"/>
          <w:sz w:val="32"/>
          <w:szCs w:val="32"/>
          <w:highlight w:val="none"/>
        </w:rPr>
        <w:t>合同约定是否损害国家、社会公共利益及第三人的合法权益；</w:t>
      </w:r>
    </w:p>
    <w:p>
      <w:pPr>
        <w:keepNext w:val="0"/>
        <w:keepLines w:val="0"/>
        <w:pageBreakBefore w:val="0"/>
        <w:widowControl/>
        <w:kinsoku/>
        <w:wordWrap/>
        <w:overflowPunct/>
        <w:topLinePunct w:val="0"/>
        <w:autoSpaceDE/>
        <w:autoSpaceDN/>
        <w:bidi w:val="0"/>
        <w:adjustRightInd/>
        <w:snapToGrid/>
        <w:spacing w:line="560" w:lineRule="exact"/>
        <w:ind w:firstLine="648"/>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（五）</w:t>
      </w:r>
      <w:r>
        <w:rPr>
          <w:rFonts w:hint="eastAsia" w:ascii="仿宋_GB2312" w:hAnsi="simsun" w:eastAsia="仿宋_GB2312" w:cs="Arial"/>
          <w:color w:val="auto"/>
          <w:kern w:val="0"/>
          <w:sz w:val="32"/>
          <w:szCs w:val="32"/>
          <w:highlight w:val="none"/>
        </w:rPr>
        <w:t>合同约定是否符合相关法律、法规、规章及政策的规定；</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六</w:t>
      </w:r>
      <w:r>
        <w:rPr>
          <w:rFonts w:hint="eastAsia" w:ascii="仿宋_GB2312" w:hAnsi="simsun" w:eastAsia="仿宋_GB2312" w:cs="Arial"/>
          <w:color w:val="auto"/>
          <w:kern w:val="0"/>
          <w:sz w:val="32"/>
          <w:szCs w:val="32"/>
          <w:highlight w:val="none"/>
        </w:rPr>
        <w:t>）合同中所涉事项是否能以合同形式约定，是否侵害法定行政管理权限</w:t>
      </w:r>
      <w:r>
        <w:rPr>
          <w:rFonts w:hint="eastAsia" w:ascii="仿宋_GB2312" w:hAnsi="simsun" w:eastAsia="仿宋_GB2312" w:cs="Arial"/>
          <w:color w:val="auto"/>
          <w:kern w:val="0"/>
          <w:sz w:val="32"/>
          <w:szCs w:val="32"/>
          <w:highlight w:val="none"/>
          <w:lang w:val="en-US" w:eastAsia="zh-CN"/>
        </w:rPr>
        <w:t>，</w:t>
      </w:r>
      <w:r>
        <w:rPr>
          <w:rFonts w:ascii="仿宋_GB2312" w:hAnsi="simsun" w:eastAsia="仿宋_GB2312" w:cs="Arial"/>
          <w:color w:val="auto"/>
          <w:kern w:val="0"/>
          <w:sz w:val="32"/>
          <w:szCs w:val="32"/>
          <w:highlight w:val="none"/>
        </w:rPr>
        <w:t>是否</w:t>
      </w:r>
      <w:r>
        <w:rPr>
          <w:rFonts w:hint="eastAsia" w:ascii="仿宋_GB2312" w:hAnsi="simsun" w:eastAsia="仿宋_GB2312" w:cs="Arial"/>
          <w:color w:val="auto"/>
          <w:kern w:val="0"/>
          <w:sz w:val="32"/>
          <w:szCs w:val="32"/>
          <w:highlight w:val="none"/>
        </w:rPr>
        <w:t>违背</w:t>
      </w:r>
      <w:r>
        <w:rPr>
          <w:rFonts w:ascii="仿宋_GB2312" w:hAnsi="simsun" w:eastAsia="仿宋_GB2312" w:cs="Arial"/>
          <w:color w:val="auto"/>
          <w:kern w:val="0"/>
          <w:sz w:val="32"/>
          <w:szCs w:val="32"/>
          <w:highlight w:val="none"/>
        </w:rPr>
        <w:t>招标投标、政府采购等强制性程序要求</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5" w:firstLineChars="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七</w:t>
      </w:r>
      <w:r>
        <w:rPr>
          <w:rFonts w:hint="eastAsia" w:ascii="仿宋_GB2312" w:hAnsi="simsun" w:eastAsia="仿宋_GB2312" w:cs="Arial"/>
          <w:color w:val="auto"/>
          <w:kern w:val="0"/>
          <w:sz w:val="32"/>
          <w:szCs w:val="32"/>
          <w:highlight w:val="none"/>
        </w:rPr>
        <w:t>）合同约定的内容是否合理（包括合同</w:t>
      </w:r>
      <w:r>
        <w:rPr>
          <w:rFonts w:ascii="仿宋_GB2312" w:hAnsi="simsun" w:eastAsia="仿宋_GB2312" w:cs="Arial"/>
          <w:color w:val="auto"/>
          <w:kern w:val="0"/>
          <w:sz w:val="32"/>
          <w:szCs w:val="32"/>
          <w:highlight w:val="none"/>
        </w:rPr>
        <w:t>价款</w:t>
      </w:r>
      <w:r>
        <w:rPr>
          <w:rFonts w:hint="eastAsia" w:ascii="仿宋_GB2312" w:hAnsi="simsun" w:eastAsia="仿宋_GB2312" w:cs="Arial"/>
          <w:color w:val="auto"/>
          <w:kern w:val="0"/>
          <w:sz w:val="32"/>
          <w:szCs w:val="32"/>
          <w:highlight w:val="none"/>
        </w:rPr>
        <w:t>的</w:t>
      </w:r>
      <w:r>
        <w:rPr>
          <w:rFonts w:ascii="仿宋_GB2312" w:hAnsi="simsun" w:eastAsia="仿宋_GB2312" w:cs="Arial"/>
          <w:color w:val="auto"/>
          <w:kern w:val="0"/>
          <w:sz w:val="32"/>
          <w:szCs w:val="32"/>
          <w:highlight w:val="none"/>
        </w:rPr>
        <w:t>确定是否合理、</w:t>
      </w:r>
      <w:r>
        <w:rPr>
          <w:rFonts w:hint="eastAsia" w:ascii="仿宋_GB2312" w:hAnsi="simsun" w:eastAsia="仿宋_GB2312" w:cs="Arial"/>
          <w:color w:val="auto"/>
          <w:kern w:val="0"/>
          <w:sz w:val="32"/>
          <w:szCs w:val="32"/>
          <w:highlight w:val="none"/>
        </w:rPr>
        <w:t>约定付款期限是否适宜</w:t>
      </w:r>
      <w:r>
        <w:rPr>
          <w:rFonts w:hint="eastAsia" w:ascii="仿宋_GB2312" w:hAnsi="simsun" w:eastAsia="仿宋_GB2312" w:cs="Arial"/>
          <w:color w:val="auto"/>
          <w:kern w:val="0"/>
          <w:sz w:val="32"/>
          <w:szCs w:val="32"/>
          <w:highlight w:val="none"/>
          <w:lang w:eastAsia="zh-CN"/>
        </w:rPr>
        <w:t>、能否达到合同目的等</w:t>
      </w: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，合同条款表述是否存在歧义</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w:t>
      </w:r>
      <w:r>
        <w:rPr>
          <w:rFonts w:hint="eastAsia" w:ascii="仿宋_GB2312" w:hAnsi="simsun" w:eastAsia="仿宋_GB2312" w:cs="Arial"/>
          <w:color w:val="auto"/>
          <w:kern w:val="0"/>
          <w:sz w:val="32"/>
          <w:szCs w:val="32"/>
          <w:highlight w:val="none"/>
          <w:lang w:eastAsia="zh-CN"/>
        </w:rPr>
        <w:t>八</w:t>
      </w:r>
      <w:r>
        <w:rPr>
          <w:rFonts w:hint="eastAsia" w:ascii="仿宋_GB2312" w:hAnsi="simsun" w:eastAsia="仿宋_GB2312" w:cs="Arial"/>
          <w:color w:val="auto"/>
          <w:kern w:val="0"/>
          <w:sz w:val="32"/>
          <w:szCs w:val="32"/>
          <w:highlight w:val="none"/>
        </w:rPr>
        <w:t>）政府合同签订主体属于行政机关或具有公共管理职权的单位且存在单方解约可能的</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合同是否约定政府合同签订主体享有基于公共利益需要或维护法定权益需要可单方变更、终止合同的权利</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eastAsia="zh-CN"/>
        </w:rPr>
        <w:t>（九）</w:t>
      </w:r>
      <w:r>
        <w:rPr>
          <w:rFonts w:hint="eastAsia" w:ascii="仿宋_GB2312" w:hAnsi="simsun" w:eastAsia="仿宋_GB2312" w:cs="Arial"/>
          <w:color w:val="auto"/>
          <w:kern w:val="0"/>
          <w:sz w:val="32"/>
          <w:szCs w:val="32"/>
          <w:highlight w:val="none"/>
        </w:rPr>
        <w:t>合同中是否约定了争议解决条款、违约责任条款及保密条款</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合同约定争议解决机构是否明确等</w:t>
      </w:r>
      <w:r>
        <w:rPr>
          <w:rFonts w:hint="eastAsia" w:ascii="仿宋_GB2312" w:hAnsi="simsun" w:eastAsia="仿宋_GB2312" w:cs="Arial"/>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（十）</w:t>
      </w:r>
      <w:r>
        <w:rPr>
          <w:rFonts w:hint="eastAsia" w:ascii="仿宋_GB2312" w:hAnsi="simsun" w:eastAsia="仿宋_GB2312" w:cs="Arial"/>
          <w:color w:val="auto"/>
          <w:kern w:val="0"/>
          <w:sz w:val="32"/>
          <w:szCs w:val="32"/>
          <w:highlight w:val="none"/>
        </w:rPr>
        <w:t>其他需要审查的情形。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第十七条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合同审查机构认为合同条款的设置存在合理性问题时，也可提出合理性意见或建议，供</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参考。</w:t>
      </w:r>
    </w:p>
    <w:p>
      <w:pPr>
        <w:keepNext w:val="0"/>
        <w:keepLines w:val="0"/>
        <w:pageBreakBefore w:val="0"/>
        <w:widowControl/>
        <w:kinsoku/>
        <w:wordWrap/>
        <w:overflowPunct/>
        <w:topLinePunct w:val="0"/>
        <w:autoSpaceDE/>
        <w:autoSpaceDN/>
        <w:bidi w:val="0"/>
        <w:adjustRightInd/>
        <w:snapToGrid/>
        <w:spacing w:line="560" w:lineRule="exact"/>
        <w:ind w:firstLine="648"/>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color w:val="auto"/>
          <w:kern w:val="0"/>
          <w:sz w:val="32"/>
          <w:szCs w:val="32"/>
          <w:highlight w:val="none"/>
        </w:rPr>
        <w:t>第十八条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合法性审查后，如需对合同内容</w:t>
      </w:r>
      <w:r>
        <w:rPr>
          <w:rFonts w:hint="eastAsia" w:ascii="仿宋_GB2312" w:hAnsi="simsun" w:eastAsia="仿宋_GB2312" w:cs="Arial"/>
          <w:color w:val="auto"/>
          <w:kern w:val="0"/>
          <w:sz w:val="32"/>
          <w:szCs w:val="32"/>
          <w:highlight w:val="none"/>
          <w:lang w:eastAsia="zh-CN"/>
        </w:rPr>
        <w:t>作出</w:t>
      </w:r>
      <w:r>
        <w:rPr>
          <w:rFonts w:hint="eastAsia" w:ascii="仿宋_GB2312" w:hAnsi="simsun" w:eastAsia="仿宋_GB2312" w:cs="Arial"/>
          <w:color w:val="auto"/>
          <w:kern w:val="0"/>
          <w:sz w:val="32"/>
          <w:szCs w:val="32"/>
          <w:highlight w:val="none"/>
        </w:rPr>
        <w:t>重大或实质性变更的，</w:t>
      </w:r>
      <w:r>
        <w:rPr>
          <w:rFonts w:hint="default" w:ascii="仿宋_GB2312" w:hAnsi="simsun" w:eastAsia="仿宋_GB2312" w:cs="Arial"/>
          <w:color w:val="auto"/>
          <w:kern w:val="0"/>
          <w:sz w:val="32"/>
          <w:szCs w:val="32"/>
          <w:highlight w:val="none"/>
          <w:lang w:val="en-US"/>
        </w:rPr>
        <w:t>合同承办部门</w:t>
      </w:r>
      <w:r>
        <w:rPr>
          <w:rFonts w:hint="eastAsia" w:ascii="仿宋_GB2312" w:hAnsi="simsun" w:eastAsia="仿宋_GB2312" w:cs="Arial"/>
          <w:color w:val="auto"/>
          <w:kern w:val="0"/>
          <w:sz w:val="32"/>
          <w:szCs w:val="32"/>
          <w:highlight w:val="none"/>
        </w:rPr>
        <w:t>应当将变更内容再次提请合法性审查。</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第十九条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合同审查机构</w:t>
      </w:r>
      <w:r>
        <w:rPr>
          <w:rFonts w:hint="eastAsia" w:ascii="仿宋_GB2312" w:hAnsi="simsun" w:eastAsia="仿宋_GB2312" w:cs="Arial"/>
          <w:color w:val="auto"/>
          <w:kern w:val="0"/>
          <w:sz w:val="32"/>
          <w:szCs w:val="32"/>
          <w:highlight w:val="none"/>
          <w:lang w:eastAsia="zh-CN"/>
        </w:rPr>
        <w:t>原则上</w:t>
      </w:r>
      <w:r>
        <w:rPr>
          <w:rFonts w:hint="eastAsia" w:ascii="仿宋_GB2312" w:hAnsi="simsun" w:eastAsia="仿宋_GB2312" w:cs="Arial"/>
          <w:color w:val="auto"/>
          <w:kern w:val="0"/>
          <w:sz w:val="32"/>
          <w:szCs w:val="32"/>
          <w:highlight w:val="none"/>
        </w:rPr>
        <w:t>应当在收齐</w:t>
      </w:r>
      <w:r>
        <w:rPr>
          <w:rFonts w:hint="eastAsia" w:ascii="仿宋_GB2312" w:hAnsi="simsun" w:eastAsia="仿宋_GB2312" w:cs="Arial"/>
          <w:color w:val="auto"/>
          <w:kern w:val="0"/>
          <w:sz w:val="32"/>
          <w:szCs w:val="32"/>
          <w:highlight w:val="none"/>
          <w:lang w:eastAsia="zh-CN"/>
        </w:rPr>
        <w:t>送审</w:t>
      </w:r>
      <w:r>
        <w:rPr>
          <w:rFonts w:hint="eastAsia" w:ascii="仿宋_GB2312" w:hAnsi="simsun" w:eastAsia="仿宋_GB2312" w:cs="Arial"/>
          <w:color w:val="auto"/>
          <w:kern w:val="0"/>
          <w:sz w:val="32"/>
          <w:szCs w:val="32"/>
          <w:highlight w:val="none"/>
        </w:rPr>
        <w:t>材料之日起5个工作日内出具合法性审查意见，特殊情况，经</w:t>
      </w:r>
      <w:r>
        <w:rPr>
          <w:rFonts w:hint="eastAsia" w:ascii="仿宋_GB2312" w:hAnsi="simsun" w:eastAsia="仿宋_GB2312" w:cs="Arial"/>
          <w:color w:val="auto"/>
          <w:kern w:val="0"/>
          <w:sz w:val="32"/>
          <w:szCs w:val="32"/>
          <w:highlight w:val="none"/>
          <w:lang w:eastAsia="zh-CN"/>
        </w:rPr>
        <w:t>本</w:t>
      </w:r>
      <w:r>
        <w:rPr>
          <w:rFonts w:hint="eastAsia" w:ascii="仿宋_GB2312" w:hAnsi="simsun" w:eastAsia="仿宋_GB2312" w:cs="Arial"/>
          <w:color w:val="auto"/>
          <w:kern w:val="0"/>
          <w:sz w:val="32"/>
          <w:szCs w:val="32"/>
          <w:highlight w:val="none"/>
        </w:rPr>
        <w:t>部门负责人同意后，审查期限可以</w:t>
      </w:r>
      <w:r>
        <w:rPr>
          <w:rFonts w:hint="eastAsia" w:ascii="仿宋_GB2312" w:hAnsi="simsun" w:eastAsia="仿宋_GB2312" w:cs="Arial"/>
          <w:color w:val="auto"/>
          <w:kern w:val="0"/>
          <w:sz w:val="32"/>
          <w:szCs w:val="32"/>
          <w:highlight w:val="none"/>
          <w:lang w:eastAsia="zh-CN"/>
        </w:rPr>
        <w:t>适当</w:t>
      </w:r>
      <w:r>
        <w:rPr>
          <w:rFonts w:hint="eastAsia" w:ascii="仿宋_GB2312" w:hAnsi="simsun" w:eastAsia="仿宋_GB2312" w:cs="Arial"/>
          <w:color w:val="auto"/>
          <w:kern w:val="0"/>
          <w:sz w:val="32"/>
          <w:szCs w:val="32"/>
          <w:highlight w:val="none"/>
        </w:rPr>
        <w:t>延长。</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合同审查机构认为需补充送审材料的</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应当在首次收到送审材料之日起2个工作日内通知合同承办部门</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合同承办部门应当于收到通知之日起3个工作日内补齐相关材料。补充送审材料</w:t>
      </w:r>
      <w:r>
        <w:rPr>
          <w:rFonts w:hint="eastAsia" w:ascii="仿宋_GB2312" w:hAnsi="simsun" w:eastAsia="仿宋_GB2312" w:cs="Arial"/>
          <w:color w:val="auto"/>
          <w:kern w:val="0"/>
          <w:sz w:val="32"/>
          <w:szCs w:val="32"/>
          <w:highlight w:val="none"/>
          <w:lang w:eastAsia="zh-CN"/>
        </w:rPr>
        <w:t>以及补充履行法定程序的</w:t>
      </w:r>
      <w:r>
        <w:rPr>
          <w:rFonts w:hint="eastAsia" w:ascii="仿宋_GB2312" w:hAnsi="simsun" w:eastAsia="仿宋_GB2312" w:cs="Arial"/>
          <w:color w:val="auto"/>
          <w:kern w:val="0"/>
          <w:sz w:val="32"/>
          <w:szCs w:val="32"/>
          <w:highlight w:val="none"/>
        </w:rPr>
        <w:t>时间不计入审查期限。</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simsun" w:eastAsia="仿宋_GB2312" w:cs="Arial"/>
          <w:color w:val="auto"/>
          <w:kern w:val="0"/>
          <w:sz w:val="32"/>
          <w:szCs w:val="32"/>
          <w:highlight w:val="none"/>
          <w:lang w:eastAsia="zh-CN"/>
        </w:rPr>
      </w:pPr>
      <w:r>
        <w:rPr>
          <w:rFonts w:hint="eastAsia" w:ascii="仿宋_GB2312" w:hAnsi="simsun" w:eastAsia="仿宋_GB2312" w:cs="Arial"/>
          <w:color w:val="auto"/>
          <w:kern w:val="0"/>
          <w:sz w:val="32"/>
          <w:szCs w:val="32"/>
          <w:highlight w:val="none"/>
          <w:lang w:eastAsia="zh-CN"/>
        </w:rPr>
        <w:t>因材料不齐或未及时补充材料造成延迟办理的，由合同承办部门自行承担不利后果。</w:t>
      </w:r>
    </w:p>
    <w:p>
      <w:pPr>
        <w:keepNext w:val="0"/>
        <w:keepLines w:val="0"/>
        <w:pageBreakBefore w:val="0"/>
        <w:widowControl/>
        <w:kinsoku/>
        <w:wordWrap/>
        <w:overflowPunct/>
        <w:topLinePunct w:val="0"/>
        <w:autoSpaceDE/>
        <w:autoSpaceDN/>
        <w:bidi w:val="0"/>
        <w:adjustRightInd/>
        <w:snapToGrid/>
        <w:spacing w:line="560" w:lineRule="exact"/>
        <w:ind w:firstLine="63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第二十条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对合同审查机构出具的合法性审查意见，</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应当采纳；确因项目情况特殊无法采纳或无法完全采纳的，</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应当与合同审查机构及时沟通</w:t>
      </w:r>
      <w:r>
        <w:rPr>
          <w:rFonts w:hint="eastAsia" w:ascii="仿宋_GB2312" w:hAnsi="simsun" w:eastAsia="仿宋_GB2312" w:cs="Arial"/>
          <w:color w:val="auto"/>
          <w:kern w:val="0"/>
          <w:sz w:val="32"/>
          <w:szCs w:val="32"/>
          <w:highlight w:val="none"/>
          <w:lang w:eastAsia="zh-CN"/>
        </w:rPr>
        <w:t>，并</w:t>
      </w:r>
      <w:r>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t>在提交本单位或呈送新区领导或相关会议审议时予以解释说明</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Arial"/>
          <w:bCs/>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Arial"/>
          <w:bCs/>
          <w:color w:val="auto"/>
          <w:kern w:val="0"/>
          <w:sz w:val="32"/>
          <w:szCs w:val="32"/>
          <w:highlight w:val="none"/>
          <w:lang w:val="en-US" w:eastAsia="zh-CN"/>
        </w:rPr>
      </w:pPr>
      <w:r>
        <w:rPr>
          <w:rFonts w:hint="eastAsia" w:ascii="黑体" w:hAnsi="黑体" w:eastAsia="黑体" w:cs="Arial"/>
          <w:bCs/>
          <w:color w:val="auto"/>
          <w:kern w:val="0"/>
          <w:sz w:val="32"/>
          <w:szCs w:val="32"/>
          <w:highlight w:val="none"/>
          <w:lang w:eastAsia="zh-CN"/>
        </w:rPr>
        <w:t>第三节</w:t>
      </w:r>
      <w:r>
        <w:rPr>
          <w:rFonts w:hint="eastAsia" w:ascii="黑体" w:hAnsi="黑体" w:eastAsia="黑体" w:cs="Arial"/>
          <w:bCs/>
          <w:color w:val="auto"/>
          <w:kern w:val="0"/>
          <w:sz w:val="32"/>
          <w:szCs w:val="32"/>
          <w:highlight w:val="none"/>
          <w:lang w:val="en-US" w:eastAsia="zh-CN"/>
        </w:rPr>
        <w:t xml:space="preserve">   合同的签署和管理</w:t>
      </w:r>
    </w:p>
    <w:p>
      <w:pPr>
        <w:keepNext w:val="0"/>
        <w:keepLines w:val="0"/>
        <w:pageBreakBefore w:val="0"/>
        <w:widowControl/>
        <w:kinsoku/>
        <w:wordWrap/>
        <w:overflowPunct/>
        <w:topLinePunct w:val="0"/>
        <w:autoSpaceDE/>
        <w:autoSpaceDN/>
        <w:bidi w:val="0"/>
        <w:adjustRightInd/>
        <w:snapToGrid/>
        <w:spacing w:line="560" w:lineRule="exact"/>
        <w:ind w:firstLine="63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第二十一条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合同应由</w:t>
      </w:r>
      <w:r>
        <w:rPr>
          <w:rFonts w:hint="eastAsia" w:ascii="仿宋_GB2312" w:hAnsi="simsun" w:eastAsia="仿宋_GB2312" w:cs="Arial"/>
          <w:color w:val="auto"/>
          <w:kern w:val="0"/>
          <w:sz w:val="32"/>
          <w:szCs w:val="32"/>
          <w:highlight w:val="none"/>
          <w:lang w:eastAsia="zh-CN"/>
        </w:rPr>
        <w:t>政府合同签订主体</w:t>
      </w:r>
      <w:r>
        <w:rPr>
          <w:rFonts w:hint="eastAsia" w:ascii="仿宋_GB2312" w:hAnsi="simsun" w:eastAsia="仿宋_GB2312" w:cs="Arial"/>
          <w:color w:val="auto"/>
          <w:kern w:val="0"/>
          <w:sz w:val="32"/>
          <w:szCs w:val="32"/>
          <w:highlight w:val="none"/>
        </w:rPr>
        <w:t>法定代表人或负责人签署，并加盖公章或合同专用章；授权其他人员签署的，应有法定代表人或负责人的书面授权。</w:t>
      </w:r>
      <w:r>
        <w:rPr>
          <w:rFonts w:hint="eastAsia" w:ascii="仿宋_GB2312" w:hAnsi="simsun" w:eastAsia="仿宋_GB2312" w:cs="Arial"/>
          <w:color w:val="auto"/>
          <w:kern w:val="0"/>
          <w:sz w:val="32"/>
          <w:szCs w:val="32"/>
          <w:highlight w:val="none"/>
          <w:lang w:eastAsia="zh-CN"/>
        </w:rPr>
        <w:t>合同承办部门</w:t>
      </w:r>
      <w:r>
        <w:rPr>
          <w:rFonts w:ascii="仿宋_GB2312" w:hAnsi="simsun" w:eastAsia="仿宋_GB2312" w:cs="Arial"/>
          <w:color w:val="auto"/>
          <w:kern w:val="0"/>
          <w:sz w:val="32"/>
          <w:szCs w:val="32"/>
          <w:highlight w:val="none"/>
        </w:rPr>
        <w:t>应当对合同对方</w:t>
      </w:r>
      <w:r>
        <w:rPr>
          <w:rFonts w:hint="eastAsia" w:ascii="仿宋_GB2312" w:hAnsi="simsun" w:eastAsia="仿宋_GB2312" w:cs="Arial"/>
          <w:color w:val="auto"/>
          <w:kern w:val="0"/>
          <w:sz w:val="32"/>
          <w:szCs w:val="32"/>
          <w:highlight w:val="none"/>
          <w:lang w:eastAsia="zh-CN"/>
        </w:rPr>
        <w:t>当事人</w:t>
      </w:r>
      <w:r>
        <w:rPr>
          <w:rFonts w:ascii="仿宋_GB2312" w:hAnsi="simsun" w:eastAsia="仿宋_GB2312" w:cs="Arial"/>
          <w:color w:val="auto"/>
          <w:kern w:val="0"/>
          <w:sz w:val="32"/>
          <w:szCs w:val="32"/>
          <w:highlight w:val="none"/>
        </w:rPr>
        <w:t>的签署</w:t>
      </w:r>
      <w:r>
        <w:rPr>
          <w:rFonts w:hint="eastAsia" w:ascii="仿宋_GB2312" w:hAnsi="simsun" w:eastAsia="仿宋_GB2312" w:cs="Arial"/>
          <w:color w:val="auto"/>
          <w:kern w:val="0"/>
          <w:sz w:val="32"/>
          <w:szCs w:val="32"/>
          <w:highlight w:val="none"/>
        </w:rPr>
        <w:t>行为</w:t>
      </w:r>
      <w:r>
        <w:rPr>
          <w:rFonts w:ascii="仿宋_GB2312" w:hAnsi="simsun" w:eastAsia="仿宋_GB2312" w:cs="Arial"/>
          <w:color w:val="auto"/>
          <w:kern w:val="0"/>
          <w:sz w:val="32"/>
          <w:szCs w:val="32"/>
          <w:highlight w:val="none"/>
        </w:rPr>
        <w:t>进行核查。</w:t>
      </w:r>
    </w:p>
    <w:p>
      <w:pPr>
        <w:keepNext w:val="0"/>
        <w:keepLines w:val="0"/>
        <w:pageBreakBefore w:val="0"/>
        <w:widowControl/>
        <w:kinsoku/>
        <w:wordWrap/>
        <w:overflowPunct/>
        <w:topLinePunct w:val="0"/>
        <w:autoSpaceDE/>
        <w:autoSpaceDN/>
        <w:bidi w:val="0"/>
        <w:adjustRightInd/>
        <w:snapToGrid/>
        <w:spacing w:line="560" w:lineRule="exact"/>
        <w:ind w:firstLine="630"/>
        <w:jc w:val="both"/>
        <w:textAlignment w:val="auto"/>
        <w:rPr>
          <w:rFonts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原则上</w:t>
      </w:r>
      <w:r>
        <w:rPr>
          <w:rFonts w:ascii="仿宋_GB2312" w:hAnsi="simsun" w:eastAsia="仿宋_GB2312" w:cs="Arial"/>
          <w:color w:val="auto"/>
          <w:kern w:val="0"/>
          <w:sz w:val="32"/>
          <w:szCs w:val="32"/>
          <w:highlight w:val="none"/>
        </w:rPr>
        <w:t>，合同应当由合同对方</w:t>
      </w:r>
      <w:r>
        <w:rPr>
          <w:rFonts w:hint="eastAsia" w:ascii="仿宋_GB2312" w:hAnsi="simsun" w:eastAsia="仿宋_GB2312" w:cs="Arial"/>
          <w:color w:val="auto"/>
          <w:kern w:val="0"/>
          <w:sz w:val="32"/>
          <w:szCs w:val="32"/>
          <w:highlight w:val="none"/>
          <w:lang w:eastAsia="zh-CN"/>
        </w:rPr>
        <w:t>当事人</w:t>
      </w:r>
      <w:r>
        <w:rPr>
          <w:rFonts w:ascii="仿宋_GB2312" w:hAnsi="simsun" w:eastAsia="仿宋_GB2312" w:cs="Arial"/>
          <w:color w:val="auto"/>
          <w:kern w:val="0"/>
          <w:sz w:val="32"/>
          <w:szCs w:val="32"/>
          <w:highlight w:val="none"/>
        </w:rPr>
        <w:t>签署后再提交</w:t>
      </w:r>
      <w:r>
        <w:rPr>
          <w:rFonts w:hint="eastAsia" w:ascii="仿宋_GB2312" w:hAnsi="simsun" w:eastAsia="仿宋_GB2312" w:cs="Arial"/>
          <w:color w:val="auto"/>
          <w:kern w:val="0"/>
          <w:sz w:val="32"/>
          <w:szCs w:val="32"/>
          <w:highlight w:val="none"/>
          <w:lang w:eastAsia="zh-CN"/>
        </w:rPr>
        <w:t>政府一方</w:t>
      </w:r>
      <w:r>
        <w:rPr>
          <w:rFonts w:ascii="仿宋_GB2312" w:hAnsi="simsun" w:eastAsia="仿宋_GB2312" w:cs="Arial"/>
          <w:color w:val="auto"/>
          <w:kern w:val="0"/>
          <w:sz w:val="32"/>
          <w:szCs w:val="32"/>
          <w:highlight w:val="none"/>
        </w:rPr>
        <w:t>签署。</w:t>
      </w:r>
    </w:p>
    <w:p>
      <w:pPr>
        <w:keepNext w:val="0"/>
        <w:keepLines w:val="0"/>
        <w:pageBreakBefore w:val="0"/>
        <w:widowControl/>
        <w:kinsoku/>
        <w:wordWrap/>
        <w:overflowPunct/>
        <w:topLinePunct w:val="0"/>
        <w:autoSpaceDE/>
        <w:autoSpaceDN/>
        <w:bidi w:val="0"/>
        <w:adjustRightInd/>
        <w:snapToGrid/>
        <w:spacing w:line="560" w:lineRule="exact"/>
        <w:ind w:firstLine="630"/>
        <w:jc w:val="both"/>
        <w:textAlignment w:val="auto"/>
        <w:rPr>
          <w:rFonts w:hint="default" w:ascii="仿宋_GB2312" w:hAnsi="simsun" w:eastAsia="仿宋_GB2312" w:cs="Arial"/>
          <w:color w:val="auto"/>
          <w:kern w:val="0"/>
          <w:sz w:val="32"/>
          <w:szCs w:val="32"/>
          <w:highlight w:val="none"/>
          <w:lang w:val="en-US" w:eastAsia="zh-CN"/>
        </w:rPr>
      </w:pPr>
      <w:r>
        <w:rPr>
          <w:rFonts w:hint="eastAsia" w:ascii="仿宋_GB2312" w:hAnsi="simsun" w:eastAsia="仿宋_GB2312" w:cs="Arial"/>
          <w:color w:val="auto"/>
          <w:kern w:val="0"/>
          <w:sz w:val="32"/>
          <w:szCs w:val="32"/>
          <w:highlight w:val="none"/>
          <w:lang w:val="en-US" w:eastAsia="zh-CN"/>
        </w:rPr>
        <w:t>法律、法规、规章及</w:t>
      </w:r>
      <w:r>
        <w:rPr>
          <w:rFonts w:hint="eastAsia" w:ascii="仿宋_GB2312" w:hAnsi="simsun" w:eastAsia="仿宋_GB2312" w:cs="Arial"/>
          <w:b w:val="0"/>
          <w:bCs w:val="0"/>
          <w:color w:val="auto"/>
          <w:kern w:val="0"/>
          <w:sz w:val="32"/>
          <w:szCs w:val="32"/>
          <w:highlight w:val="none"/>
          <w:lang w:val="en-US" w:eastAsia="zh-CN"/>
        </w:rPr>
        <w:t>其他政策文件规定应</w:t>
      </w:r>
      <w:r>
        <w:rPr>
          <w:rFonts w:hint="eastAsia" w:ascii="仿宋_GB2312" w:hAnsi="simsun" w:eastAsia="仿宋_GB2312" w:cs="Arial"/>
          <w:color w:val="auto"/>
          <w:kern w:val="0"/>
          <w:sz w:val="32"/>
          <w:szCs w:val="32"/>
          <w:highlight w:val="none"/>
          <w:lang w:val="en-US" w:eastAsia="zh-CN"/>
        </w:rPr>
        <w:t>当报经有关部门批准的合同，合同签署前应由承办部门按照有关程序报请批准。应当履行法定备案手续的政府合同，应当在签署后备案。</w:t>
      </w:r>
      <w:r>
        <w:rPr>
          <w:rFonts w:hint="default" w:ascii="仿宋_GB2312" w:hAnsi="simsun" w:eastAsia="仿宋_GB2312" w:cs="Arial"/>
          <w:color w:val="auto"/>
          <w:kern w:val="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lang w:eastAsia="zh-CN"/>
        </w:rPr>
      </w:pPr>
      <w:r>
        <w:rPr>
          <w:rFonts w:hint="eastAsia" w:ascii="黑体" w:hAnsi="黑体" w:eastAsia="黑体" w:cs="Arial"/>
          <w:color w:val="auto"/>
          <w:kern w:val="0"/>
          <w:sz w:val="32"/>
          <w:szCs w:val="32"/>
          <w:highlight w:val="none"/>
        </w:rPr>
        <w:t>第二十二条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lang w:eastAsia="zh-CN"/>
        </w:rPr>
        <w:t>对以新区管委会名义签订的合同应当</w:t>
      </w:r>
      <w:r>
        <w:rPr>
          <w:rFonts w:hint="eastAsia" w:ascii="仿宋_GB2312" w:hAnsi="simsun" w:eastAsia="仿宋_GB2312" w:cs="Arial"/>
          <w:strike w:val="0"/>
          <w:color w:val="auto"/>
          <w:kern w:val="0"/>
          <w:sz w:val="32"/>
          <w:szCs w:val="32"/>
          <w:highlight w:val="none"/>
        </w:rPr>
        <w:t>进行</w:t>
      </w:r>
      <w:r>
        <w:rPr>
          <w:rFonts w:hint="eastAsia" w:ascii="仿宋_GB2312" w:hAnsi="simsun" w:eastAsia="仿宋_GB2312" w:cs="Arial"/>
          <w:color w:val="auto"/>
          <w:kern w:val="0"/>
          <w:sz w:val="32"/>
          <w:szCs w:val="32"/>
          <w:highlight w:val="none"/>
          <w:lang w:eastAsia="zh-CN"/>
        </w:rPr>
        <w:t>编号管理。承办部门在合同加盖新区管委会公章前，应先行登记编号。合同签订的正式文本由承办部门存档并建立合同台账。</w:t>
      </w:r>
    </w:p>
    <w:p>
      <w:pPr>
        <w:keepNext w:val="0"/>
        <w:keepLines w:val="0"/>
        <w:pageBreakBefore w:val="0"/>
        <w:widowControl/>
        <w:kinsoku/>
        <w:wordWrap/>
        <w:overflowPunct/>
        <w:topLinePunct w:val="0"/>
        <w:autoSpaceDE/>
        <w:autoSpaceDN/>
        <w:bidi w:val="0"/>
        <w:adjustRightInd/>
        <w:snapToGrid/>
        <w:spacing w:line="560" w:lineRule="exact"/>
        <w:ind w:firstLine="630"/>
        <w:jc w:val="both"/>
        <w:textAlignment w:val="auto"/>
        <w:rPr>
          <w:rFonts w:hint="eastAsia" w:ascii="仿宋_GB2312" w:hAnsi="simsun" w:eastAsia="仿宋_GB2312" w:cs="Arial"/>
          <w:color w:val="auto"/>
          <w:kern w:val="0"/>
          <w:sz w:val="32"/>
          <w:szCs w:val="32"/>
          <w:highlight w:val="none"/>
        </w:rPr>
      </w:pPr>
    </w:p>
    <w:p>
      <w:pPr>
        <w:keepNext w:val="0"/>
        <w:keepLines w:val="0"/>
        <w:pageBreakBefore w:val="0"/>
        <w:widowControl/>
        <w:kinsoku/>
        <w:wordWrap/>
        <w:overflowPunct/>
        <w:topLinePunct w:val="0"/>
        <w:autoSpaceDN/>
        <w:bidi w:val="0"/>
        <w:spacing w:line="560" w:lineRule="exact"/>
        <w:jc w:val="center"/>
        <w:textAlignment w:val="auto"/>
        <w:rPr>
          <w:rFonts w:hint="eastAsia"/>
          <w:color w:val="auto"/>
          <w:highlight w:val="none"/>
          <w:lang w:eastAsia="zh-CN"/>
        </w:rPr>
      </w:pPr>
      <w:r>
        <w:rPr>
          <w:rFonts w:hint="eastAsia" w:ascii="黑体" w:hAnsi="黑体" w:eastAsia="黑体" w:cs="Arial"/>
          <w:bCs/>
          <w:color w:val="auto"/>
          <w:kern w:val="0"/>
          <w:sz w:val="32"/>
          <w:szCs w:val="32"/>
          <w:highlight w:val="none"/>
        </w:rPr>
        <w:t>第三章</w:t>
      </w:r>
      <w:r>
        <w:rPr>
          <w:rFonts w:hint="cs" w:ascii="simsun" w:hAnsi="simsun" w:eastAsia="黑体" w:cs="Arial"/>
          <w:bCs/>
          <w:color w:val="auto"/>
          <w:kern w:val="0"/>
          <w:sz w:val="32"/>
          <w:szCs w:val="32"/>
          <w:highlight w:val="none"/>
          <w:cs/>
        </w:rPr>
        <w:t> </w:t>
      </w:r>
      <w:r>
        <w:rPr>
          <w:rFonts w:hint="eastAsia" w:ascii="黑体" w:hAnsi="黑体" w:eastAsia="黑体" w:cs="Arial"/>
          <w:bCs/>
          <w:color w:val="auto"/>
          <w:kern w:val="0"/>
          <w:sz w:val="32"/>
          <w:szCs w:val="32"/>
          <w:highlight w:val="none"/>
        </w:rPr>
        <w:t xml:space="preserve"> 合同的履行</w:t>
      </w:r>
      <w:r>
        <w:rPr>
          <w:rFonts w:hint="eastAsia" w:ascii="黑体" w:hAnsi="黑体" w:eastAsia="黑体" w:cs="Arial"/>
          <w:bCs/>
          <w:color w:val="auto"/>
          <w:kern w:val="0"/>
          <w:sz w:val="32"/>
          <w:szCs w:val="32"/>
          <w:highlight w:val="none"/>
          <w:lang w:eastAsia="zh-CN"/>
        </w:rPr>
        <w:t>、变更和解除</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第二十三条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合同签订后，</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负责合同的履行</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合同承办部门应当全面履行合同义务并积极主张合同权利</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努力促成合同目的实现</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合同承办部门应当全程监控政府合同履行情况及变化</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发现履行异常情况</w:t>
      </w:r>
      <w:r>
        <w:rPr>
          <w:rFonts w:hint="eastAsia" w:ascii="仿宋_GB2312" w:hAnsi="simsun" w:eastAsia="仿宋_GB2312" w:cs="Arial"/>
          <w:color w:val="auto"/>
          <w:kern w:val="0"/>
          <w:sz w:val="32"/>
          <w:szCs w:val="32"/>
          <w:highlight w:val="none"/>
          <w:lang w:eastAsia="zh-CN"/>
        </w:rPr>
        <w:t>的应当及时</w:t>
      </w:r>
      <w:r>
        <w:rPr>
          <w:rFonts w:hint="eastAsia" w:ascii="仿宋_GB2312" w:hAnsi="simsun" w:eastAsia="仿宋_GB2312" w:cs="Arial"/>
          <w:color w:val="auto"/>
          <w:kern w:val="0"/>
          <w:sz w:val="32"/>
          <w:szCs w:val="32"/>
          <w:highlight w:val="none"/>
        </w:rPr>
        <w:t>处理，</w:t>
      </w:r>
      <w:r>
        <w:rPr>
          <w:rFonts w:hint="eastAsia" w:ascii="仿宋_GB2312" w:hAnsi="simsun" w:eastAsia="仿宋_GB2312" w:cs="Arial"/>
          <w:color w:val="auto"/>
          <w:kern w:val="0"/>
          <w:sz w:val="32"/>
          <w:szCs w:val="32"/>
          <w:highlight w:val="none"/>
          <w:lang w:eastAsia="zh-CN"/>
        </w:rPr>
        <w:t>并</w:t>
      </w:r>
      <w:r>
        <w:rPr>
          <w:rFonts w:hint="eastAsia" w:ascii="仿宋_GB2312" w:hAnsi="simsun" w:eastAsia="仿宋_GB2312" w:cs="Arial"/>
          <w:color w:val="auto"/>
          <w:kern w:val="0"/>
          <w:sz w:val="32"/>
          <w:szCs w:val="32"/>
          <w:highlight w:val="none"/>
        </w:rPr>
        <w:t>收集相关证据材料</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维护</w:t>
      </w:r>
      <w:r>
        <w:rPr>
          <w:rFonts w:hint="eastAsia" w:ascii="仿宋_GB2312" w:hAnsi="simsun" w:eastAsia="仿宋_GB2312" w:cs="Arial"/>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合同签订主体的合法利益。　　</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合同的履行涉及其他单位的，</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应及时协调相关单位；相关单位应当按照职责分工，及时履行合同的有关约定。</w:t>
      </w:r>
    </w:p>
    <w:p>
      <w:pPr>
        <w:keepNext w:val="0"/>
        <w:keepLines w:val="0"/>
        <w:pageBreakBefore w:val="0"/>
        <w:widowControl/>
        <w:kinsoku/>
        <w:wordWrap/>
        <w:overflowPunct/>
        <w:topLinePunct w:val="0"/>
        <w:autoSpaceDN/>
        <w:bidi w:val="0"/>
        <w:spacing w:line="560" w:lineRule="exact"/>
        <w:ind w:firstLine="640"/>
        <w:jc w:val="both"/>
        <w:textAlignment w:val="auto"/>
        <w:rPr>
          <w:rFonts w:hint="eastAsia"/>
          <w:color w:val="auto"/>
          <w:highlight w:val="none"/>
          <w:lang w:val="en-US" w:eastAsia="zh-CN"/>
        </w:rPr>
      </w:pPr>
      <w:r>
        <w:rPr>
          <w:rFonts w:hint="eastAsia" w:ascii="黑体" w:hAnsi="黑体" w:eastAsia="黑体" w:cs="Arial"/>
          <w:bCs/>
          <w:color w:val="auto"/>
          <w:kern w:val="0"/>
          <w:sz w:val="32"/>
          <w:szCs w:val="32"/>
          <w:highlight w:val="none"/>
        </w:rPr>
        <w:t>第二十四条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合同履行过程中，因客观情况发生变化确需变更合同实质性条款，包括合同履行主体、合同标的、合同履行期限、违约责任等变更的，合同双方当事人应就变更事项签订补充协议</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strike w:val="0"/>
          <w:color w:val="auto"/>
          <w:kern w:val="0"/>
          <w:sz w:val="32"/>
          <w:szCs w:val="32"/>
          <w:highlight w:val="none"/>
        </w:rPr>
        <w:t>补充协议签订前应</w:t>
      </w:r>
      <w:r>
        <w:rPr>
          <w:rFonts w:hint="eastAsia" w:ascii="仿宋_GB2312" w:hAnsi="simsun" w:eastAsia="仿宋_GB2312" w:cs="Arial"/>
          <w:color w:val="auto"/>
          <w:kern w:val="0"/>
          <w:sz w:val="32"/>
          <w:szCs w:val="32"/>
          <w:highlight w:val="none"/>
        </w:rPr>
        <w:t>按本办法规定进行合同合法性审查并报原合同签订批准主体同意。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第二十</w:t>
      </w:r>
      <w:r>
        <w:rPr>
          <w:rFonts w:hint="default" w:ascii="黑体" w:hAnsi="黑体" w:eastAsia="黑体" w:cs="Arial"/>
          <w:bCs/>
          <w:color w:val="auto"/>
          <w:kern w:val="0"/>
          <w:sz w:val="32"/>
          <w:szCs w:val="32"/>
          <w:highlight w:val="none"/>
          <w:lang w:val="en-US"/>
        </w:rPr>
        <w:t>五</w:t>
      </w:r>
      <w:r>
        <w:rPr>
          <w:rFonts w:hint="eastAsia" w:ascii="黑体" w:hAnsi="黑体" w:eastAsia="黑体" w:cs="Arial"/>
          <w:bCs/>
          <w:color w:val="auto"/>
          <w:kern w:val="0"/>
          <w:sz w:val="32"/>
          <w:szCs w:val="32"/>
          <w:highlight w:val="none"/>
        </w:rPr>
        <w:t>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合同履行过程中出现下列情形之一，对合同履行产生或可能产生重大影响，</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应及时主张权利，</w:t>
      </w:r>
      <w:r>
        <w:rPr>
          <w:rFonts w:hint="eastAsia" w:ascii="仿宋_GB2312" w:hAnsi="simsun" w:eastAsia="仿宋_GB2312" w:cs="Arial"/>
          <w:color w:val="auto"/>
          <w:kern w:val="0"/>
          <w:sz w:val="32"/>
          <w:szCs w:val="32"/>
          <w:highlight w:val="none"/>
          <w:lang w:eastAsia="zh-CN"/>
        </w:rPr>
        <w:t>作</w:t>
      </w:r>
      <w:r>
        <w:rPr>
          <w:rFonts w:hint="eastAsia" w:ascii="仿宋_GB2312" w:hAnsi="simsun" w:eastAsia="仿宋_GB2312" w:cs="Arial"/>
          <w:color w:val="auto"/>
          <w:kern w:val="0"/>
          <w:sz w:val="32"/>
          <w:szCs w:val="32"/>
          <w:highlight w:val="none"/>
        </w:rPr>
        <w:t>出相应对策或处理建议：</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（一）不可抗力；</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（二）合同依据的法律法规或政策修改、废止，或签订合同时的客观情况发生重大变化；</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　　（三）合同对方当事人财产状况恶化、丧失商业信誉或者丧失、可能丧失履行能力；</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（四）合同对方当事人预期违约</w:t>
      </w:r>
      <w:r>
        <w:rPr>
          <w:rFonts w:hint="eastAsia" w:ascii="仿宋_GB2312" w:hAnsi="simsun" w:eastAsia="仿宋_GB2312" w:cs="Arial"/>
          <w:color w:val="auto"/>
          <w:kern w:val="0"/>
          <w:sz w:val="32"/>
          <w:szCs w:val="32"/>
          <w:highlight w:val="none"/>
          <w:lang w:eastAsia="zh-CN"/>
        </w:rPr>
        <w:t>或实际违约；</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（五）</w:t>
      </w:r>
      <w:r>
        <w:rPr>
          <w:rFonts w:hint="eastAsia" w:ascii="仿宋_GB2312" w:hAnsi="simsun" w:eastAsia="仿宋_GB2312" w:cs="Arial"/>
          <w:color w:val="auto"/>
          <w:kern w:val="0"/>
          <w:sz w:val="32"/>
          <w:szCs w:val="32"/>
          <w:highlight w:val="none"/>
        </w:rPr>
        <w:t>其他可能影响合同履行的情形。</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color w:val="auto"/>
          <w:kern w:val="0"/>
          <w:sz w:val="32"/>
          <w:szCs w:val="32"/>
          <w:highlight w:val="none"/>
        </w:rPr>
        <w:t>第二十六条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以新区管委会名义签订的合同或经新区管委会批准签订</w:t>
      </w:r>
      <w:r>
        <w:rPr>
          <w:rFonts w:hint="eastAsia" w:ascii="仿宋_GB2312" w:hAnsi="simsun" w:eastAsia="仿宋_GB2312" w:cs="Arial"/>
          <w:color w:val="auto"/>
          <w:kern w:val="0"/>
          <w:sz w:val="32"/>
          <w:szCs w:val="32"/>
          <w:highlight w:val="none"/>
          <w:lang w:eastAsia="zh-CN"/>
        </w:rPr>
        <w:t>的</w:t>
      </w:r>
      <w:r>
        <w:rPr>
          <w:rFonts w:hint="eastAsia" w:ascii="仿宋_GB2312" w:hAnsi="simsun" w:eastAsia="仿宋_GB2312" w:cs="Arial"/>
          <w:color w:val="auto"/>
          <w:kern w:val="0"/>
          <w:sz w:val="32"/>
          <w:szCs w:val="32"/>
          <w:highlight w:val="none"/>
        </w:rPr>
        <w:t>合同在履行过程中出现本办法第二十五条情形或产生争议的，合同承办部门应当及时拟定应对方案并向新区管委会报告</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color w:val="auto"/>
          <w:kern w:val="0"/>
          <w:sz w:val="32"/>
          <w:szCs w:val="32"/>
          <w:highlight w:val="none"/>
        </w:rPr>
        <w:t>新区司法</w:t>
      </w:r>
      <w:r>
        <w:rPr>
          <w:rFonts w:hint="eastAsia" w:ascii="仿宋_GB2312" w:hAnsi="simsun" w:eastAsia="仿宋_GB2312" w:cs="Arial"/>
          <w:color w:val="auto"/>
          <w:kern w:val="0"/>
          <w:sz w:val="32"/>
          <w:szCs w:val="32"/>
          <w:highlight w:val="none"/>
          <w:lang w:eastAsia="zh-CN"/>
        </w:rPr>
        <w:t>行政</w:t>
      </w:r>
      <w:r>
        <w:rPr>
          <w:rFonts w:hint="eastAsia" w:ascii="仿宋_GB2312" w:hAnsi="simsun" w:eastAsia="仿宋_GB2312" w:cs="Arial"/>
          <w:color w:val="auto"/>
          <w:kern w:val="0"/>
          <w:sz w:val="32"/>
          <w:szCs w:val="32"/>
          <w:highlight w:val="none"/>
        </w:rPr>
        <w:t>部门应当对合同承办部门的相应对策或处理方案提出参考建议。</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Arial"/>
          <w:bCs/>
          <w:color w:val="auto"/>
          <w:kern w:val="0"/>
          <w:sz w:val="32"/>
          <w:szCs w:val="32"/>
          <w:highlight w:val="none"/>
        </w:rPr>
      </w:pPr>
      <w:r>
        <w:rPr>
          <w:rFonts w:hint="eastAsia" w:ascii="黑体" w:hAnsi="黑体" w:eastAsia="黑体" w:cs="Arial"/>
          <w:bCs/>
          <w:color w:val="auto"/>
          <w:kern w:val="0"/>
          <w:sz w:val="32"/>
          <w:szCs w:val="32"/>
          <w:highlight w:val="none"/>
        </w:rPr>
        <w:t>第四章</w:t>
      </w:r>
      <w:r>
        <w:rPr>
          <w:rFonts w:hint="cs" w:ascii="simsun" w:hAnsi="simsun" w:eastAsia="黑体" w:cs="Arial"/>
          <w:bCs/>
          <w:color w:val="auto"/>
          <w:kern w:val="0"/>
          <w:sz w:val="32"/>
          <w:szCs w:val="32"/>
          <w:highlight w:val="none"/>
          <w:cs/>
        </w:rPr>
        <w:t> </w:t>
      </w:r>
      <w:r>
        <w:rPr>
          <w:rFonts w:hint="eastAsia" w:ascii="黑体" w:hAnsi="黑体" w:eastAsia="黑体" w:cs="Arial"/>
          <w:bCs/>
          <w:color w:val="auto"/>
          <w:kern w:val="0"/>
          <w:sz w:val="32"/>
          <w:szCs w:val="32"/>
          <w:highlight w:val="none"/>
        </w:rPr>
        <w:t xml:space="preserve"> 合同争议的处理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Arial"/>
          <w:bCs/>
          <w:color w:val="auto"/>
          <w:kern w:val="0"/>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第二十七条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合同在履行过程中产生争议，</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t>应负责查明情况及原因，收集相关资料，包括合同纠纷的起因、合同的履行情况、违约情形、损害结果、违约行为与损害结果之间的因果关系及免责事由等。合同承办部门应组织评估合同争议可能产生的不利后果，制定应对方案</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3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第二十八条</w:t>
      </w:r>
      <w:r>
        <w:rPr>
          <w:rFonts w:hint="default" w:ascii="黑体" w:hAnsi="黑体" w:eastAsia="黑体"/>
          <w:sz w:val="32"/>
          <w:szCs w:val="32"/>
          <w:highlight w:val="none"/>
        </w:rPr>
        <w:t xml:space="preserve">  </w:t>
      </w:r>
      <w:r>
        <w:rPr>
          <w:rFonts w:hint="eastAsia" w:ascii="仿宋_GB2312" w:hAnsi="simsun" w:eastAsia="仿宋_GB2312" w:cs="Arial"/>
          <w:color w:val="auto"/>
          <w:kern w:val="0"/>
          <w:sz w:val="32"/>
          <w:szCs w:val="32"/>
          <w:highlight w:val="none"/>
        </w:rPr>
        <w:t>合同发生争议时，</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应积极主动与争议另一方协商、沟通，寻求和解方式解决争议。经协商或调解达成一致意见的，应当签订书面协议。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rPr>
        <w:t>在通过和解、调解方式解决合同争议过程中，任何部门或个人不得擅自放弃属于</w:t>
      </w:r>
      <w:r>
        <w:rPr>
          <w:rFonts w:hint="eastAsia" w:ascii="仿宋_GB2312" w:hAnsi="simsun" w:eastAsia="仿宋_GB2312" w:cs="Arial"/>
          <w:strike w:val="0"/>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一方享有</w:t>
      </w:r>
      <w:r>
        <w:rPr>
          <w:rFonts w:hint="eastAsia" w:ascii="仿宋_GB2312" w:hAnsi="simsun" w:eastAsia="仿宋_GB2312" w:cs="Arial"/>
          <w:color w:val="auto"/>
          <w:kern w:val="0"/>
          <w:sz w:val="32"/>
          <w:szCs w:val="32"/>
          <w:highlight w:val="none"/>
          <w:lang w:eastAsia="zh-CN"/>
        </w:rPr>
        <w:t>或可能享有</w:t>
      </w:r>
      <w:r>
        <w:rPr>
          <w:rFonts w:hint="eastAsia" w:ascii="仿宋_GB2312" w:hAnsi="simsun" w:eastAsia="仿宋_GB2312" w:cs="Arial"/>
          <w:color w:val="auto"/>
          <w:kern w:val="0"/>
          <w:sz w:val="32"/>
          <w:szCs w:val="32"/>
          <w:highlight w:val="none"/>
        </w:rPr>
        <w:t>的合法权益</w:t>
      </w:r>
      <w:r>
        <w:rPr>
          <w:rFonts w:hint="eastAsia" w:ascii="仿宋_GB2312" w:hAnsi="simsun" w:eastAsia="仿宋_GB2312" w:cs="Arial"/>
          <w:color w:val="auto"/>
          <w:kern w:val="0"/>
          <w:sz w:val="32"/>
          <w:szCs w:val="32"/>
          <w:highlight w:val="none"/>
          <w:lang w:eastAsia="zh-CN"/>
        </w:rPr>
        <w:t>，</w:t>
      </w:r>
      <w:r>
        <w:rPr>
          <w:rFonts w:hint="eastAsia" w:ascii="仿宋_GB2312" w:hAnsi="simsun" w:eastAsia="仿宋_GB2312" w:cs="Arial"/>
          <w:b w:val="0"/>
          <w:bCs w:val="0"/>
          <w:color w:val="auto"/>
          <w:kern w:val="0"/>
          <w:sz w:val="32"/>
          <w:szCs w:val="32"/>
          <w:highlight w:val="none"/>
        </w:rPr>
        <w:t>不得损害国家利益、社会公共利益，不得违反法律、法规的强制性规定</w:t>
      </w:r>
      <w:r>
        <w:rPr>
          <w:rFonts w:hint="eastAsia" w:ascii="仿宋_GB2312" w:hAnsi="simsun" w:eastAsia="仿宋_GB2312" w:cs="Arial"/>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color w:val="auto"/>
          <w:kern w:val="0"/>
          <w:sz w:val="32"/>
          <w:szCs w:val="32"/>
          <w:highlight w:val="none"/>
        </w:rPr>
        <w:t>第二十九条</w:t>
      </w:r>
      <w:r>
        <w:rPr>
          <w:rFonts w:hint="default" w:ascii="黑体" w:hAnsi="黑体" w:eastAsia="黑体"/>
          <w:sz w:val="32"/>
          <w:szCs w:val="32"/>
          <w:highlight w:val="none"/>
        </w:rPr>
        <w:t xml:space="preserve">  </w:t>
      </w:r>
      <w:r>
        <w:rPr>
          <w:rFonts w:hint="eastAsia" w:ascii="仿宋_GB2312" w:hAnsi="simsun" w:eastAsia="仿宋_GB2312" w:cs="Arial"/>
          <w:color w:val="auto"/>
          <w:kern w:val="0"/>
          <w:sz w:val="32"/>
          <w:szCs w:val="32"/>
          <w:highlight w:val="none"/>
        </w:rPr>
        <w:t>合同争议经充分沟通协商，仍无法达成一致意见，且该纠纷可能严重损害或威胁</w:t>
      </w:r>
      <w:r>
        <w:rPr>
          <w:rFonts w:hint="eastAsia" w:ascii="仿宋_GB2312" w:hAnsi="simsun" w:eastAsia="仿宋_GB2312" w:cs="Arial"/>
          <w:strike w:val="0"/>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权益或重大公共利益的，</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应及时采取风险防范应对措施并向新区管委会书面报告。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i w:val="0"/>
          <w:iCs w:val="0"/>
          <w:caps w:val="0"/>
          <w:color w:val="auto"/>
          <w:spacing w:val="0"/>
          <w:kern w:val="0"/>
          <w:sz w:val="32"/>
          <w:szCs w:val="32"/>
          <w:highlight w:val="none"/>
          <w:shd w:val="clear" w:color="auto" w:fill="auto"/>
          <w:lang w:val="en-US" w:eastAsia="zh-CN" w:bidi="ar"/>
        </w:rPr>
      </w:pPr>
      <w:r>
        <w:rPr>
          <w:rFonts w:hint="eastAsia" w:ascii="黑体" w:hAnsi="黑体" w:eastAsia="黑体" w:cs="Arial"/>
          <w:color w:val="auto"/>
          <w:kern w:val="0"/>
          <w:sz w:val="32"/>
          <w:szCs w:val="32"/>
          <w:highlight w:val="none"/>
        </w:rPr>
        <w:t>第三十条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合同争议经协商不能达成一致意见，</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需提起诉讼或提出仲裁申请的，应当全面收集有关对方违约、对方违约给</w:t>
      </w:r>
      <w:r>
        <w:rPr>
          <w:rFonts w:hint="eastAsia" w:ascii="仿宋_GB2312" w:hAnsi="simsun" w:eastAsia="仿宋_GB2312" w:cs="Arial"/>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一方造成的损失、</w:t>
      </w:r>
      <w:r>
        <w:rPr>
          <w:rFonts w:hint="eastAsia" w:ascii="仿宋_GB2312" w:hAnsi="simsun" w:eastAsia="仿宋_GB2312" w:cs="Arial"/>
          <w:color w:val="auto"/>
          <w:kern w:val="0"/>
          <w:sz w:val="32"/>
          <w:szCs w:val="32"/>
          <w:highlight w:val="none"/>
          <w:lang w:eastAsia="zh-CN"/>
        </w:rPr>
        <w:t>政府</w:t>
      </w:r>
      <w:r>
        <w:rPr>
          <w:rFonts w:hint="eastAsia" w:ascii="仿宋_GB2312" w:hAnsi="simsun" w:eastAsia="仿宋_GB2312" w:cs="Arial"/>
          <w:color w:val="auto"/>
          <w:kern w:val="0"/>
          <w:sz w:val="32"/>
          <w:szCs w:val="32"/>
          <w:highlight w:val="none"/>
        </w:rPr>
        <w:t>一方履行合同情况等方面的证据材料。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提起诉讼或提出仲裁申请的，原则上不得迟于法定诉讼时效届满前3个月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第三十一条</w:t>
      </w:r>
      <w:r>
        <w:rPr>
          <w:rFonts w:hint="default" w:ascii="黑体" w:hAnsi="黑体" w:eastAsia="黑体"/>
          <w:sz w:val="32"/>
          <w:szCs w:val="32"/>
        </w:rPr>
        <w:t xml:space="preserve">  </w:t>
      </w:r>
      <w:r>
        <w:rPr>
          <w:rFonts w:ascii="仿宋_GB2312" w:hAnsi="simsun" w:eastAsia="仿宋_GB2312" w:cs="Arial"/>
          <w:color w:val="auto"/>
          <w:kern w:val="0"/>
          <w:sz w:val="32"/>
          <w:szCs w:val="32"/>
          <w:highlight w:val="none"/>
        </w:rPr>
        <w:t>因</w:t>
      </w:r>
      <w:r>
        <w:rPr>
          <w:rFonts w:hint="eastAsia" w:ascii="仿宋_GB2312" w:hAnsi="simsun" w:eastAsia="仿宋_GB2312" w:cs="Arial"/>
          <w:color w:val="auto"/>
          <w:kern w:val="0"/>
          <w:sz w:val="32"/>
          <w:szCs w:val="32"/>
          <w:highlight w:val="none"/>
        </w:rPr>
        <w:t>合同争议被诉或被提请仲裁的，</w:t>
      </w:r>
      <w:r>
        <w:rPr>
          <w:rFonts w:hint="eastAsia" w:ascii="仿宋_GB2312" w:hAnsi="simsun" w:eastAsia="仿宋_GB2312" w:cs="Arial"/>
          <w:color w:val="auto"/>
          <w:kern w:val="0"/>
          <w:sz w:val="32"/>
          <w:szCs w:val="32"/>
          <w:highlight w:val="none"/>
          <w:lang w:eastAsia="zh-CN"/>
        </w:rPr>
        <w:t>合同承办部门</w:t>
      </w:r>
      <w:r>
        <w:rPr>
          <w:rFonts w:hint="eastAsia" w:ascii="仿宋_GB2312" w:hAnsi="simsun" w:eastAsia="仿宋_GB2312" w:cs="Arial"/>
          <w:color w:val="auto"/>
          <w:kern w:val="0"/>
          <w:sz w:val="32"/>
          <w:szCs w:val="32"/>
          <w:highlight w:val="none"/>
        </w:rPr>
        <w:t>应及时做好应诉准备并积极应诉。</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simsun" w:eastAsia="仿宋_GB2312" w:cs="Arial"/>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Arial"/>
          <w:bCs/>
          <w:color w:val="auto"/>
          <w:kern w:val="0"/>
          <w:sz w:val="32"/>
          <w:szCs w:val="32"/>
          <w:highlight w:val="none"/>
        </w:rPr>
      </w:pPr>
      <w:r>
        <w:rPr>
          <w:rFonts w:hint="eastAsia" w:ascii="黑体" w:hAnsi="黑体" w:eastAsia="黑体" w:cs="Arial"/>
          <w:bCs/>
          <w:color w:val="auto"/>
          <w:kern w:val="0"/>
          <w:sz w:val="32"/>
          <w:szCs w:val="32"/>
          <w:highlight w:val="none"/>
        </w:rPr>
        <w:t>第五章</w:t>
      </w:r>
      <w:r>
        <w:rPr>
          <w:rFonts w:hint="cs" w:ascii="黑体" w:hAnsi="simsun" w:eastAsia="黑体" w:cs="Arial"/>
          <w:bCs/>
          <w:color w:val="auto"/>
          <w:kern w:val="0"/>
          <w:sz w:val="32"/>
          <w:szCs w:val="32"/>
          <w:highlight w:val="none"/>
          <w:cs/>
        </w:rPr>
        <w:t> </w:t>
      </w:r>
      <w:r>
        <w:rPr>
          <w:rFonts w:hint="eastAsia" w:ascii="黑体" w:hAnsi="黑体" w:eastAsia="黑体" w:cs="Arial"/>
          <w:bCs/>
          <w:color w:val="auto"/>
          <w:kern w:val="0"/>
          <w:sz w:val="32"/>
          <w:szCs w:val="32"/>
          <w:highlight w:val="none"/>
        </w:rPr>
        <w:t xml:space="preserve"> 合同资料、档案的管理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Arial"/>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黑体" w:hAnsi="黑体" w:eastAsia="黑体" w:cs="Arial"/>
          <w:bCs/>
          <w:color w:val="auto"/>
          <w:kern w:val="0"/>
          <w:sz w:val="32"/>
          <w:szCs w:val="32"/>
          <w:highlight w:val="none"/>
        </w:rPr>
        <w:t>　　第三十二条</w:t>
      </w:r>
      <w:r>
        <w:rPr>
          <w:rFonts w:hint="default" w:ascii="黑体" w:hAnsi="黑体" w:eastAsia="黑体"/>
          <w:sz w:val="32"/>
          <w:szCs w:val="32"/>
        </w:rPr>
        <w:t xml:space="preserve">  </w:t>
      </w:r>
      <w:r>
        <w:rPr>
          <w:rFonts w:hint="eastAsia" w:ascii="仿宋_GB2312" w:hAnsi="黑体" w:eastAsia="仿宋_GB2312" w:cs="Arial"/>
          <w:bCs/>
          <w:color w:val="auto"/>
          <w:kern w:val="0"/>
          <w:sz w:val="32"/>
          <w:szCs w:val="32"/>
          <w:highlight w:val="none"/>
        </w:rPr>
        <w:t>除新区管委会另有指定外，</w:t>
      </w:r>
      <w:r>
        <w:rPr>
          <w:rFonts w:hint="eastAsia" w:ascii="仿宋_GB2312" w:hAnsi="黑体" w:eastAsia="仿宋_GB2312" w:cs="Arial"/>
          <w:bCs/>
          <w:color w:val="auto"/>
          <w:kern w:val="0"/>
          <w:sz w:val="32"/>
          <w:szCs w:val="32"/>
          <w:highlight w:val="none"/>
          <w:lang w:eastAsia="zh-CN"/>
        </w:rPr>
        <w:t>合同承办部门</w:t>
      </w:r>
      <w:r>
        <w:rPr>
          <w:rFonts w:hint="eastAsia" w:ascii="仿宋_GB2312" w:hAnsi="黑体" w:eastAsia="仿宋_GB2312" w:cs="Arial"/>
          <w:bCs/>
          <w:color w:val="auto"/>
          <w:kern w:val="0"/>
          <w:sz w:val="32"/>
          <w:szCs w:val="32"/>
          <w:highlight w:val="none"/>
        </w:rPr>
        <w:t>应指定专门机构或专人负责妥善保管合同订立及履行过程中产生的全部原始文件资料，包括：</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　　（一）合同前期谈判过程中的相关材料，包括往来函电、谈判工作计划、谈判备忘录及其他与合同签订有关的会议纪要、视听资料、电子邮件等；</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　　（二）合同对方当事人的权利凭证、资质、资产、信用、履约能力、知识产权状况调查材料；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　　（三）正式签订的合同文本及其附件；</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　　（四）合同履行过程中签订的有关补充协议、变更协议；</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　　（五）签约审批材料；</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　　（六）合法性审查意见及相关部门的意见；</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　　（七）履行情况记载；</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　　（八）合同争议的处理情况记载及有关材料；</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Arial"/>
          <w:bCs/>
          <w:color w:val="auto"/>
          <w:kern w:val="0"/>
          <w:sz w:val="32"/>
          <w:szCs w:val="32"/>
          <w:highlight w:val="none"/>
        </w:rPr>
      </w:pPr>
      <w:r>
        <w:rPr>
          <w:rFonts w:hint="eastAsia" w:ascii="仿宋_GB2312" w:hAnsi="黑体" w:eastAsia="仿宋_GB2312" w:cs="Arial"/>
          <w:bCs/>
          <w:color w:val="auto"/>
          <w:kern w:val="0"/>
          <w:sz w:val="32"/>
          <w:szCs w:val="32"/>
          <w:highlight w:val="none"/>
        </w:rPr>
        <w:t>（九）与合同有关的其他文件资料。</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Arial"/>
          <w:bCs/>
          <w:color w:val="auto"/>
          <w:kern w:val="0"/>
          <w:sz w:val="32"/>
          <w:szCs w:val="32"/>
          <w:highlight w:val="none"/>
        </w:rPr>
      </w:pPr>
      <w:r>
        <w:rPr>
          <w:rFonts w:hint="eastAsia" w:ascii="黑体" w:hAnsi="黑体" w:eastAsia="黑体" w:cs="Arial"/>
          <w:bCs/>
          <w:color w:val="auto"/>
          <w:kern w:val="0"/>
          <w:sz w:val="32"/>
          <w:szCs w:val="32"/>
          <w:highlight w:val="none"/>
        </w:rPr>
        <w:t>第三十三条</w:t>
      </w:r>
      <w:r>
        <w:rPr>
          <w:rFonts w:hint="default" w:ascii="黑体" w:hAnsi="黑体" w:eastAsia="黑体"/>
          <w:sz w:val="32"/>
          <w:szCs w:val="32"/>
        </w:rPr>
        <w:t xml:space="preserve">  </w:t>
      </w:r>
      <w:r>
        <w:rPr>
          <w:rFonts w:hint="eastAsia" w:ascii="仿宋_GB2312" w:hAnsi="黑体" w:eastAsia="仿宋_GB2312" w:cs="Arial"/>
          <w:bCs/>
          <w:i w:val="0"/>
          <w:iCs w:val="0"/>
          <w:caps w:val="0"/>
          <w:color w:val="auto"/>
          <w:spacing w:val="0"/>
          <w:kern w:val="0"/>
          <w:sz w:val="32"/>
          <w:szCs w:val="32"/>
          <w:highlight w:val="none"/>
          <w:shd w:val="clear" w:color="auto" w:fill="auto"/>
          <w:lang w:val="en-US" w:eastAsia="zh-CN" w:bidi="ar"/>
        </w:rPr>
        <w:t>政府合同终止或者</w:t>
      </w:r>
      <w:r>
        <w:rPr>
          <w:rFonts w:hint="eastAsia" w:ascii="仿宋_GB2312" w:hAnsi="黑体" w:eastAsia="仿宋_GB2312" w:cs="Arial"/>
          <w:bCs/>
          <w:color w:val="auto"/>
          <w:kern w:val="0"/>
          <w:sz w:val="32"/>
          <w:szCs w:val="32"/>
          <w:highlight w:val="none"/>
        </w:rPr>
        <w:t>合同履行完毕后，除新区管委会另有指定外，</w:t>
      </w:r>
      <w:r>
        <w:rPr>
          <w:rFonts w:hint="eastAsia" w:ascii="仿宋_GB2312" w:hAnsi="黑体" w:eastAsia="仿宋_GB2312" w:cs="Arial"/>
          <w:bCs/>
          <w:color w:val="auto"/>
          <w:kern w:val="0"/>
          <w:sz w:val="32"/>
          <w:szCs w:val="32"/>
          <w:highlight w:val="none"/>
          <w:lang w:eastAsia="zh-CN"/>
        </w:rPr>
        <w:t>合同承办部门</w:t>
      </w:r>
      <w:r>
        <w:rPr>
          <w:rFonts w:hint="eastAsia" w:ascii="仿宋_GB2312" w:hAnsi="黑体" w:eastAsia="仿宋_GB2312" w:cs="Arial"/>
          <w:bCs/>
          <w:color w:val="auto"/>
          <w:kern w:val="0"/>
          <w:sz w:val="32"/>
          <w:szCs w:val="32"/>
          <w:highlight w:val="none"/>
        </w:rPr>
        <w:t>应当指定专门机构或专人及时将合同及相关资料整理归档。除法律另有规定外，不得擅自处理、销毁。</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Arial"/>
          <w:bCs/>
          <w:color w:val="auto"/>
          <w:kern w:val="0"/>
          <w:sz w:val="32"/>
          <w:szCs w:val="32"/>
          <w:highlight w:val="none"/>
        </w:rPr>
      </w:pPr>
      <w:r>
        <w:rPr>
          <w:rFonts w:hint="eastAsia" w:ascii="黑体" w:hAnsi="黑体" w:eastAsia="黑体" w:cs="Arial"/>
          <w:bCs/>
          <w:color w:val="auto"/>
          <w:kern w:val="0"/>
          <w:sz w:val="32"/>
          <w:szCs w:val="32"/>
          <w:highlight w:val="none"/>
        </w:rPr>
        <w:t>第三十四条</w:t>
      </w:r>
      <w:r>
        <w:rPr>
          <w:rFonts w:hint="default" w:ascii="黑体" w:hAnsi="黑体" w:eastAsia="黑体"/>
          <w:sz w:val="32"/>
          <w:szCs w:val="32"/>
        </w:rPr>
        <w:t xml:space="preserve">  </w:t>
      </w:r>
      <w:r>
        <w:rPr>
          <w:rFonts w:hint="eastAsia" w:ascii="仿宋_GB2312" w:hAnsi="黑体" w:eastAsia="仿宋_GB2312" w:cs="Arial"/>
          <w:bCs/>
          <w:color w:val="auto"/>
          <w:kern w:val="0"/>
          <w:sz w:val="32"/>
          <w:szCs w:val="32"/>
          <w:highlight w:val="none"/>
        </w:rPr>
        <w:t>因人事变动或机构调整，</w:t>
      </w:r>
      <w:r>
        <w:rPr>
          <w:rFonts w:hint="eastAsia" w:ascii="仿宋_GB2312" w:hAnsi="黑体" w:eastAsia="仿宋_GB2312" w:cs="Arial"/>
          <w:bCs/>
          <w:color w:val="auto"/>
          <w:kern w:val="0"/>
          <w:sz w:val="32"/>
          <w:szCs w:val="32"/>
          <w:highlight w:val="none"/>
          <w:lang w:eastAsia="zh-CN"/>
        </w:rPr>
        <w:t>合同承办部门</w:t>
      </w:r>
      <w:r>
        <w:rPr>
          <w:rFonts w:hint="eastAsia" w:ascii="仿宋_GB2312" w:hAnsi="黑体" w:eastAsia="仿宋_GB2312" w:cs="Arial"/>
          <w:bCs/>
          <w:color w:val="auto"/>
          <w:kern w:val="0"/>
          <w:sz w:val="32"/>
          <w:szCs w:val="32"/>
          <w:highlight w:val="none"/>
        </w:rPr>
        <w:t>指定的负责合同文件资料保管及归档管理的专门机构或专人发生变化的，应明确新的保管机构或人员。原保管机构或人员应在办理完相关文件资料、档案移交手续，并签字确认后才可离任。</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黑体" w:hAnsi="黑体" w:eastAsia="黑体" w:cs="Arial"/>
          <w:bCs/>
          <w:color w:val="auto"/>
          <w:kern w:val="0"/>
          <w:sz w:val="32"/>
          <w:szCs w:val="32"/>
          <w:highlight w:val="none"/>
        </w:rPr>
      </w:pPr>
      <w:r>
        <w:rPr>
          <w:rFonts w:hint="eastAsia" w:ascii="黑体" w:hAnsi="黑体" w:eastAsia="黑体" w:cs="Arial"/>
          <w:bCs/>
          <w:color w:val="auto"/>
          <w:kern w:val="0"/>
          <w:sz w:val="32"/>
          <w:szCs w:val="32"/>
          <w:highlight w:val="none"/>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Arial"/>
          <w:bCs/>
          <w:color w:val="auto"/>
          <w:kern w:val="0"/>
          <w:sz w:val="32"/>
          <w:szCs w:val="32"/>
          <w:highlight w:val="none"/>
        </w:rPr>
      </w:pPr>
      <w:r>
        <w:rPr>
          <w:rFonts w:hint="eastAsia" w:ascii="黑体" w:hAnsi="黑体" w:eastAsia="黑体" w:cs="Arial"/>
          <w:bCs/>
          <w:color w:val="auto"/>
          <w:kern w:val="0"/>
          <w:sz w:val="32"/>
          <w:szCs w:val="32"/>
          <w:highlight w:val="none"/>
        </w:rPr>
        <w:t>第六章</w:t>
      </w:r>
      <w:r>
        <w:rPr>
          <w:rFonts w:hint="cs" w:ascii="黑体" w:hAnsi="simsun" w:eastAsia="黑体" w:cs="Arial"/>
          <w:bCs/>
          <w:color w:val="auto"/>
          <w:kern w:val="0"/>
          <w:sz w:val="32"/>
          <w:szCs w:val="32"/>
          <w:highlight w:val="none"/>
          <w:cs/>
        </w:rPr>
        <w:t> </w:t>
      </w:r>
      <w:r>
        <w:rPr>
          <w:rFonts w:hint="eastAsia" w:ascii="黑体" w:hAnsi="黑体" w:eastAsia="黑体" w:cs="Arial"/>
          <w:bCs/>
          <w:color w:val="auto"/>
          <w:kern w:val="0"/>
          <w:sz w:val="32"/>
          <w:szCs w:val="32"/>
          <w:highlight w:val="none"/>
        </w:rPr>
        <w:t xml:space="preserve"> 附</w:t>
      </w:r>
      <w:r>
        <w:rPr>
          <w:rFonts w:hint="cs" w:ascii="黑体" w:hAnsi="simsun" w:eastAsia="黑体" w:cs="Arial"/>
          <w:bCs/>
          <w:color w:val="auto"/>
          <w:kern w:val="0"/>
          <w:sz w:val="32"/>
          <w:szCs w:val="32"/>
          <w:highlight w:val="none"/>
          <w:cs/>
        </w:rPr>
        <w:t>   </w:t>
      </w:r>
      <w:r>
        <w:rPr>
          <w:rFonts w:hint="eastAsia" w:ascii="黑体" w:hAnsi="黑体" w:eastAsia="黑体" w:cs="Arial"/>
          <w:bCs/>
          <w:color w:val="auto"/>
          <w:kern w:val="0"/>
          <w:sz w:val="32"/>
          <w:szCs w:val="32"/>
          <w:highlight w:val="none"/>
        </w:rPr>
        <w:t xml:space="preserve"> 则</w:t>
      </w:r>
    </w:p>
    <w:p>
      <w:pPr>
        <w:jc w:val="both"/>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bCs w:val="0"/>
          <w:color w:val="auto"/>
          <w:kern w:val="0"/>
          <w:sz w:val="32"/>
          <w:szCs w:val="32"/>
          <w:highlight w:val="none"/>
          <w:lang w:val="en-US" w:eastAsia="zh-CN"/>
        </w:rPr>
      </w:pPr>
      <w:r>
        <w:rPr>
          <w:rFonts w:hint="eastAsia" w:ascii="黑体" w:hAnsi="黑体" w:eastAsia="黑体" w:cs="Arial"/>
          <w:bCs/>
          <w:color w:val="auto"/>
          <w:kern w:val="0"/>
          <w:sz w:val="32"/>
          <w:szCs w:val="32"/>
          <w:highlight w:val="none"/>
        </w:rPr>
        <w:t>第三十</w:t>
      </w:r>
      <w:r>
        <w:rPr>
          <w:rFonts w:hint="eastAsia" w:ascii="黑体" w:hAnsi="黑体" w:eastAsia="黑体" w:cs="Arial"/>
          <w:bCs/>
          <w:color w:val="auto"/>
          <w:kern w:val="0"/>
          <w:sz w:val="32"/>
          <w:szCs w:val="32"/>
          <w:highlight w:val="none"/>
          <w:lang w:eastAsia="zh-CN"/>
        </w:rPr>
        <w:t>五</w:t>
      </w:r>
      <w:r>
        <w:rPr>
          <w:rFonts w:hint="eastAsia" w:ascii="黑体" w:hAnsi="黑体" w:eastAsia="黑体" w:cs="Arial"/>
          <w:bCs/>
          <w:color w:val="auto"/>
          <w:kern w:val="0"/>
          <w:sz w:val="32"/>
          <w:szCs w:val="32"/>
          <w:highlight w:val="none"/>
        </w:rPr>
        <w:t>条</w:t>
      </w:r>
      <w:r>
        <w:rPr>
          <w:rFonts w:hint="default" w:ascii="黑体" w:hAnsi="黑体" w:eastAsia="黑体"/>
          <w:sz w:val="32"/>
          <w:szCs w:val="32"/>
        </w:rPr>
        <w:t xml:space="preserve">  </w:t>
      </w:r>
      <w:r>
        <w:rPr>
          <w:rFonts w:hint="eastAsia" w:ascii="仿宋_GB2312" w:hAnsi="simsun" w:eastAsia="仿宋_GB2312" w:cs="Arial"/>
          <w:bCs w:val="0"/>
          <w:color w:val="auto"/>
          <w:kern w:val="0"/>
          <w:sz w:val="32"/>
          <w:szCs w:val="32"/>
          <w:highlight w:val="none"/>
          <w:lang w:val="en-US" w:eastAsia="zh-CN"/>
        </w:rPr>
        <w:t>单位或工作人员违反本办法，在政府合同管理过程中，不履行职责或不正确履行职责的，由监察机关或有关主管部门依法追究行政责任；涉嫌犯罪的，依法移交司法机关处理。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simsun" w:eastAsia="仿宋_GB2312" w:cs="Arial"/>
          <w:bCs w:val="0"/>
          <w:color w:val="auto"/>
          <w:kern w:val="0"/>
          <w:sz w:val="32"/>
          <w:szCs w:val="32"/>
          <w:highlight w:val="none"/>
          <w:lang w:val="en-US" w:eastAsia="zh-CN"/>
        </w:rPr>
      </w:pPr>
      <w:r>
        <w:rPr>
          <w:rFonts w:hint="eastAsia" w:ascii="黑体" w:hAnsi="黑体" w:eastAsia="黑体" w:cs="Arial"/>
          <w:bCs/>
          <w:color w:val="auto"/>
          <w:kern w:val="0"/>
          <w:sz w:val="32"/>
          <w:szCs w:val="32"/>
          <w:highlight w:val="none"/>
        </w:rPr>
        <w:t>第三十</w:t>
      </w:r>
      <w:r>
        <w:rPr>
          <w:rFonts w:hint="eastAsia" w:ascii="黑体" w:hAnsi="黑体" w:eastAsia="黑体" w:cs="Arial"/>
          <w:bCs/>
          <w:color w:val="auto"/>
          <w:kern w:val="0"/>
          <w:sz w:val="32"/>
          <w:szCs w:val="32"/>
          <w:highlight w:val="none"/>
          <w:lang w:eastAsia="zh-CN"/>
        </w:rPr>
        <w:t>六</w:t>
      </w:r>
      <w:r>
        <w:rPr>
          <w:rFonts w:hint="eastAsia" w:ascii="黑体" w:hAnsi="黑体" w:eastAsia="黑体" w:cs="Arial"/>
          <w:bCs/>
          <w:color w:val="auto"/>
          <w:kern w:val="0"/>
          <w:sz w:val="32"/>
          <w:szCs w:val="32"/>
          <w:highlight w:val="none"/>
        </w:rPr>
        <w:t>条</w:t>
      </w:r>
      <w:r>
        <w:rPr>
          <w:rFonts w:hint="default" w:ascii="黑体" w:hAnsi="黑体" w:eastAsia="黑体"/>
          <w:sz w:val="32"/>
          <w:szCs w:val="32"/>
        </w:rPr>
        <w:t xml:space="preserve">  </w:t>
      </w:r>
      <w:r>
        <w:rPr>
          <w:rFonts w:hint="eastAsia" w:ascii="仿宋_GB2312" w:hAnsi="simsun" w:eastAsia="仿宋_GB2312" w:cs="Arial"/>
          <w:bCs w:val="0"/>
          <w:color w:val="auto"/>
          <w:kern w:val="0"/>
          <w:sz w:val="32"/>
          <w:szCs w:val="32"/>
          <w:highlight w:val="none"/>
          <w:lang w:val="en-US" w:eastAsia="zh-CN"/>
        </w:rPr>
        <w:t>本办法</w:t>
      </w:r>
      <w:r>
        <w:rPr>
          <w:rFonts w:hint="eastAsia" w:ascii="仿宋_GB2312" w:hAnsi="simsun" w:eastAsia="仿宋_GB2312" w:cs="Arial"/>
          <w:bCs w:val="0"/>
          <w:color w:val="auto"/>
          <w:kern w:val="0"/>
          <w:sz w:val="32"/>
          <w:szCs w:val="32"/>
          <w:highlight w:val="none"/>
          <w:lang w:val="en-US" w:eastAsia="zh-CN" w:bidi="ar"/>
        </w:rPr>
        <w:t>与法律、法规、规章、上级政策文件不一致的，按法律、法规、规章及上级政策文件执行。</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第三十</w:t>
      </w:r>
      <w:r>
        <w:rPr>
          <w:rFonts w:hint="eastAsia" w:ascii="黑体" w:hAnsi="黑体" w:eastAsia="黑体" w:cs="Arial"/>
          <w:bCs/>
          <w:color w:val="auto"/>
          <w:kern w:val="0"/>
          <w:sz w:val="32"/>
          <w:szCs w:val="32"/>
          <w:highlight w:val="none"/>
          <w:lang w:eastAsia="zh-CN"/>
        </w:rPr>
        <w:t>七</w:t>
      </w:r>
      <w:r>
        <w:rPr>
          <w:rFonts w:hint="eastAsia" w:ascii="黑体" w:hAnsi="黑体" w:eastAsia="黑体" w:cs="Arial"/>
          <w:bCs/>
          <w:color w:val="auto"/>
          <w:kern w:val="0"/>
          <w:sz w:val="32"/>
          <w:szCs w:val="32"/>
          <w:highlight w:val="none"/>
        </w:rPr>
        <w:t>条</w:t>
      </w:r>
      <w:r>
        <w:rPr>
          <w:rFonts w:hint="default" w:ascii="黑体" w:hAnsi="黑体" w:eastAsia="黑体"/>
          <w:sz w:val="32"/>
          <w:szCs w:val="32"/>
        </w:rPr>
        <w:t xml:space="preserve">  </w:t>
      </w:r>
      <w:r>
        <w:rPr>
          <w:rFonts w:hint="eastAsia" w:ascii="仿宋_GB2312" w:hAnsi="simsun" w:eastAsia="仿宋_GB2312" w:cs="Arial"/>
          <w:color w:val="auto"/>
          <w:kern w:val="0"/>
          <w:sz w:val="32"/>
          <w:szCs w:val="32"/>
          <w:highlight w:val="none"/>
        </w:rPr>
        <w:t>本办法由新区司法</w:t>
      </w:r>
      <w:r>
        <w:rPr>
          <w:rFonts w:hint="eastAsia" w:ascii="仿宋_GB2312" w:hAnsi="simsun" w:eastAsia="仿宋_GB2312" w:cs="Arial"/>
          <w:color w:val="auto"/>
          <w:kern w:val="0"/>
          <w:sz w:val="32"/>
          <w:szCs w:val="32"/>
          <w:highlight w:val="none"/>
          <w:lang w:eastAsia="zh-CN"/>
        </w:rPr>
        <w:t>行政</w:t>
      </w:r>
      <w:r>
        <w:rPr>
          <w:rFonts w:hint="eastAsia" w:ascii="仿宋_GB2312" w:hAnsi="simsun" w:eastAsia="仿宋_GB2312" w:cs="Arial"/>
          <w:color w:val="auto"/>
          <w:kern w:val="0"/>
          <w:sz w:val="32"/>
          <w:szCs w:val="32"/>
          <w:highlight w:val="none"/>
        </w:rPr>
        <w:t>部门负责解释。</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simsun" w:eastAsia="仿宋_GB2312" w:cs="Arial"/>
          <w:color w:val="auto"/>
          <w:kern w:val="0"/>
          <w:sz w:val="32"/>
          <w:szCs w:val="32"/>
          <w:highlight w:val="none"/>
        </w:rPr>
      </w:pPr>
      <w:r>
        <w:rPr>
          <w:rFonts w:hint="eastAsia" w:ascii="黑体" w:hAnsi="黑体" w:eastAsia="黑体" w:cs="Arial"/>
          <w:bCs/>
          <w:color w:val="auto"/>
          <w:kern w:val="0"/>
          <w:sz w:val="32"/>
          <w:szCs w:val="32"/>
          <w:highlight w:val="none"/>
        </w:rPr>
        <w:t>第三十</w:t>
      </w:r>
      <w:r>
        <w:rPr>
          <w:rFonts w:hint="eastAsia" w:ascii="黑体" w:hAnsi="黑体" w:eastAsia="黑体" w:cs="Arial"/>
          <w:bCs/>
          <w:color w:val="auto"/>
          <w:kern w:val="0"/>
          <w:sz w:val="32"/>
          <w:szCs w:val="32"/>
          <w:highlight w:val="none"/>
          <w:lang w:eastAsia="zh-CN"/>
        </w:rPr>
        <w:t>八</w:t>
      </w:r>
      <w:r>
        <w:rPr>
          <w:rFonts w:hint="eastAsia" w:ascii="黑体" w:hAnsi="黑体" w:eastAsia="黑体" w:cs="Arial"/>
          <w:bCs/>
          <w:color w:val="auto"/>
          <w:kern w:val="0"/>
          <w:sz w:val="32"/>
          <w:szCs w:val="32"/>
          <w:highlight w:val="none"/>
        </w:rPr>
        <w:t>条</w:t>
      </w:r>
      <w:r>
        <w:rPr>
          <w:rFonts w:hint="default" w:ascii="黑体" w:hAnsi="黑体" w:eastAsia="黑体"/>
          <w:sz w:val="32"/>
          <w:szCs w:val="32"/>
        </w:rPr>
        <w:t xml:space="preserve">  </w:t>
      </w:r>
      <w:r>
        <w:rPr>
          <w:rFonts w:hint="eastAsia" w:ascii="仿宋_GB2312" w:hAnsi="simsun" w:eastAsia="仿宋_GB2312" w:cs="Arial"/>
          <w:bCs/>
          <w:color w:val="auto"/>
          <w:kern w:val="0"/>
          <w:sz w:val="32"/>
          <w:szCs w:val="32"/>
          <w:highlight w:val="none"/>
        </w:rPr>
        <w:t>本办法自20</w:t>
      </w:r>
      <w:r>
        <w:rPr>
          <w:rFonts w:hint="eastAsia" w:ascii="仿宋_GB2312" w:hAnsi="simsun" w:eastAsia="仿宋_GB2312" w:cs="Arial"/>
          <w:bCs/>
          <w:color w:val="auto"/>
          <w:kern w:val="0"/>
          <w:sz w:val="32"/>
          <w:szCs w:val="32"/>
          <w:highlight w:val="none"/>
          <w:lang w:val="en-US" w:eastAsia="zh-CN"/>
        </w:rPr>
        <w:t>25</w:t>
      </w:r>
      <w:r>
        <w:rPr>
          <w:rFonts w:hint="eastAsia" w:ascii="仿宋_GB2312" w:hAnsi="simsun" w:eastAsia="仿宋_GB2312" w:cs="Arial"/>
          <w:bCs/>
          <w:color w:val="auto"/>
          <w:kern w:val="0"/>
          <w:sz w:val="32"/>
          <w:szCs w:val="32"/>
          <w:highlight w:val="none"/>
        </w:rPr>
        <w:t>年</w:t>
      </w:r>
      <w:r>
        <w:rPr>
          <w:rFonts w:hint="eastAsia" w:ascii="仿宋_GB2312" w:hAnsi="simsun" w:eastAsia="仿宋_GB2312" w:cs="Arial"/>
          <w:bCs/>
          <w:color w:val="auto"/>
          <w:kern w:val="0"/>
          <w:sz w:val="32"/>
          <w:szCs w:val="32"/>
          <w:highlight w:val="none"/>
          <w:lang w:val="en-US" w:eastAsia="zh-CN"/>
        </w:rPr>
        <w:t>12</w:t>
      </w:r>
      <w:r>
        <w:rPr>
          <w:rFonts w:hint="eastAsia" w:ascii="仿宋_GB2312" w:hAnsi="simsun" w:eastAsia="仿宋_GB2312" w:cs="Arial"/>
          <w:bCs/>
          <w:color w:val="auto"/>
          <w:kern w:val="0"/>
          <w:sz w:val="32"/>
          <w:szCs w:val="32"/>
          <w:highlight w:val="none"/>
        </w:rPr>
        <w:t>月</w:t>
      </w:r>
      <w:r>
        <w:rPr>
          <w:rFonts w:hint="eastAsia" w:ascii="仿宋_GB2312" w:hAnsi="simsun" w:eastAsia="仿宋_GB2312" w:cs="Arial"/>
          <w:bCs/>
          <w:color w:val="auto"/>
          <w:kern w:val="0"/>
          <w:sz w:val="32"/>
          <w:szCs w:val="32"/>
          <w:highlight w:val="none"/>
          <w:lang w:val="en-US" w:eastAsia="zh-CN"/>
        </w:rPr>
        <w:t>2</w:t>
      </w:r>
      <w:r>
        <w:rPr>
          <w:rFonts w:hint="eastAsia" w:ascii="仿宋_GB2312" w:hAnsi="simsun" w:eastAsia="仿宋_GB2312" w:cs="Arial"/>
          <w:bCs/>
          <w:color w:val="auto"/>
          <w:kern w:val="0"/>
          <w:sz w:val="32"/>
          <w:szCs w:val="32"/>
          <w:highlight w:val="none"/>
        </w:rPr>
        <w:t>日起施行，有效期5年。</w:t>
      </w: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s="宋体"/>
          <w:color w:val="auto"/>
          <w:sz w:val="44"/>
          <w:szCs w:val="4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color w:val="auto"/>
          <w:highlight w:val="none"/>
        </w:rPr>
      </w:pPr>
    </w:p>
    <w:p>
      <w:pPr>
        <w:spacing w:line="560" w:lineRule="exact"/>
      </w:pPr>
    </w:p>
    <w:p>
      <w:pPr>
        <w:keepNext w:val="0"/>
        <w:keepLines w:val="0"/>
        <w:pageBreakBefore w:val="0"/>
        <w:widowControl w:val="0"/>
        <w:kinsoku/>
        <w:wordWrap/>
        <w:overflowPunct/>
        <w:topLinePunct w:val="0"/>
        <w:bidi w:val="0"/>
        <w:adjustRightInd w:val="0"/>
        <w:snapToGrid/>
        <w:spacing w:line="560" w:lineRule="exact"/>
        <w:ind w:firstLine="0" w:firstLineChars="0"/>
        <w:textAlignment w:val="auto"/>
        <w:rPr>
          <w:rFonts w:hint="eastAsia" w:ascii="黑体" w:hAnsi="黑体" w:eastAsia="黑体" w:cs="宋体"/>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s="宋体"/>
          <w:color w:val="auto"/>
          <w:sz w:val="44"/>
          <w:szCs w:val="44"/>
          <w:highlight w:val="none"/>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pStyle w:val="2"/>
        <w:rPr>
          <w:rFonts w:hint="eastAsia" w:ascii="黑体" w:hAnsi="黑体" w:eastAsia="黑体" w:cs="黑体"/>
          <w:sz w:val="32"/>
          <w:szCs w:val="32"/>
          <w:highlight w:val="none"/>
          <w:lang w:val="en-US" w:eastAsia="zh-CN"/>
        </w:rPr>
      </w:pPr>
    </w:p>
    <w:p>
      <w:pPr>
        <w:pStyle w:val="2"/>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p>
      <w:pPr>
        <w:numPr>
          <w:ilvl w:val="0"/>
          <w:numId w:val="0"/>
        </w:numPr>
        <w:spacing w:line="560" w:lineRule="exact"/>
        <w:jc w:val="both"/>
        <w:rPr>
          <w:rFonts w:hint="eastAsia" w:ascii="黑体" w:hAnsi="黑体" w:eastAsia="黑体" w:cs="黑体"/>
          <w:sz w:val="32"/>
          <w:szCs w:val="32"/>
          <w:highlight w:val="none"/>
          <w:lang w:val="en-US" w:eastAsia="zh-CN"/>
        </w:rPr>
      </w:pPr>
    </w:p>
    <w:tbl>
      <w:tblPr>
        <w:tblStyle w:val="16"/>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4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8845" w:type="dxa"/>
            <w:noWrap w:val="0"/>
            <w:vAlign w:val="top"/>
          </w:tcPr>
          <w:p>
            <w:pPr>
              <w:autoSpaceDE w:val="0"/>
              <w:spacing w:beforeLines="0" w:afterLines="0" w:line="560" w:lineRule="exact"/>
              <w:ind w:firstLine="140" w:firstLineChars="50"/>
              <w:textAlignment w:val="center"/>
              <w:rPr>
                <w:rFonts w:hint="eastAsia" w:ascii="宋体" w:hAnsi="宋体"/>
                <w:b/>
                <w:bCs/>
                <w:sz w:val="32"/>
                <w:szCs w:val="32"/>
              </w:rPr>
            </w:pPr>
            <w:r>
              <w:rPr>
                <w:rFonts w:hint="eastAsia" w:ascii="仿宋_GB2312" w:eastAsia="仿宋_GB2312"/>
                <w:sz w:val="28"/>
                <w:szCs w:val="28"/>
              </w:rPr>
              <w:t xml:space="preserve">深圳市大鹏新区综合办公室文件法规科 </w:t>
            </w:r>
            <w:r>
              <w:rPr>
                <w:rFonts w:hint="default"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w:t>
            </w:r>
            <w:r>
              <w:rPr>
                <w:rFonts w:hint="default"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jc w:val="left"/>
        <w:textAlignment w:val="auto"/>
        <w:rPr>
          <w:rFonts w:hint="default"/>
          <w:highlight w:val="none"/>
          <w:lang w:eastAsia="zh-CN"/>
        </w:rPr>
      </w:pPr>
    </w:p>
    <w:sectPr>
      <w:footerReference r:id="rId10" w:type="first"/>
      <w:footerReference r:id="rId9" w:type="default"/>
      <w:pgSz w:w="11906" w:h="16838"/>
      <w:pgMar w:top="2098" w:right="1474" w:bottom="1984" w:left="1587" w:header="851" w:footer="1361" w:gutter="0"/>
      <w:pgNumType w:fmt="decimal" w:start="2"/>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simsun">
    <w:altName w:val="C059"/>
    <w:panose1 w:val="00000000000000000000"/>
    <w:charset w:val="00"/>
    <w:family w:val="roman"/>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1"/>
    <w:family w:val="swiss"/>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ZTTZk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KT72nY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BhrYRy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tabs>
        <w:tab w:val="center" w:pos="4153"/>
        <w:tab w:val="right" w:pos="8306"/>
      </w:tabs>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DC2"/>
    <w:rsid w:val="0000085F"/>
    <w:rsid w:val="00003F92"/>
    <w:rsid w:val="00005868"/>
    <w:rsid w:val="00007576"/>
    <w:rsid w:val="000229D4"/>
    <w:rsid w:val="000236A3"/>
    <w:rsid w:val="00023EE8"/>
    <w:rsid w:val="0003398B"/>
    <w:rsid w:val="0003586D"/>
    <w:rsid w:val="00035D4F"/>
    <w:rsid w:val="00035D62"/>
    <w:rsid w:val="00036641"/>
    <w:rsid w:val="00040809"/>
    <w:rsid w:val="000411AC"/>
    <w:rsid w:val="00045B32"/>
    <w:rsid w:val="00047547"/>
    <w:rsid w:val="00055603"/>
    <w:rsid w:val="0006601A"/>
    <w:rsid w:val="00066C1C"/>
    <w:rsid w:val="0007141C"/>
    <w:rsid w:val="000721DC"/>
    <w:rsid w:val="000727AD"/>
    <w:rsid w:val="00074BE9"/>
    <w:rsid w:val="00075269"/>
    <w:rsid w:val="000761E3"/>
    <w:rsid w:val="00080780"/>
    <w:rsid w:val="00082375"/>
    <w:rsid w:val="000831EB"/>
    <w:rsid w:val="000870F5"/>
    <w:rsid w:val="000906AF"/>
    <w:rsid w:val="000915D6"/>
    <w:rsid w:val="0009165D"/>
    <w:rsid w:val="000931F7"/>
    <w:rsid w:val="00095032"/>
    <w:rsid w:val="00096596"/>
    <w:rsid w:val="000976A9"/>
    <w:rsid w:val="00097914"/>
    <w:rsid w:val="000B1390"/>
    <w:rsid w:val="000B1B53"/>
    <w:rsid w:val="000B3748"/>
    <w:rsid w:val="000C018C"/>
    <w:rsid w:val="000C0D8D"/>
    <w:rsid w:val="000C235E"/>
    <w:rsid w:val="000C2570"/>
    <w:rsid w:val="000C474A"/>
    <w:rsid w:val="000C537B"/>
    <w:rsid w:val="000C6A0A"/>
    <w:rsid w:val="000D0E87"/>
    <w:rsid w:val="000D1514"/>
    <w:rsid w:val="000D17E1"/>
    <w:rsid w:val="000D6B1E"/>
    <w:rsid w:val="000E1220"/>
    <w:rsid w:val="000E1973"/>
    <w:rsid w:val="000E44F7"/>
    <w:rsid w:val="000F4123"/>
    <w:rsid w:val="000F4FD4"/>
    <w:rsid w:val="000F5982"/>
    <w:rsid w:val="001003A0"/>
    <w:rsid w:val="00102FB6"/>
    <w:rsid w:val="001063B6"/>
    <w:rsid w:val="00106704"/>
    <w:rsid w:val="001072A1"/>
    <w:rsid w:val="001078E2"/>
    <w:rsid w:val="00107D85"/>
    <w:rsid w:val="001108B0"/>
    <w:rsid w:val="0011396F"/>
    <w:rsid w:val="00113AF0"/>
    <w:rsid w:val="00115890"/>
    <w:rsid w:val="00121053"/>
    <w:rsid w:val="0012290F"/>
    <w:rsid w:val="00124078"/>
    <w:rsid w:val="00125732"/>
    <w:rsid w:val="00136BBE"/>
    <w:rsid w:val="001373D6"/>
    <w:rsid w:val="00137E79"/>
    <w:rsid w:val="001438F8"/>
    <w:rsid w:val="00143C45"/>
    <w:rsid w:val="00143F2F"/>
    <w:rsid w:val="00145984"/>
    <w:rsid w:val="0014636A"/>
    <w:rsid w:val="00152ADC"/>
    <w:rsid w:val="00154022"/>
    <w:rsid w:val="00157A52"/>
    <w:rsid w:val="00160CCB"/>
    <w:rsid w:val="00163C95"/>
    <w:rsid w:val="0016440E"/>
    <w:rsid w:val="00166B63"/>
    <w:rsid w:val="0016738B"/>
    <w:rsid w:val="001728A4"/>
    <w:rsid w:val="00173B47"/>
    <w:rsid w:val="001759F6"/>
    <w:rsid w:val="001824B2"/>
    <w:rsid w:val="0018396C"/>
    <w:rsid w:val="001843E6"/>
    <w:rsid w:val="00184EFE"/>
    <w:rsid w:val="00185BF6"/>
    <w:rsid w:val="00192A30"/>
    <w:rsid w:val="00195520"/>
    <w:rsid w:val="00197244"/>
    <w:rsid w:val="0019726D"/>
    <w:rsid w:val="001A484D"/>
    <w:rsid w:val="001A7EBE"/>
    <w:rsid w:val="001B067E"/>
    <w:rsid w:val="001B1FA1"/>
    <w:rsid w:val="001B34BD"/>
    <w:rsid w:val="001B50EB"/>
    <w:rsid w:val="001B7A86"/>
    <w:rsid w:val="001C0983"/>
    <w:rsid w:val="001C2555"/>
    <w:rsid w:val="001C38C0"/>
    <w:rsid w:val="001C55B8"/>
    <w:rsid w:val="001C6D0B"/>
    <w:rsid w:val="001C7293"/>
    <w:rsid w:val="001D0023"/>
    <w:rsid w:val="001D0749"/>
    <w:rsid w:val="001D2447"/>
    <w:rsid w:val="001D2A8B"/>
    <w:rsid w:val="001D4A9D"/>
    <w:rsid w:val="001D4F92"/>
    <w:rsid w:val="001D6A2D"/>
    <w:rsid w:val="001D6AF9"/>
    <w:rsid w:val="001D75D9"/>
    <w:rsid w:val="001D7982"/>
    <w:rsid w:val="001E1142"/>
    <w:rsid w:val="001E23C7"/>
    <w:rsid w:val="00201F79"/>
    <w:rsid w:val="00202BE6"/>
    <w:rsid w:val="00204BAB"/>
    <w:rsid w:val="00215335"/>
    <w:rsid w:val="00215DB2"/>
    <w:rsid w:val="00216599"/>
    <w:rsid w:val="002171DE"/>
    <w:rsid w:val="00221B16"/>
    <w:rsid w:val="002242EA"/>
    <w:rsid w:val="002275DB"/>
    <w:rsid w:val="00227699"/>
    <w:rsid w:val="00232387"/>
    <w:rsid w:val="00234342"/>
    <w:rsid w:val="00241AA4"/>
    <w:rsid w:val="002435B3"/>
    <w:rsid w:val="00243C6F"/>
    <w:rsid w:val="00246FE9"/>
    <w:rsid w:val="002477D8"/>
    <w:rsid w:val="00247F2E"/>
    <w:rsid w:val="00251727"/>
    <w:rsid w:val="00252837"/>
    <w:rsid w:val="00254C63"/>
    <w:rsid w:val="0025743C"/>
    <w:rsid w:val="0026053E"/>
    <w:rsid w:val="002608A4"/>
    <w:rsid w:val="00262AF4"/>
    <w:rsid w:val="002642D6"/>
    <w:rsid w:val="002666E0"/>
    <w:rsid w:val="00267AA8"/>
    <w:rsid w:val="0027084B"/>
    <w:rsid w:val="00270E34"/>
    <w:rsid w:val="0027164B"/>
    <w:rsid w:val="002739CA"/>
    <w:rsid w:val="00273BCA"/>
    <w:rsid w:val="002765E2"/>
    <w:rsid w:val="00276A7E"/>
    <w:rsid w:val="00284227"/>
    <w:rsid w:val="002B0356"/>
    <w:rsid w:val="002C1F0A"/>
    <w:rsid w:val="002C539B"/>
    <w:rsid w:val="002C6313"/>
    <w:rsid w:val="002D0824"/>
    <w:rsid w:val="002D14D2"/>
    <w:rsid w:val="002D18AE"/>
    <w:rsid w:val="002E4C0E"/>
    <w:rsid w:val="002E6AF8"/>
    <w:rsid w:val="002F2A07"/>
    <w:rsid w:val="002F4439"/>
    <w:rsid w:val="002F499A"/>
    <w:rsid w:val="002F64A9"/>
    <w:rsid w:val="002F6E4A"/>
    <w:rsid w:val="003050E2"/>
    <w:rsid w:val="00305830"/>
    <w:rsid w:val="003104AE"/>
    <w:rsid w:val="003114F0"/>
    <w:rsid w:val="00311929"/>
    <w:rsid w:val="003153A9"/>
    <w:rsid w:val="003200AE"/>
    <w:rsid w:val="00321CFD"/>
    <w:rsid w:val="0032269F"/>
    <w:rsid w:val="003248E4"/>
    <w:rsid w:val="00324F70"/>
    <w:rsid w:val="0032550A"/>
    <w:rsid w:val="00331B3E"/>
    <w:rsid w:val="00334547"/>
    <w:rsid w:val="00334A81"/>
    <w:rsid w:val="00337E92"/>
    <w:rsid w:val="003406B1"/>
    <w:rsid w:val="003414E7"/>
    <w:rsid w:val="00341D53"/>
    <w:rsid w:val="00342125"/>
    <w:rsid w:val="00342B44"/>
    <w:rsid w:val="00343356"/>
    <w:rsid w:val="003446C1"/>
    <w:rsid w:val="00345CD7"/>
    <w:rsid w:val="003461A2"/>
    <w:rsid w:val="0035089A"/>
    <w:rsid w:val="00352309"/>
    <w:rsid w:val="003530A2"/>
    <w:rsid w:val="003530D7"/>
    <w:rsid w:val="003604FF"/>
    <w:rsid w:val="0036108D"/>
    <w:rsid w:val="00361C45"/>
    <w:rsid w:val="00362EE0"/>
    <w:rsid w:val="00364109"/>
    <w:rsid w:val="00364AAF"/>
    <w:rsid w:val="003712A2"/>
    <w:rsid w:val="0038026A"/>
    <w:rsid w:val="003803BF"/>
    <w:rsid w:val="003807D4"/>
    <w:rsid w:val="00381128"/>
    <w:rsid w:val="003814A7"/>
    <w:rsid w:val="00382302"/>
    <w:rsid w:val="00382B4C"/>
    <w:rsid w:val="00384F12"/>
    <w:rsid w:val="00395610"/>
    <w:rsid w:val="00395A45"/>
    <w:rsid w:val="00395E25"/>
    <w:rsid w:val="003A16BA"/>
    <w:rsid w:val="003A3294"/>
    <w:rsid w:val="003A6387"/>
    <w:rsid w:val="003B1AB3"/>
    <w:rsid w:val="003B1B32"/>
    <w:rsid w:val="003B22F1"/>
    <w:rsid w:val="003B4E62"/>
    <w:rsid w:val="003B797B"/>
    <w:rsid w:val="003C0092"/>
    <w:rsid w:val="003C2D27"/>
    <w:rsid w:val="003C5A02"/>
    <w:rsid w:val="003C6A05"/>
    <w:rsid w:val="003D3BBC"/>
    <w:rsid w:val="003D5526"/>
    <w:rsid w:val="003D5C85"/>
    <w:rsid w:val="003D67D0"/>
    <w:rsid w:val="003E1DDA"/>
    <w:rsid w:val="003E238B"/>
    <w:rsid w:val="003E380C"/>
    <w:rsid w:val="003E4AC3"/>
    <w:rsid w:val="00402B42"/>
    <w:rsid w:val="004058D5"/>
    <w:rsid w:val="00406AC4"/>
    <w:rsid w:val="0041043A"/>
    <w:rsid w:val="0041582C"/>
    <w:rsid w:val="00415E94"/>
    <w:rsid w:val="004248DC"/>
    <w:rsid w:val="00424C39"/>
    <w:rsid w:val="00426430"/>
    <w:rsid w:val="0043141E"/>
    <w:rsid w:val="00431672"/>
    <w:rsid w:val="0043374E"/>
    <w:rsid w:val="00433916"/>
    <w:rsid w:val="00437AB4"/>
    <w:rsid w:val="00442028"/>
    <w:rsid w:val="0044440D"/>
    <w:rsid w:val="00447BE5"/>
    <w:rsid w:val="00453BC9"/>
    <w:rsid w:val="00456FE9"/>
    <w:rsid w:val="004576BB"/>
    <w:rsid w:val="00460F28"/>
    <w:rsid w:val="00472314"/>
    <w:rsid w:val="00475412"/>
    <w:rsid w:val="0048171F"/>
    <w:rsid w:val="00483368"/>
    <w:rsid w:val="00483E14"/>
    <w:rsid w:val="00485712"/>
    <w:rsid w:val="004A7BCF"/>
    <w:rsid w:val="004B0B3F"/>
    <w:rsid w:val="004B14D8"/>
    <w:rsid w:val="004B640C"/>
    <w:rsid w:val="004B64A8"/>
    <w:rsid w:val="004C0B98"/>
    <w:rsid w:val="004C1ABF"/>
    <w:rsid w:val="004C74CB"/>
    <w:rsid w:val="004D0804"/>
    <w:rsid w:val="004D3341"/>
    <w:rsid w:val="004D3BEC"/>
    <w:rsid w:val="004D5B6F"/>
    <w:rsid w:val="004D5B9F"/>
    <w:rsid w:val="004D721C"/>
    <w:rsid w:val="004E2036"/>
    <w:rsid w:val="004E7196"/>
    <w:rsid w:val="004F1DC2"/>
    <w:rsid w:val="004F2C11"/>
    <w:rsid w:val="004F773C"/>
    <w:rsid w:val="00507733"/>
    <w:rsid w:val="00512141"/>
    <w:rsid w:val="005124DB"/>
    <w:rsid w:val="00514A97"/>
    <w:rsid w:val="005175DA"/>
    <w:rsid w:val="005178D0"/>
    <w:rsid w:val="005210B7"/>
    <w:rsid w:val="00522099"/>
    <w:rsid w:val="00523259"/>
    <w:rsid w:val="00523672"/>
    <w:rsid w:val="00526F4B"/>
    <w:rsid w:val="00532B34"/>
    <w:rsid w:val="00532FC0"/>
    <w:rsid w:val="00536279"/>
    <w:rsid w:val="0053705B"/>
    <w:rsid w:val="00542CED"/>
    <w:rsid w:val="0054693E"/>
    <w:rsid w:val="005472D1"/>
    <w:rsid w:val="005554F9"/>
    <w:rsid w:val="00564DF7"/>
    <w:rsid w:val="00565491"/>
    <w:rsid w:val="00566FF9"/>
    <w:rsid w:val="00570141"/>
    <w:rsid w:val="005723B6"/>
    <w:rsid w:val="00572FD6"/>
    <w:rsid w:val="005741C7"/>
    <w:rsid w:val="00576CC2"/>
    <w:rsid w:val="0058009B"/>
    <w:rsid w:val="00586970"/>
    <w:rsid w:val="00587941"/>
    <w:rsid w:val="00597021"/>
    <w:rsid w:val="005A0E5F"/>
    <w:rsid w:val="005C0F51"/>
    <w:rsid w:val="005C30DE"/>
    <w:rsid w:val="005C4D42"/>
    <w:rsid w:val="005D5E12"/>
    <w:rsid w:val="005D793E"/>
    <w:rsid w:val="005E36A5"/>
    <w:rsid w:val="005E7911"/>
    <w:rsid w:val="005E79A6"/>
    <w:rsid w:val="005F072F"/>
    <w:rsid w:val="0060038A"/>
    <w:rsid w:val="006012BF"/>
    <w:rsid w:val="0060306B"/>
    <w:rsid w:val="0060382C"/>
    <w:rsid w:val="00605490"/>
    <w:rsid w:val="0060587F"/>
    <w:rsid w:val="00610024"/>
    <w:rsid w:val="006148D2"/>
    <w:rsid w:val="00614BD0"/>
    <w:rsid w:val="00616FFD"/>
    <w:rsid w:val="00624CF0"/>
    <w:rsid w:val="006272B2"/>
    <w:rsid w:val="00632B98"/>
    <w:rsid w:val="00632C97"/>
    <w:rsid w:val="00633D91"/>
    <w:rsid w:val="0064586A"/>
    <w:rsid w:val="00647EF1"/>
    <w:rsid w:val="00650F6F"/>
    <w:rsid w:val="0065172D"/>
    <w:rsid w:val="00653EA3"/>
    <w:rsid w:val="00657950"/>
    <w:rsid w:val="00662281"/>
    <w:rsid w:val="00665E54"/>
    <w:rsid w:val="0066613A"/>
    <w:rsid w:val="0067375B"/>
    <w:rsid w:val="00675C9C"/>
    <w:rsid w:val="00684E20"/>
    <w:rsid w:val="006909EC"/>
    <w:rsid w:val="00691EB9"/>
    <w:rsid w:val="00693A5A"/>
    <w:rsid w:val="00694502"/>
    <w:rsid w:val="00695A38"/>
    <w:rsid w:val="006A56E5"/>
    <w:rsid w:val="006A612B"/>
    <w:rsid w:val="006B1726"/>
    <w:rsid w:val="006B3699"/>
    <w:rsid w:val="006B3785"/>
    <w:rsid w:val="006C5993"/>
    <w:rsid w:val="006E0CD0"/>
    <w:rsid w:val="006F04D3"/>
    <w:rsid w:val="006F0A22"/>
    <w:rsid w:val="006F322C"/>
    <w:rsid w:val="006F3C0B"/>
    <w:rsid w:val="006F436D"/>
    <w:rsid w:val="006F5216"/>
    <w:rsid w:val="006F60CA"/>
    <w:rsid w:val="006F6AAA"/>
    <w:rsid w:val="00710AD2"/>
    <w:rsid w:val="00711AF5"/>
    <w:rsid w:val="00712030"/>
    <w:rsid w:val="00712AA5"/>
    <w:rsid w:val="007134EF"/>
    <w:rsid w:val="0071410E"/>
    <w:rsid w:val="0071483D"/>
    <w:rsid w:val="00721E1D"/>
    <w:rsid w:val="007222FA"/>
    <w:rsid w:val="00730381"/>
    <w:rsid w:val="0073066D"/>
    <w:rsid w:val="00734E73"/>
    <w:rsid w:val="007455B5"/>
    <w:rsid w:val="0075278A"/>
    <w:rsid w:val="00761347"/>
    <w:rsid w:val="00762131"/>
    <w:rsid w:val="0076218E"/>
    <w:rsid w:val="00766397"/>
    <w:rsid w:val="00766696"/>
    <w:rsid w:val="00770C0E"/>
    <w:rsid w:val="007720CB"/>
    <w:rsid w:val="00774366"/>
    <w:rsid w:val="00780CE8"/>
    <w:rsid w:val="00787159"/>
    <w:rsid w:val="00793D8C"/>
    <w:rsid w:val="007946BB"/>
    <w:rsid w:val="007A008C"/>
    <w:rsid w:val="007A06A6"/>
    <w:rsid w:val="007A64C0"/>
    <w:rsid w:val="007B10C1"/>
    <w:rsid w:val="007B372E"/>
    <w:rsid w:val="007B6AF2"/>
    <w:rsid w:val="007B72B2"/>
    <w:rsid w:val="007C4ADF"/>
    <w:rsid w:val="007D041A"/>
    <w:rsid w:val="007E1788"/>
    <w:rsid w:val="007E3BEA"/>
    <w:rsid w:val="007E577F"/>
    <w:rsid w:val="007E6E26"/>
    <w:rsid w:val="007E7B3F"/>
    <w:rsid w:val="007F20F8"/>
    <w:rsid w:val="007F4681"/>
    <w:rsid w:val="007F56F2"/>
    <w:rsid w:val="007F5BC5"/>
    <w:rsid w:val="007F7E80"/>
    <w:rsid w:val="00800A40"/>
    <w:rsid w:val="00801BB2"/>
    <w:rsid w:val="008102E1"/>
    <w:rsid w:val="0081334E"/>
    <w:rsid w:val="008139C4"/>
    <w:rsid w:val="00813D63"/>
    <w:rsid w:val="00813F8B"/>
    <w:rsid w:val="00814593"/>
    <w:rsid w:val="00822C21"/>
    <w:rsid w:val="008232D3"/>
    <w:rsid w:val="00826E4B"/>
    <w:rsid w:val="0082741B"/>
    <w:rsid w:val="008274B6"/>
    <w:rsid w:val="00833E6A"/>
    <w:rsid w:val="00834BBC"/>
    <w:rsid w:val="00835D4E"/>
    <w:rsid w:val="008367FD"/>
    <w:rsid w:val="00836C42"/>
    <w:rsid w:val="00836ED7"/>
    <w:rsid w:val="00842AE0"/>
    <w:rsid w:val="00845799"/>
    <w:rsid w:val="00847C16"/>
    <w:rsid w:val="00852709"/>
    <w:rsid w:val="008605A6"/>
    <w:rsid w:val="00861596"/>
    <w:rsid w:val="00862DCC"/>
    <w:rsid w:val="00863166"/>
    <w:rsid w:val="008646A6"/>
    <w:rsid w:val="008702FD"/>
    <w:rsid w:val="008709D2"/>
    <w:rsid w:val="00873845"/>
    <w:rsid w:val="008760D6"/>
    <w:rsid w:val="008768F9"/>
    <w:rsid w:val="008862A4"/>
    <w:rsid w:val="00894589"/>
    <w:rsid w:val="008954A5"/>
    <w:rsid w:val="008A474B"/>
    <w:rsid w:val="008B3E0A"/>
    <w:rsid w:val="008B4A1C"/>
    <w:rsid w:val="008B660B"/>
    <w:rsid w:val="008B69D9"/>
    <w:rsid w:val="008C04FB"/>
    <w:rsid w:val="008C3C04"/>
    <w:rsid w:val="008C3C3B"/>
    <w:rsid w:val="008C4DFD"/>
    <w:rsid w:val="008C6EA5"/>
    <w:rsid w:val="008D0787"/>
    <w:rsid w:val="008D0C88"/>
    <w:rsid w:val="008D5B99"/>
    <w:rsid w:val="008E1151"/>
    <w:rsid w:val="008E5C7D"/>
    <w:rsid w:val="008F07F4"/>
    <w:rsid w:val="008F0E70"/>
    <w:rsid w:val="008F2E53"/>
    <w:rsid w:val="008F5EC7"/>
    <w:rsid w:val="008F6E5E"/>
    <w:rsid w:val="008F7639"/>
    <w:rsid w:val="00910F60"/>
    <w:rsid w:val="009129DC"/>
    <w:rsid w:val="00912A27"/>
    <w:rsid w:val="00915B18"/>
    <w:rsid w:val="00915D81"/>
    <w:rsid w:val="00921498"/>
    <w:rsid w:val="0092197E"/>
    <w:rsid w:val="009267C7"/>
    <w:rsid w:val="00926CCB"/>
    <w:rsid w:val="00931056"/>
    <w:rsid w:val="00932B08"/>
    <w:rsid w:val="00935008"/>
    <w:rsid w:val="00940A24"/>
    <w:rsid w:val="00942E35"/>
    <w:rsid w:val="00947603"/>
    <w:rsid w:val="009522B2"/>
    <w:rsid w:val="00952955"/>
    <w:rsid w:val="00957F13"/>
    <w:rsid w:val="0096331F"/>
    <w:rsid w:val="00967B09"/>
    <w:rsid w:val="00971389"/>
    <w:rsid w:val="00971815"/>
    <w:rsid w:val="00973A54"/>
    <w:rsid w:val="00975698"/>
    <w:rsid w:val="00976890"/>
    <w:rsid w:val="00976E1D"/>
    <w:rsid w:val="00976F88"/>
    <w:rsid w:val="0098130A"/>
    <w:rsid w:val="0098678F"/>
    <w:rsid w:val="00990E6F"/>
    <w:rsid w:val="00997253"/>
    <w:rsid w:val="009974EC"/>
    <w:rsid w:val="009A0EF1"/>
    <w:rsid w:val="009B4496"/>
    <w:rsid w:val="009C64E0"/>
    <w:rsid w:val="009C6EBD"/>
    <w:rsid w:val="009D174D"/>
    <w:rsid w:val="009D3866"/>
    <w:rsid w:val="009D5F86"/>
    <w:rsid w:val="009E06AC"/>
    <w:rsid w:val="009F50CB"/>
    <w:rsid w:val="00A0025D"/>
    <w:rsid w:val="00A006FA"/>
    <w:rsid w:val="00A16746"/>
    <w:rsid w:val="00A17A40"/>
    <w:rsid w:val="00A26C20"/>
    <w:rsid w:val="00A307B9"/>
    <w:rsid w:val="00A31B41"/>
    <w:rsid w:val="00A360B4"/>
    <w:rsid w:val="00A363C9"/>
    <w:rsid w:val="00A40ABC"/>
    <w:rsid w:val="00A45815"/>
    <w:rsid w:val="00A45947"/>
    <w:rsid w:val="00A463D4"/>
    <w:rsid w:val="00A521F9"/>
    <w:rsid w:val="00A544DD"/>
    <w:rsid w:val="00A5548C"/>
    <w:rsid w:val="00A600DA"/>
    <w:rsid w:val="00A64587"/>
    <w:rsid w:val="00A667E4"/>
    <w:rsid w:val="00A66ED2"/>
    <w:rsid w:val="00A70D4F"/>
    <w:rsid w:val="00A768DC"/>
    <w:rsid w:val="00A77DC0"/>
    <w:rsid w:val="00A839FA"/>
    <w:rsid w:val="00A84BD0"/>
    <w:rsid w:val="00A93F4A"/>
    <w:rsid w:val="00A945A8"/>
    <w:rsid w:val="00A97D3B"/>
    <w:rsid w:val="00AA1BF7"/>
    <w:rsid w:val="00AA303B"/>
    <w:rsid w:val="00AA3E00"/>
    <w:rsid w:val="00AA4784"/>
    <w:rsid w:val="00AA7AAD"/>
    <w:rsid w:val="00AB0A91"/>
    <w:rsid w:val="00AB1E80"/>
    <w:rsid w:val="00AB2436"/>
    <w:rsid w:val="00AB337D"/>
    <w:rsid w:val="00AB474C"/>
    <w:rsid w:val="00AB5940"/>
    <w:rsid w:val="00AB7A6A"/>
    <w:rsid w:val="00AC176E"/>
    <w:rsid w:val="00AC1FB0"/>
    <w:rsid w:val="00AC7FF0"/>
    <w:rsid w:val="00AD077F"/>
    <w:rsid w:val="00AD2CD2"/>
    <w:rsid w:val="00AD4B0F"/>
    <w:rsid w:val="00AE043C"/>
    <w:rsid w:val="00AE13E7"/>
    <w:rsid w:val="00AE1A71"/>
    <w:rsid w:val="00AE2ED3"/>
    <w:rsid w:val="00AE69E2"/>
    <w:rsid w:val="00AE6A6A"/>
    <w:rsid w:val="00AE71C8"/>
    <w:rsid w:val="00AF5971"/>
    <w:rsid w:val="00AF6341"/>
    <w:rsid w:val="00AF7243"/>
    <w:rsid w:val="00B01463"/>
    <w:rsid w:val="00B0280C"/>
    <w:rsid w:val="00B0358E"/>
    <w:rsid w:val="00B04831"/>
    <w:rsid w:val="00B076EC"/>
    <w:rsid w:val="00B103E2"/>
    <w:rsid w:val="00B13895"/>
    <w:rsid w:val="00B16BE6"/>
    <w:rsid w:val="00B2122D"/>
    <w:rsid w:val="00B21F34"/>
    <w:rsid w:val="00B24780"/>
    <w:rsid w:val="00B2543E"/>
    <w:rsid w:val="00B2767E"/>
    <w:rsid w:val="00B3659C"/>
    <w:rsid w:val="00B40D40"/>
    <w:rsid w:val="00B4520E"/>
    <w:rsid w:val="00B47144"/>
    <w:rsid w:val="00B475A8"/>
    <w:rsid w:val="00B575A2"/>
    <w:rsid w:val="00B61D1D"/>
    <w:rsid w:val="00B65F22"/>
    <w:rsid w:val="00B67056"/>
    <w:rsid w:val="00B672CA"/>
    <w:rsid w:val="00B70668"/>
    <w:rsid w:val="00B75760"/>
    <w:rsid w:val="00B77625"/>
    <w:rsid w:val="00B805AF"/>
    <w:rsid w:val="00B812DC"/>
    <w:rsid w:val="00B8348A"/>
    <w:rsid w:val="00B8487F"/>
    <w:rsid w:val="00B85F9C"/>
    <w:rsid w:val="00B877A0"/>
    <w:rsid w:val="00B97576"/>
    <w:rsid w:val="00BA3BFE"/>
    <w:rsid w:val="00BA5F94"/>
    <w:rsid w:val="00BB027C"/>
    <w:rsid w:val="00BB37AC"/>
    <w:rsid w:val="00BB4E14"/>
    <w:rsid w:val="00BB6E12"/>
    <w:rsid w:val="00BB7DCD"/>
    <w:rsid w:val="00BC0890"/>
    <w:rsid w:val="00BC1EBD"/>
    <w:rsid w:val="00BC2A8E"/>
    <w:rsid w:val="00BC4D65"/>
    <w:rsid w:val="00BC50A1"/>
    <w:rsid w:val="00BC5C10"/>
    <w:rsid w:val="00BC62DD"/>
    <w:rsid w:val="00BC6384"/>
    <w:rsid w:val="00BC7347"/>
    <w:rsid w:val="00BD0650"/>
    <w:rsid w:val="00BD1AD9"/>
    <w:rsid w:val="00BD4654"/>
    <w:rsid w:val="00BD4E62"/>
    <w:rsid w:val="00BD56AC"/>
    <w:rsid w:val="00BD61EE"/>
    <w:rsid w:val="00BE21F1"/>
    <w:rsid w:val="00BE3FB3"/>
    <w:rsid w:val="00BE6366"/>
    <w:rsid w:val="00BE7181"/>
    <w:rsid w:val="00BE7458"/>
    <w:rsid w:val="00BE7473"/>
    <w:rsid w:val="00BE773C"/>
    <w:rsid w:val="00BF2F92"/>
    <w:rsid w:val="00BF4E76"/>
    <w:rsid w:val="00BF536E"/>
    <w:rsid w:val="00C00725"/>
    <w:rsid w:val="00C016DE"/>
    <w:rsid w:val="00C02290"/>
    <w:rsid w:val="00C0268C"/>
    <w:rsid w:val="00C13C83"/>
    <w:rsid w:val="00C1541A"/>
    <w:rsid w:val="00C21640"/>
    <w:rsid w:val="00C2332F"/>
    <w:rsid w:val="00C235E5"/>
    <w:rsid w:val="00C23A14"/>
    <w:rsid w:val="00C266A1"/>
    <w:rsid w:val="00C27713"/>
    <w:rsid w:val="00C3390B"/>
    <w:rsid w:val="00C35EE1"/>
    <w:rsid w:val="00C45621"/>
    <w:rsid w:val="00C45C3A"/>
    <w:rsid w:val="00C50929"/>
    <w:rsid w:val="00C62B8A"/>
    <w:rsid w:val="00C62F20"/>
    <w:rsid w:val="00C644DE"/>
    <w:rsid w:val="00C65175"/>
    <w:rsid w:val="00C754D8"/>
    <w:rsid w:val="00C774F1"/>
    <w:rsid w:val="00C84808"/>
    <w:rsid w:val="00C91B8C"/>
    <w:rsid w:val="00C920D3"/>
    <w:rsid w:val="00CA4BF0"/>
    <w:rsid w:val="00CA6540"/>
    <w:rsid w:val="00CB3CE3"/>
    <w:rsid w:val="00CB5856"/>
    <w:rsid w:val="00CB7667"/>
    <w:rsid w:val="00CC4C77"/>
    <w:rsid w:val="00CC6298"/>
    <w:rsid w:val="00CC7A1B"/>
    <w:rsid w:val="00CD27F5"/>
    <w:rsid w:val="00CD2BD9"/>
    <w:rsid w:val="00CD401A"/>
    <w:rsid w:val="00CD641F"/>
    <w:rsid w:val="00CE081A"/>
    <w:rsid w:val="00CE5CB1"/>
    <w:rsid w:val="00CE6F2E"/>
    <w:rsid w:val="00CE7E85"/>
    <w:rsid w:val="00CF10A0"/>
    <w:rsid w:val="00CF404D"/>
    <w:rsid w:val="00CF4231"/>
    <w:rsid w:val="00CF5462"/>
    <w:rsid w:val="00CF7FCE"/>
    <w:rsid w:val="00D00C5F"/>
    <w:rsid w:val="00D03C87"/>
    <w:rsid w:val="00D05A84"/>
    <w:rsid w:val="00D158C0"/>
    <w:rsid w:val="00D33C34"/>
    <w:rsid w:val="00D40564"/>
    <w:rsid w:val="00D41259"/>
    <w:rsid w:val="00D43298"/>
    <w:rsid w:val="00D47D50"/>
    <w:rsid w:val="00D47F45"/>
    <w:rsid w:val="00D50F40"/>
    <w:rsid w:val="00D5576B"/>
    <w:rsid w:val="00D57E88"/>
    <w:rsid w:val="00D60569"/>
    <w:rsid w:val="00D628EA"/>
    <w:rsid w:val="00D633C4"/>
    <w:rsid w:val="00D70D29"/>
    <w:rsid w:val="00D71925"/>
    <w:rsid w:val="00D74301"/>
    <w:rsid w:val="00D744B2"/>
    <w:rsid w:val="00D75E0D"/>
    <w:rsid w:val="00D7780C"/>
    <w:rsid w:val="00D80289"/>
    <w:rsid w:val="00D820E1"/>
    <w:rsid w:val="00D854BE"/>
    <w:rsid w:val="00D8580D"/>
    <w:rsid w:val="00D92D8F"/>
    <w:rsid w:val="00D96D00"/>
    <w:rsid w:val="00D97C52"/>
    <w:rsid w:val="00DA1130"/>
    <w:rsid w:val="00DA14E8"/>
    <w:rsid w:val="00DA187F"/>
    <w:rsid w:val="00DA222D"/>
    <w:rsid w:val="00DA2465"/>
    <w:rsid w:val="00DB09F4"/>
    <w:rsid w:val="00DB29C7"/>
    <w:rsid w:val="00DB4A59"/>
    <w:rsid w:val="00DB7A62"/>
    <w:rsid w:val="00DB7BE3"/>
    <w:rsid w:val="00DC24B9"/>
    <w:rsid w:val="00DC2EF8"/>
    <w:rsid w:val="00DC52F6"/>
    <w:rsid w:val="00DC64DC"/>
    <w:rsid w:val="00DD0B7E"/>
    <w:rsid w:val="00DD1E60"/>
    <w:rsid w:val="00DD33DF"/>
    <w:rsid w:val="00DE23DD"/>
    <w:rsid w:val="00DE5934"/>
    <w:rsid w:val="00DE6003"/>
    <w:rsid w:val="00DE6291"/>
    <w:rsid w:val="00DF0193"/>
    <w:rsid w:val="00DF2691"/>
    <w:rsid w:val="00DF3721"/>
    <w:rsid w:val="00DF6239"/>
    <w:rsid w:val="00E020A4"/>
    <w:rsid w:val="00E02E89"/>
    <w:rsid w:val="00E0395D"/>
    <w:rsid w:val="00E0464B"/>
    <w:rsid w:val="00E047E6"/>
    <w:rsid w:val="00E06011"/>
    <w:rsid w:val="00E169AC"/>
    <w:rsid w:val="00E22F57"/>
    <w:rsid w:val="00E32C04"/>
    <w:rsid w:val="00E32CCB"/>
    <w:rsid w:val="00E35344"/>
    <w:rsid w:val="00E35508"/>
    <w:rsid w:val="00E36FC7"/>
    <w:rsid w:val="00E3716E"/>
    <w:rsid w:val="00E375DB"/>
    <w:rsid w:val="00E408D0"/>
    <w:rsid w:val="00E41BF2"/>
    <w:rsid w:val="00E46647"/>
    <w:rsid w:val="00E63EEC"/>
    <w:rsid w:val="00E73607"/>
    <w:rsid w:val="00E7673E"/>
    <w:rsid w:val="00E77DD6"/>
    <w:rsid w:val="00E8299F"/>
    <w:rsid w:val="00E842B4"/>
    <w:rsid w:val="00E8488E"/>
    <w:rsid w:val="00E875D0"/>
    <w:rsid w:val="00E94A4A"/>
    <w:rsid w:val="00E94E01"/>
    <w:rsid w:val="00E94E7B"/>
    <w:rsid w:val="00E95C92"/>
    <w:rsid w:val="00EA2A9D"/>
    <w:rsid w:val="00EA4937"/>
    <w:rsid w:val="00EB5F77"/>
    <w:rsid w:val="00EB7661"/>
    <w:rsid w:val="00EC0F8D"/>
    <w:rsid w:val="00EC1912"/>
    <w:rsid w:val="00EC262D"/>
    <w:rsid w:val="00EC41E0"/>
    <w:rsid w:val="00EC4918"/>
    <w:rsid w:val="00EC6207"/>
    <w:rsid w:val="00EC6DDF"/>
    <w:rsid w:val="00EC7A17"/>
    <w:rsid w:val="00ED2900"/>
    <w:rsid w:val="00ED548E"/>
    <w:rsid w:val="00ED7A89"/>
    <w:rsid w:val="00ED7DAD"/>
    <w:rsid w:val="00EE0443"/>
    <w:rsid w:val="00EE1FFD"/>
    <w:rsid w:val="00EE77FD"/>
    <w:rsid w:val="00EF1E2E"/>
    <w:rsid w:val="00EF1FA4"/>
    <w:rsid w:val="00EF31BE"/>
    <w:rsid w:val="00F028A2"/>
    <w:rsid w:val="00F10487"/>
    <w:rsid w:val="00F13211"/>
    <w:rsid w:val="00F157EC"/>
    <w:rsid w:val="00F16DAA"/>
    <w:rsid w:val="00F16DF4"/>
    <w:rsid w:val="00F203E2"/>
    <w:rsid w:val="00F21E95"/>
    <w:rsid w:val="00F22462"/>
    <w:rsid w:val="00F24DF4"/>
    <w:rsid w:val="00F25022"/>
    <w:rsid w:val="00F251B4"/>
    <w:rsid w:val="00F27730"/>
    <w:rsid w:val="00F33C0F"/>
    <w:rsid w:val="00F34C74"/>
    <w:rsid w:val="00F372F2"/>
    <w:rsid w:val="00F419FC"/>
    <w:rsid w:val="00F51288"/>
    <w:rsid w:val="00F60FB0"/>
    <w:rsid w:val="00F61589"/>
    <w:rsid w:val="00F64625"/>
    <w:rsid w:val="00F7321F"/>
    <w:rsid w:val="00F84EDF"/>
    <w:rsid w:val="00F918FC"/>
    <w:rsid w:val="00F96145"/>
    <w:rsid w:val="00F9791F"/>
    <w:rsid w:val="00FA18E1"/>
    <w:rsid w:val="00FA1C02"/>
    <w:rsid w:val="00FA3185"/>
    <w:rsid w:val="00FA37F0"/>
    <w:rsid w:val="00FA798F"/>
    <w:rsid w:val="00FB06BA"/>
    <w:rsid w:val="00FB0795"/>
    <w:rsid w:val="00FB1950"/>
    <w:rsid w:val="00FB3329"/>
    <w:rsid w:val="00FB7359"/>
    <w:rsid w:val="00FC0630"/>
    <w:rsid w:val="00FC176B"/>
    <w:rsid w:val="00FC19CC"/>
    <w:rsid w:val="00FC1B7C"/>
    <w:rsid w:val="00FC3510"/>
    <w:rsid w:val="00FC55F7"/>
    <w:rsid w:val="00FD5F67"/>
    <w:rsid w:val="00FD6D30"/>
    <w:rsid w:val="00FD7979"/>
    <w:rsid w:val="00FD7D98"/>
    <w:rsid w:val="00FE0D80"/>
    <w:rsid w:val="00FE2E06"/>
    <w:rsid w:val="00FE4526"/>
    <w:rsid w:val="00FE7835"/>
    <w:rsid w:val="00FF5485"/>
    <w:rsid w:val="00FF73B7"/>
    <w:rsid w:val="00FF7C30"/>
    <w:rsid w:val="09ED4041"/>
    <w:rsid w:val="0A8E7F32"/>
    <w:rsid w:val="0D7474B7"/>
    <w:rsid w:val="11D51A6D"/>
    <w:rsid w:val="16F5D133"/>
    <w:rsid w:val="18FF0FC0"/>
    <w:rsid w:val="1ACE3DB7"/>
    <w:rsid w:val="1AECE2A9"/>
    <w:rsid w:val="1AFB41F2"/>
    <w:rsid w:val="1BFB3D06"/>
    <w:rsid w:val="1BFDD26D"/>
    <w:rsid w:val="1D6631DE"/>
    <w:rsid w:val="1DF569EF"/>
    <w:rsid w:val="1F7C63CE"/>
    <w:rsid w:val="1FCE50E0"/>
    <w:rsid w:val="222B7E00"/>
    <w:rsid w:val="23F68473"/>
    <w:rsid w:val="23FB9894"/>
    <w:rsid w:val="24F9000D"/>
    <w:rsid w:val="25C1121C"/>
    <w:rsid w:val="26500769"/>
    <w:rsid w:val="27064D09"/>
    <w:rsid w:val="27BF7237"/>
    <w:rsid w:val="27E7A37D"/>
    <w:rsid w:val="287E74E9"/>
    <w:rsid w:val="297FC2D1"/>
    <w:rsid w:val="2BEA2A88"/>
    <w:rsid w:val="2C533397"/>
    <w:rsid w:val="2D185FEF"/>
    <w:rsid w:val="2F0021E6"/>
    <w:rsid w:val="2F3A9467"/>
    <w:rsid w:val="339FE362"/>
    <w:rsid w:val="33E5B65A"/>
    <w:rsid w:val="33ECFBAE"/>
    <w:rsid w:val="37FD3BB3"/>
    <w:rsid w:val="37FEA21E"/>
    <w:rsid w:val="38044A4B"/>
    <w:rsid w:val="393F6130"/>
    <w:rsid w:val="3AEF2F6D"/>
    <w:rsid w:val="3B6D44E3"/>
    <w:rsid w:val="3B9E28AD"/>
    <w:rsid w:val="3CEE43B4"/>
    <w:rsid w:val="3D2D852B"/>
    <w:rsid w:val="3DDCBDC5"/>
    <w:rsid w:val="3E7D2E03"/>
    <w:rsid w:val="3E7F47C4"/>
    <w:rsid w:val="3F550EEC"/>
    <w:rsid w:val="3F565263"/>
    <w:rsid w:val="3F7F8010"/>
    <w:rsid w:val="3F7FF12A"/>
    <w:rsid w:val="3FAFE964"/>
    <w:rsid w:val="3FCA7DA4"/>
    <w:rsid w:val="3FE7DB7A"/>
    <w:rsid w:val="3FF4BE59"/>
    <w:rsid w:val="3FF7BC94"/>
    <w:rsid w:val="3FFBE78D"/>
    <w:rsid w:val="408B36C1"/>
    <w:rsid w:val="4277692E"/>
    <w:rsid w:val="42987466"/>
    <w:rsid w:val="451B5214"/>
    <w:rsid w:val="463D536E"/>
    <w:rsid w:val="471A4A19"/>
    <w:rsid w:val="4747FAE8"/>
    <w:rsid w:val="491F2B9D"/>
    <w:rsid w:val="4ABBD487"/>
    <w:rsid w:val="4F6B4D29"/>
    <w:rsid w:val="4FADD707"/>
    <w:rsid w:val="4FCC5B9E"/>
    <w:rsid w:val="4FFEB4B7"/>
    <w:rsid w:val="53CFE508"/>
    <w:rsid w:val="55627232"/>
    <w:rsid w:val="55EEC9F7"/>
    <w:rsid w:val="569F433E"/>
    <w:rsid w:val="57A8D761"/>
    <w:rsid w:val="57DD0962"/>
    <w:rsid w:val="57ECBF16"/>
    <w:rsid w:val="5A86F094"/>
    <w:rsid w:val="5AEC20C0"/>
    <w:rsid w:val="5BF3E3F3"/>
    <w:rsid w:val="5E57E3E1"/>
    <w:rsid w:val="5E7940E9"/>
    <w:rsid w:val="5E7B76C7"/>
    <w:rsid w:val="5EBF38AD"/>
    <w:rsid w:val="5EDA8A06"/>
    <w:rsid w:val="5EDF1617"/>
    <w:rsid w:val="5EDFED58"/>
    <w:rsid w:val="5EE90465"/>
    <w:rsid w:val="5EFDC029"/>
    <w:rsid w:val="5F97557D"/>
    <w:rsid w:val="5FFAB880"/>
    <w:rsid w:val="6377F01C"/>
    <w:rsid w:val="63FF83DA"/>
    <w:rsid w:val="654A298E"/>
    <w:rsid w:val="65FF5597"/>
    <w:rsid w:val="6799698C"/>
    <w:rsid w:val="67DFD5F8"/>
    <w:rsid w:val="67FF00DF"/>
    <w:rsid w:val="687416DA"/>
    <w:rsid w:val="68FB13E6"/>
    <w:rsid w:val="6A372795"/>
    <w:rsid w:val="6AB57A8B"/>
    <w:rsid w:val="6AD34421"/>
    <w:rsid w:val="6BDE9310"/>
    <w:rsid w:val="6D7530BC"/>
    <w:rsid w:val="6DB7C768"/>
    <w:rsid w:val="6DFFC4C9"/>
    <w:rsid w:val="6F5E3D32"/>
    <w:rsid w:val="6F7EE84C"/>
    <w:rsid w:val="6FFD07CD"/>
    <w:rsid w:val="703F51E8"/>
    <w:rsid w:val="73FFD3DE"/>
    <w:rsid w:val="75B76D38"/>
    <w:rsid w:val="75DFB373"/>
    <w:rsid w:val="75FFB30D"/>
    <w:rsid w:val="76FBB0EC"/>
    <w:rsid w:val="776EF1A9"/>
    <w:rsid w:val="779FF7E8"/>
    <w:rsid w:val="77B9DCE1"/>
    <w:rsid w:val="77FFF611"/>
    <w:rsid w:val="7867EBC5"/>
    <w:rsid w:val="796060D5"/>
    <w:rsid w:val="79993184"/>
    <w:rsid w:val="79BFE754"/>
    <w:rsid w:val="79CF6F53"/>
    <w:rsid w:val="79FD13C5"/>
    <w:rsid w:val="7A247F43"/>
    <w:rsid w:val="7A77D92A"/>
    <w:rsid w:val="7ABB71C0"/>
    <w:rsid w:val="7AEACAFF"/>
    <w:rsid w:val="7BBFC45C"/>
    <w:rsid w:val="7BD74661"/>
    <w:rsid w:val="7BFB7786"/>
    <w:rsid w:val="7BFF6D48"/>
    <w:rsid w:val="7C936C34"/>
    <w:rsid w:val="7CF506D0"/>
    <w:rsid w:val="7D3E4C45"/>
    <w:rsid w:val="7D7F82C0"/>
    <w:rsid w:val="7D8F8E67"/>
    <w:rsid w:val="7DAF3140"/>
    <w:rsid w:val="7DB372E4"/>
    <w:rsid w:val="7DBBF96B"/>
    <w:rsid w:val="7DDBA4D0"/>
    <w:rsid w:val="7DFB39CC"/>
    <w:rsid w:val="7DFF1900"/>
    <w:rsid w:val="7E3D1D35"/>
    <w:rsid w:val="7EBF09D8"/>
    <w:rsid w:val="7EBFF74B"/>
    <w:rsid w:val="7EC78055"/>
    <w:rsid w:val="7ED7266D"/>
    <w:rsid w:val="7ED92759"/>
    <w:rsid w:val="7EDF70EA"/>
    <w:rsid w:val="7EE98B3A"/>
    <w:rsid w:val="7EFB7BDF"/>
    <w:rsid w:val="7EFF473A"/>
    <w:rsid w:val="7EFFA28A"/>
    <w:rsid w:val="7F4FAB65"/>
    <w:rsid w:val="7F6EF1D2"/>
    <w:rsid w:val="7F766A84"/>
    <w:rsid w:val="7F7B024C"/>
    <w:rsid w:val="7F7F48A1"/>
    <w:rsid w:val="7F7F78F0"/>
    <w:rsid w:val="7F9203A2"/>
    <w:rsid w:val="7F95BFC2"/>
    <w:rsid w:val="7F9F60E3"/>
    <w:rsid w:val="7FB1226C"/>
    <w:rsid w:val="7FB42F32"/>
    <w:rsid w:val="7FBBC6D4"/>
    <w:rsid w:val="7FBFEC56"/>
    <w:rsid w:val="7FDB39F6"/>
    <w:rsid w:val="7FE5F853"/>
    <w:rsid w:val="7FE70E90"/>
    <w:rsid w:val="7FEB7526"/>
    <w:rsid w:val="7FEE03A7"/>
    <w:rsid w:val="7FF43C44"/>
    <w:rsid w:val="7FF64C0B"/>
    <w:rsid w:val="7FFBB754"/>
    <w:rsid w:val="7FFF40A8"/>
    <w:rsid w:val="8FF75C57"/>
    <w:rsid w:val="9BBB1D36"/>
    <w:rsid w:val="9BF77BA1"/>
    <w:rsid w:val="9DBE6EFB"/>
    <w:rsid w:val="9FF1F39D"/>
    <w:rsid w:val="A173EC0C"/>
    <w:rsid w:val="A3DE1DFE"/>
    <w:rsid w:val="A5EDB34A"/>
    <w:rsid w:val="A6FBE6B9"/>
    <w:rsid w:val="ABF4F81B"/>
    <w:rsid w:val="ABF715B6"/>
    <w:rsid w:val="AF5D59F6"/>
    <w:rsid w:val="AFF37616"/>
    <w:rsid w:val="B1C34FE9"/>
    <w:rsid w:val="B5FFCBB8"/>
    <w:rsid w:val="B751884F"/>
    <w:rsid w:val="B923262E"/>
    <w:rsid w:val="B9DBCB45"/>
    <w:rsid w:val="BB336BF9"/>
    <w:rsid w:val="BBDE627D"/>
    <w:rsid w:val="BBEA4624"/>
    <w:rsid w:val="BBEF3286"/>
    <w:rsid w:val="BC5C93E8"/>
    <w:rsid w:val="BDBA07AC"/>
    <w:rsid w:val="BDFD3154"/>
    <w:rsid w:val="BDFEBF50"/>
    <w:rsid w:val="BDFF5034"/>
    <w:rsid w:val="BDFF8AFB"/>
    <w:rsid w:val="BEFFF71E"/>
    <w:rsid w:val="BFBB78A3"/>
    <w:rsid w:val="BFEEE5F7"/>
    <w:rsid w:val="BFFD5E55"/>
    <w:rsid w:val="BFFEB1EB"/>
    <w:rsid w:val="BFFFB4EE"/>
    <w:rsid w:val="C3DF27E8"/>
    <w:rsid w:val="C7FF8B34"/>
    <w:rsid w:val="CAB4A08E"/>
    <w:rsid w:val="CAE73B2A"/>
    <w:rsid w:val="CDEB61D2"/>
    <w:rsid w:val="CDF0A6B3"/>
    <w:rsid w:val="CEF74E36"/>
    <w:rsid w:val="CEFE6872"/>
    <w:rsid w:val="CFF955FF"/>
    <w:rsid w:val="D2FDBD4E"/>
    <w:rsid w:val="D3E1CBA6"/>
    <w:rsid w:val="D5EFFDE3"/>
    <w:rsid w:val="D97996A2"/>
    <w:rsid w:val="DADF0545"/>
    <w:rsid w:val="DB7F3322"/>
    <w:rsid w:val="DBBCC666"/>
    <w:rsid w:val="DDBC9CCB"/>
    <w:rsid w:val="DDF38054"/>
    <w:rsid w:val="DDFB5AF5"/>
    <w:rsid w:val="DE3BECB3"/>
    <w:rsid w:val="DEDFB381"/>
    <w:rsid w:val="DEEACCCD"/>
    <w:rsid w:val="DF390EEE"/>
    <w:rsid w:val="DF3F7481"/>
    <w:rsid w:val="DF7DE30B"/>
    <w:rsid w:val="DFCD9EE6"/>
    <w:rsid w:val="DFDDC93C"/>
    <w:rsid w:val="DFF6A008"/>
    <w:rsid w:val="E4FB5FCB"/>
    <w:rsid w:val="E8BB54A2"/>
    <w:rsid w:val="EB7DDD07"/>
    <w:rsid w:val="EB959CA4"/>
    <w:rsid w:val="EBDB3A30"/>
    <w:rsid w:val="EBDEB6E7"/>
    <w:rsid w:val="EBDFF7D7"/>
    <w:rsid w:val="EBF3A414"/>
    <w:rsid w:val="ECFEEDC4"/>
    <w:rsid w:val="EDE707E7"/>
    <w:rsid w:val="EE6F6574"/>
    <w:rsid w:val="EE77B646"/>
    <w:rsid w:val="EEB99C23"/>
    <w:rsid w:val="EECE141A"/>
    <w:rsid w:val="EF3FCDCE"/>
    <w:rsid w:val="EFB73132"/>
    <w:rsid w:val="EFBFBD31"/>
    <w:rsid w:val="EFFE8837"/>
    <w:rsid w:val="EFFFC921"/>
    <w:rsid w:val="F33FAB37"/>
    <w:rsid w:val="F3EDCDBA"/>
    <w:rsid w:val="F3FF1A97"/>
    <w:rsid w:val="F4FF6A65"/>
    <w:rsid w:val="F56231E1"/>
    <w:rsid w:val="F5B3DEAC"/>
    <w:rsid w:val="F5FF5F4C"/>
    <w:rsid w:val="F5FF840D"/>
    <w:rsid w:val="F69FA624"/>
    <w:rsid w:val="F75D7680"/>
    <w:rsid w:val="F7AF5D17"/>
    <w:rsid w:val="F7B3C2EF"/>
    <w:rsid w:val="F7BDA691"/>
    <w:rsid w:val="F7BE881D"/>
    <w:rsid w:val="F7CE4D8B"/>
    <w:rsid w:val="F7E81E64"/>
    <w:rsid w:val="F7EE0E41"/>
    <w:rsid w:val="F7F366BD"/>
    <w:rsid w:val="F7FFF0CB"/>
    <w:rsid w:val="F967D774"/>
    <w:rsid w:val="F9FB99A1"/>
    <w:rsid w:val="FABE9D6E"/>
    <w:rsid w:val="FAEF1691"/>
    <w:rsid w:val="FBBB124C"/>
    <w:rsid w:val="FBBD08F6"/>
    <w:rsid w:val="FBD665D5"/>
    <w:rsid w:val="FBDF5A09"/>
    <w:rsid w:val="FBF235D2"/>
    <w:rsid w:val="FBFB3CDA"/>
    <w:rsid w:val="FBFF11DC"/>
    <w:rsid w:val="FC3E0698"/>
    <w:rsid w:val="FCFFEE3A"/>
    <w:rsid w:val="FD5BEA43"/>
    <w:rsid w:val="FD63427E"/>
    <w:rsid w:val="FD7F0167"/>
    <w:rsid w:val="FDEFE44F"/>
    <w:rsid w:val="FDF99E3C"/>
    <w:rsid w:val="FE570FEF"/>
    <w:rsid w:val="FE793407"/>
    <w:rsid w:val="FEBF2088"/>
    <w:rsid w:val="FEF2FFDC"/>
    <w:rsid w:val="FEFD2190"/>
    <w:rsid w:val="FEFFAB50"/>
    <w:rsid w:val="FEFFB8B3"/>
    <w:rsid w:val="FF0C7402"/>
    <w:rsid w:val="FF2BF0D6"/>
    <w:rsid w:val="FF3F13A3"/>
    <w:rsid w:val="FF794B2F"/>
    <w:rsid w:val="FF7F7846"/>
    <w:rsid w:val="FF835FE1"/>
    <w:rsid w:val="FF8EF741"/>
    <w:rsid w:val="FF8F8417"/>
    <w:rsid w:val="FFD7330D"/>
    <w:rsid w:val="FFDE37E6"/>
    <w:rsid w:val="FFE585D1"/>
    <w:rsid w:val="FFED7C8E"/>
    <w:rsid w:val="FFEE7EA5"/>
    <w:rsid w:val="FFFCBE2C"/>
    <w:rsid w:val="FFFDFB2F"/>
    <w:rsid w:val="FFFEB00F"/>
    <w:rsid w:val="FFFED7F8"/>
    <w:rsid w:val="FFFF9BD3"/>
    <w:rsid w:val="FFFFD597"/>
    <w:rsid w:val="FFFFE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0"/>
    <w:pPr>
      <w:keepNext/>
      <w:keepLines/>
      <w:widowControl/>
      <w:spacing w:before="340" w:after="330"/>
      <w:jc w:val="left"/>
      <w:outlineLvl w:val="0"/>
    </w:pPr>
    <w:rPr>
      <w:rFonts w:ascii="华文细黑"/>
      <w:b/>
      <w:bCs/>
      <w:snapToGrid w:val="0"/>
      <w:kern w:val="0"/>
      <w:sz w:val="28"/>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eastAsia="宋体" w:cs="宋体"/>
    </w:rPr>
  </w:style>
  <w:style w:type="paragraph" w:styleId="4">
    <w:name w:val="Plain Text"/>
    <w:basedOn w:val="1"/>
    <w:next w:val="5"/>
    <w:unhideWhenUsed/>
    <w:qFormat/>
    <w:uiPriority w:val="99"/>
    <w:rPr>
      <w:rFonts w:ascii="宋体" w:hAnsi="Courier New" w:cs="Courier New"/>
      <w:szCs w:val="21"/>
    </w:rPr>
  </w:style>
  <w:style w:type="paragraph" w:styleId="5">
    <w:name w:val="index 8"/>
    <w:basedOn w:val="1"/>
    <w:next w:val="1"/>
    <w:qFormat/>
    <w:uiPriority w:val="0"/>
    <w:pPr>
      <w:ind w:left="1400" w:leftChars="1400"/>
    </w:pPr>
    <w:rPr>
      <w:rFonts w:ascii="Calibri" w:hAnsi="Calibri" w:eastAsia="宋体" w:cs="Times New Roman"/>
      <w:szCs w:val="24"/>
    </w:rPr>
  </w:style>
  <w:style w:type="paragraph" w:styleId="6">
    <w:name w:val="Normal Indent"/>
    <w:basedOn w:val="1"/>
    <w:next w:val="7"/>
    <w:unhideWhenUsed/>
    <w:qFormat/>
    <w:uiPriority w:val="99"/>
    <w:pPr>
      <w:ind w:firstLine="420" w:firstLineChars="200"/>
    </w:pPr>
  </w:style>
  <w:style w:type="paragraph" w:styleId="7">
    <w:name w:val="Body Text"/>
    <w:basedOn w:val="1"/>
    <w:qFormat/>
    <w:uiPriority w:val="0"/>
    <w:rPr>
      <w:rFonts w:ascii="Times New Roman" w:hAnsi="Times New Roman" w:eastAsia="宋体" w:cs="Times New Roman"/>
      <w:sz w:val="32"/>
      <w:szCs w:val="24"/>
    </w:rPr>
  </w:style>
  <w:style w:type="paragraph" w:styleId="8">
    <w:name w:val="Date"/>
    <w:basedOn w:val="1"/>
    <w:next w:val="1"/>
    <w:link w:val="23"/>
    <w:unhideWhenUsed/>
    <w:qFormat/>
    <w:uiPriority w:val="99"/>
    <w:pPr>
      <w:ind w:left="100" w:leftChars="2500"/>
    </w:pPr>
  </w:style>
  <w:style w:type="paragraph" w:styleId="9">
    <w:name w:val="Balloon Text"/>
    <w:basedOn w:val="1"/>
    <w:link w:val="26"/>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rPr>
      <w:rFonts w:ascii="Calibri" w:hAnsi="Calibri" w:eastAsia="宋体" w:cs="Times New Roman"/>
      <w:sz w:val="24"/>
      <w:szCs w:val="24"/>
    </w:rPr>
  </w:style>
  <w:style w:type="paragraph" w:styleId="14">
    <w:name w:val="Title"/>
    <w:basedOn w:val="1"/>
    <w:next w:val="1"/>
    <w:link w:val="31"/>
    <w:qFormat/>
    <w:uiPriority w:val="10"/>
    <w:pPr>
      <w:widowControl/>
      <w:adjustRightInd w:val="0"/>
      <w:snapToGrid w:val="0"/>
      <w:spacing w:before="240" w:after="60"/>
      <w:jc w:val="center"/>
      <w:outlineLvl w:val="0"/>
    </w:pPr>
    <w:rPr>
      <w:rFonts w:ascii="Cambria" w:hAnsi="Cambria" w:eastAsia="宋体" w:cs="Times New Roman"/>
      <w:b/>
      <w:bCs/>
      <w:kern w:val="0"/>
      <w:sz w:val="32"/>
      <w:szCs w:val="32"/>
    </w:rPr>
  </w:style>
  <w:style w:type="paragraph" w:styleId="15">
    <w:name w:val="Body Text First Indent"/>
    <w:basedOn w:val="7"/>
    <w:qFormat/>
    <w:uiPriority w:val="0"/>
    <w:pPr>
      <w:ind w:firstLine="420" w:firstLineChars="100"/>
    </w:pPr>
  </w:style>
  <w:style w:type="table" w:styleId="17">
    <w:name w:val="Table Grid"/>
    <w:basedOn w:val="16"/>
    <w:qFormat/>
    <w:uiPriority w:val="59"/>
    <w:pPr>
      <w:ind w:firstLine="200" w:firstLineChars="200"/>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Hyperlink"/>
    <w:basedOn w:val="18"/>
    <w:semiHidden/>
    <w:unhideWhenUsed/>
    <w:qFormat/>
    <w:uiPriority w:val="99"/>
    <w:rPr>
      <w:color w:val="0000FF"/>
      <w:u w:val="single"/>
    </w:rPr>
  </w:style>
  <w:style w:type="paragraph" w:customStyle="1" w:styleId="21">
    <w:name w:val="_Style 1"/>
    <w:basedOn w:val="1"/>
    <w:next w:val="1"/>
    <w:qFormat/>
    <w:uiPriority w:val="99"/>
    <w:pPr>
      <w:ind w:firstLine="420" w:firstLineChars="200"/>
    </w:pPr>
    <w:rPr>
      <w:rFonts w:ascii="Times New Roman" w:hAnsi="Times New Roman" w:eastAsia="宋体" w:cs="Times New Roman"/>
    </w:rPr>
  </w:style>
  <w:style w:type="character" w:customStyle="1" w:styleId="22">
    <w:name w:val="页脚 Char"/>
    <w:basedOn w:val="18"/>
    <w:link w:val="10"/>
    <w:qFormat/>
    <w:uiPriority w:val="99"/>
    <w:rPr>
      <w:kern w:val="2"/>
      <w:sz w:val="18"/>
      <w:szCs w:val="18"/>
    </w:rPr>
  </w:style>
  <w:style w:type="character" w:customStyle="1" w:styleId="23">
    <w:name w:val="日期 Char"/>
    <w:basedOn w:val="18"/>
    <w:link w:val="8"/>
    <w:semiHidden/>
    <w:qFormat/>
    <w:uiPriority w:val="99"/>
  </w:style>
  <w:style w:type="paragraph" w:customStyle="1" w:styleId="24">
    <w:name w:val="列出段落1"/>
    <w:basedOn w:val="1"/>
    <w:qFormat/>
    <w:uiPriority w:val="34"/>
    <w:pPr>
      <w:ind w:firstLine="420" w:firstLineChars="200"/>
    </w:pPr>
  </w:style>
  <w:style w:type="character" w:customStyle="1" w:styleId="25">
    <w:name w:val="span_th_content1"/>
    <w:basedOn w:val="18"/>
    <w:qFormat/>
    <w:uiPriority w:val="0"/>
    <w:rPr>
      <w:rFonts w:hint="default" w:ascii="ˎ̥" w:hAnsi="ˎ̥"/>
      <w:sz w:val="24"/>
      <w:szCs w:val="24"/>
    </w:rPr>
  </w:style>
  <w:style w:type="character" w:customStyle="1" w:styleId="26">
    <w:name w:val="批注框文本 Char"/>
    <w:basedOn w:val="18"/>
    <w:link w:val="9"/>
    <w:semiHidden/>
    <w:qFormat/>
    <w:uiPriority w:val="99"/>
    <w:rPr>
      <w:kern w:val="2"/>
      <w:sz w:val="18"/>
      <w:szCs w:val="18"/>
    </w:rPr>
  </w:style>
  <w:style w:type="paragraph" w:customStyle="1" w:styleId="2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span_th_content"/>
    <w:basedOn w:val="18"/>
    <w:qFormat/>
    <w:uiPriority w:val="0"/>
  </w:style>
  <w:style w:type="paragraph" w:styleId="29">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p0"/>
    <w:basedOn w:val="1"/>
    <w:qFormat/>
    <w:uiPriority w:val="0"/>
    <w:pPr>
      <w:widowControl/>
    </w:pPr>
    <w:rPr>
      <w:rFonts w:ascii="Times New Roman" w:hAnsi="Times New Roman" w:eastAsia="宋体" w:cs="Times New Roman"/>
      <w:kern w:val="0"/>
      <w:szCs w:val="21"/>
    </w:rPr>
  </w:style>
  <w:style w:type="character" w:customStyle="1" w:styleId="31">
    <w:name w:val="标题 Char"/>
    <w:basedOn w:val="18"/>
    <w:link w:val="14"/>
    <w:qFormat/>
    <w:uiPriority w:val="10"/>
    <w:rPr>
      <w:rFonts w:ascii="Cambria" w:hAnsi="Cambria" w:eastAsia="宋体" w:cs="Times New Roman"/>
      <w:b/>
      <w:bCs/>
      <w:sz w:val="32"/>
      <w:szCs w:val="32"/>
    </w:rPr>
  </w:style>
  <w:style w:type="character" w:customStyle="1" w:styleId="32">
    <w:name w:val="页眉 Char"/>
    <w:basedOn w:val="18"/>
    <w:link w:val="11"/>
    <w:qFormat/>
    <w:uiPriority w:val="0"/>
    <w:rPr>
      <w:kern w:val="2"/>
      <w:sz w:val="18"/>
      <w:szCs w:val="18"/>
    </w:rPr>
  </w:style>
  <w:style w:type="paragraph" w:customStyle="1" w:styleId="33">
    <w:name w:val="PlainText"/>
    <w:qFormat/>
    <w:uiPriority w:val="0"/>
    <w:pPr>
      <w:widowControl w:val="0"/>
      <w:jc w:val="both"/>
      <w:textAlignment w:val="baseline"/>
    </w:pPr>
    <w:rPr>
      <w:rFonts w:ascii="宋体"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11910</Words>
  <Characters>12282</Characters>
  <Lines>45</Lines>
  <Paragraphs>12</Paragraphs>
  <TotalTime>2</TotalTime>
  <ScaleCrop>false</ScaleCrop>
  <LinksUpToDate>false</LinksUpToDate>
  <CharactersWithSpaces>12707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2018-06-09T08:59:00Z</dcterms:created>
  <dc:creator>查青</dc:creator>
  <cp:lastModifiedBy>周伟涛</cp:lastModifiedBy>
  <cp:lastPrinted>2025-12-02T20:02:00Z</cp:lastPrinted>
  <dcterms:modified xsi:type="dcterms:W3CDTF">2025-12-02T12:19:49Z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F48647BA2531C36AE5682E69D3EDD8AB</vt:lpwstr>
  </property>
</Properties>
</file>