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bookmarkStart w:id="0" w:name="_GoBack"/>
      <w:bookmarkEnd w:id="0"/>
    </w:p>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8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20" w:lineRule="exact"/>
        <w:textAlignment w:val="auto"/>
        <w:outlineLvl w:val="9"/>
        <w:rPr>
          <w:rFonts w:hint="eastAsia" w:ascii="宋体" w:hAnsi="宋体" w:cs="宋体"/>
          <w:sz w:val="44"/>
          <w:szCs w:val="44"/>
        </w:rPr>
      </w:pPr>
    </w:p>
    <w:p>
      <w:pPr>
        <w:keepNext w:val="0"/>
        <w:keepLines w:val="0"/>
        <w:pageBreakBefore w:val="0"/>
        <w:widowControl w:val="0"/>
        <w:kinsoku/>
        <w:wordWrap/>
        <w:overflowPunct/>
        <w:topLinePunct w:val="0"/>
        <w:autoSpaceDN/>
        <w:bidi w:val="0"/>
        <w:adjustRightInd/>
        <w:snapToGrid/>
        <w:spacing w:beforeLines="0" w:afterLines="0" w:line="520" w:lineRule="exact"/>
        <w:jc w:val="center"/>
        <w:textAlignment w:val="auto"/>
        <w:outlineLvl w:val="9"/>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N/>
        <w:bidi w:val="0"/>
        <w:adjustRightInd/>
        <w:snapToGrid/>
        <w:spacing w:beforeLines="0" w:afterLines="0" w:line="560" w:lineRule="exact"/>
        <w:jc w:val="center"/>
        <w:textAlignment w:val="auto"/>
        <w:outlineLvl w:val="9"/>
        <w:rPr>
          <w:rFonts w:hint="eastAsia" w:ascii="仿宋_GB2312" w:hAnsi="宋体" w:eastAsia="仿宋_GB2312" w:cs="宋体"/>
          <w:sz w:val="32"/>
          <w:szCs w:val="32"/>
        </w:rPr>
      </w:pPr>
      <w:r>
        <w:rPr>
          <w:rFonts w:hint="eastAsia" w:ascii="仿宋_GB2312" w:hAnsi="宋体" w:eastAsia="仿宋_GB2312" w:cs="宋体"/>
          <w:sz w:val="32"/>
          <w:szCs w:val="32"/>
        </w:rPr>
        <w:t>深鹏办〔20</w:t>
      </w:r>
      <w:r>
        <w:rPr>
          <w:rFonts w:hint="eastAsia" w:ascii="仿宋_GB2312" w:hAnsi="宋体" w:eastAsia="仿宋_GB2312" w:cs="宋体"/>
          <w:sz w:val="32"/>
          <w:szCs w:val="32"/>
          <w:lang w:val="en-US" w:eastAsia="zh-CN"/>
        </w:rPr>
        <w:t>2</w:t>
      </w:r>
      <w:r>
        <w:rPr>
          <w:rFonts w:hint="default" w:ascii="仿宋_GB2312" w:hAnsi="宋体" w:eastAsia="仿宋_GB2312" w:cs="宋体"/>
          <w:sz w:val="32"/>
          <w:szCs w:val="32"/>
          <w:lang w:val="en-US" w:eastAsia="zh-CN"/>
        </w:rPr>
        <w:t>5</w:t>
      </w:r>
      <w:r>
        <w:rPr>
          <w:rFonts w:hint="eastAsia" w:ascii="仿宋_GB2312" w:hAnsi="宋体" w:eastAsia="仿宋_GB2312" w:cs="宋体"/>
          <w:sz w:val="32"/>
          <w:szCs w:val="32"/>
        </w:rPr>
        <w:t>〕</w:t>
      </w:r>
      <w:r>
        <w:rPr>
          <w:rFonts w:hint="default" w:ascii="仿宋_GB2312" w:hAnsi="宋体" w:eastAsia="仿宋_GB2312" w:cs="宋体"/>
          <w:sz w:val="32"/>
          <w:szCs w:val="32"/>
          <w:lang w:val="en-US" w:eastAsia="zh-CN"/>
        </w:rPr>
        <w:t>8</w:t>
      </w:r>
      <w:r>
        <w:rPr>
          <w:rFonts w:hint="eastAsia" w:ascii="仿宋_GB2312" w:hAnsi="宋体" w:eastAsia="仿宋_GB2312" w:cs="宋体"/>
          <w:sz w:val="32"/>
          <w:szCs w:val="32"/>
        </w:rPr>
        <w:t>号</w:t>
      </w:r>
    </w:p>
    <w:p>
      <w:pPr>
        <w:keepNext w:val="0"/>
        <w:keepLines w:val="0"/>
        <w:pageBreakBefore w:val="0"/>
        <w:widowControl w:val="0"/>
        <w:kinsoku/>
        <w:wordWrap/>
        <w:overflowPunct/>
        <w:topLinePunct w:val="0"/>
        <w:autoSpaceDN/>
        <w:bidi w:val="0"/>
        <w:adjustRightInd/>
        <w:snapToGrid/>
        <w:spacing w:beforeLines="0" w:afterLines="0" w:line="480" w:lineRule="exact"/>
        <w:jc w:val="center"/>
        <w:textAlignment w:val="auto"/>
        <w:outlineLvl w:val="9"/>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N/>
        <w:bidi w:val="0"/>
        <w:adjustRightInd/>
        <w:snapToGrid/>
        <w:spacing w:beforeLines="0" w:afterLines="0" w:line="480" w:lineRule="exact"/>
        <w:jc w:val="both"/>
        <w:textAlignment w:val="auto"/>
        <w:outlineLvl w:val="9"/>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val="0"/>
        <w:autoSpaceDN/>
        <w:bidi w:val="0"/>
        <w:adjustRightInd/>
        <w:snapToGrid/>
        <w:spacing w:line="548"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深圳市大鹏新区综合办公室关于</w:t>
      </w:r>
      <w:r>
        <w:rPr>
          <w:rFonts w:hint="default" w:ascii="方正小标宋简体" w:hAnsi="方正小标宋简体" w:eastAsia="方正小标宋简体" w:cs="方正小标宋简体"/>
          <w:b w:val="0"/>
          <w:bCs w:val="0"/>
          <w:color w:val="auto"/>
          <w:sz w:val="44"/>
          <w:szCs w:val="44"/>
          <w:highlight w:val="none"/>
        </w:rPr>
        <w:t>印发</w:t>
      </w:r>
      <w:r>
        <w:rPr>
          <w:rFonts w:hint="eastAsia" w:ascii="方正小标宋简体" w:hAnsi="方正小标宋简体" w:eastAsia="方正小标宋简体" w:cs="方正小标宋简体"/>
          <w:b w:val="0"/>
          <w:bCs w:val="0"/>
          <w:color w:val="auto"/>
          <w:sz w:val="44"/>
          <w:szCs w:val="44"/>
          <w:highlight w:val="none"/>
          <w:lang w:eastAsia="zh-CN"/>
        </w:rPr>
        <w:t>《深圳市大鹏新区法律顾问工作规定》</w:t>
      </w:r>
      <w:r>
        <w:rPr>
          <w:rFonts w:hint="eastAsia" w:ascii="方正小标宋简体" w:hAnsi="方正小标宋简体" w:eastAsia="方正小标宋简体" w:cs="方正小标宋简体"/>
          <w:b w:val="0"/>
          <w:bCs w:val="0"/>
          <w:color w:val="auto"/>
          <w:sz w:val="44"/>
          <w:szCs w:val="44"/>
          <w:highlight w:val="none"/>
        </w:rPr>
        <w:t>的通知</w:t>
      </w:r>
    </w:p>
    <w:p>
      <w:pPr>
        <w:keepNext w:val="0"/>
        <w:keepLines w:val="0"/>
        <w:pageBreakBefore w:val="0"/>
        <w:widowControl w:val="0"/>
        <w:kinsoku/>
        <w:wordWrap/>
        <w:overflowPunct/>
        <w:topLinePunct w:val="0"/>
        <w:autoSpaceDE w:val="0"/>
        <w:autoSpaceDN/>
        <w:bidi w:val="0"/>
        <w:adjustRightInd/>
        <w:snapToGrid/>
        <w:spacing w:line="548" w:lineRule="exact"/>
        <w:textAlignment w:val="auto"/>
        <w:rPr>
          <w:rFonts w:ascii="宋体" w:hAnsi="宋体"/>
          <w:b/>
          <w:bCs/>
          <w:color w:val="auto"/>
          <w:sz w:val="32"/>
          <w:szCs w:val="32"/>
          <w:highlight w:val="none"/>
        </w:rPr>
      </w:pPr>
      <w:r>
        <w:rPr>
          <w:rFonts w:hint="eastAsia" w:ascii="宋体" w:hAnsi="宋体"/>
          <w:b/>
          <w:bCs/>
          <w:color w:val="auto"/>
          <w:sz w:val="32"/>
          <w:szCs w:val="32"/>
          <w:highlight w:val="none"/>
        </w:rPr>
        <w:t xml:space="preserve"> </w:t>
      </w:r>
    </w:p>
    <w:p>
      <w:pPr>
        <w:keepNext w:val="0"/>
        <w:keepLines w:val="0"/>
        <w:pageBreakBefore w:val="0"/>
        <w:widowControl w:val="0"/>
        <w:kinsoku/>
        <w:wordWrap/>
        <w:overflowPunct/>
        <w:topLinePunct w:val="0"/>
        <w:autoSpaceDE w:val="0"/>
        <w:autoSpaceDN/>
        <w:bidi w:val="0"/>
        <w:adjustRightInd/>
        <w:snapToGrid/>
        <w:spacing w:line="548" w:lineRule="exact"/>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新区各单位</w:t>
      </w:r>
      <w:r>
        <w:rPr>
          <w:rFonts w:hint="eastAsia" w:ascii="仿宋_GB2312" w:hAnsi="宋体" w:eastAsia="仿宋_GB2312"/>
          <w:color w:val="auto"/>
          <w:sz w:val="32"/>
          <w:szCs w:val="32"/>
          <w:highlight w:val="none"/>
          <w:lang w:eastAsia="zh-CN"/>
        </w:rPr>
        <w:t>、驻新区各单位、</w:t>
      </w:r>
      <w:r>
        <w:rPr>
          <w:rFonts w:hint="eastAsia" w:ascii="仿宋_GB2312" w:hAnsi="宋体" w:eastAsia="仿宋_GB2312"/>
          <w:color w:val="auto"/>
          <w:sz w:val="32"/>
          <w:szCs w:val="32"/>
          <w:highlight w:val="none"/>
        </w:rPr>
        <w:t>各办事处：</w:t>
      </w:r>
    </w:p>
    <w:p>
      <w:pPr>
        <w:keepNext w:val="0"/>
        <w:keepLines w:val="0"/>
        <w:pageBreakBefore w:val="0"/>
        <w:widowControl w:val="0"/>
        <w:kinsoku/>
        <w:wordWrap/>
        <w:overflowPunct/>
        <w:topLinePunct w:val="0"/>
        <w:autoSpaceDN/>
        <w:bidi w:val="0"/>
        <w:adjustRightInd/>
        <w:snapToGrid/>
        <w:spacing w:line="548" w:lineRule="exact"/>
        <w:ind w:firstLine="640" w:firstLineChars="200"/>
        <w:jc w:val="left"/>
        <w:textAlignment w:val="auto"/>
        <w:rPr>
          <w:rFonts w:hint="eastAsia" w:ascii="仿宋_GB2312" w:hAnsi="宋体" w:eastAsia="仿宋_GB2312"/>
          <w:color w:val="auto"/>
          <w:sz w:val="32"/>
          <w:szCs w:val="32"/>
          <w:highlight w:val="none"/>
        </w:rPr>
      </w:pPr>
      <w:r>
        <w:rPr>
          <w:rFonts w:hint="default"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深圳市大鹏新区法律顾问工作规定》已经新区</w:t>
      </w:r>
      <w:r>
        <w:rPr>
          <w:rFonts w:hint="default" w:ascii="仿宋_GB2312" w:hAnsi="宋体" w:eastAsia="仿宋_GB2312"/>
          <w:color w:val="auto"/>
          <w:sz w:val="32"/>
          <w:szCs w:val="32"/>
          <w:highlight w:val="none"/>
        </w:rPr>
        <w:t>管委会</w:t>
      </w:r>
      <w:r>
        <w:rPr>
          <w:rFonts w:hint="eastAsia" w:ascii="仿宋_GB2312" w:hAnsi="宋体" w:eastAsia="仿宋_GB2312"/>
          <w:color w:val="auto"/>
          <w:sz w:val="32"/>
          <w:szCs w:val="32"/>
          <w:highlight w:val="none"/>
        </w:rPr>
        <w:t>同意，现印发给你们，请按规定认真组织实施。</w:t>
      </w:r>
    </w:p>
    <w:p>
      <w:pPr>
        <w:keepNext w:val="0"/>
        <w:keepLines w:val="0"/>
        <w:pageBreakBefore w:val="0"/>
        <w:widowControl w:val="0"/>
        <w:kinsoku/>
        <w:wordWrap/>
        <w:overflowPunct/>
        <w:topLinePunct w:val="0"/>
        <w:autoSpaceDE w:val="0"/>
        <w:autoSpaceDN/>
        <w:bidi w:val="0"/>
        <w:adjustRightInd/>
        <w:snapToGrid/>
        <w:spacing w:line="548" w:lineRule="exact"/>
        <w:ind w:firstLine="645"/>
        <w:jc w:val="right"/>
        <w:textAlignment w:val="auto"/>
        <w:rPr>
          <w:rFonts w:hint="eastAsia" w:ascii="仿宋_GB2312" w:hAnsi="宋体" w:eastAsia="仿宋_GB2312"/>
          <w:color w:val="auto"/>
          <w:sz w:val="32"/>
          <w:szCs w:val="32"/>
          <w:highlight w:val="none"/>
        </w:rPr>
      </w:pPr>
    </w:p>
    <w:p>
      <w:pPr>
        <w:pStyle w:val="2"/>
        <w:rPr>
          <w:rFonts w:hint="eastAsia"/>
        </w:rPr>
      </w:pPr>
    </w:p>
    <w:p>
      <w:pPr>
        <w:keepNext w:val="0"/>
        <w:keepLines w:val="0"/>
        <w:pageBreakBefore w:val="0"/>
        <w:widowControl w:val="0"/>
        <w:kinsoku/>
        <w:wordWrap/>
        <w:overflowPunct/>
        <w:topLinePunct w:val="0"/>
        <w:autoSpaceDE w:val="0"/>
        <w:autoSpaceDN/>
        <w:bidi w:val="0"/>
        <w:adjustRightInd/>
        <w:snapToGrid/>
        <w:spacing w:line="548" w:lineRule="exact"/>
        <w:ind w:firstLine="645"/>
        <w:jc w:val="right"/>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 xml:space="preserve">深圳市大鹏新区综合办公室      </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仿宋_GB2312" w:hAnsi="宋体" w:eastAsia="仿宋_GB2312"/>
          <w:color w:val="auto"/>
          <w:sz w:val="32"/>
          <w:szCs w:val="32"/>
          <w:highlight w:val="none"/>
        </w:rPr>
        <w:t xml:space="preserve"> </w:t>
      </w:r>
      <w:r>
        <w:rPr>
          <w:rFonts w:hint="eastAsia" w:ascii="仿宋_GB2312" w:hAnsi="宋体" w:eastAsia="仿宋_GB2312"/>
          <w:color w:val="auto"/>
          <w:sz w:val="32"/>
          <w:szCs w:val="32"/>
          <w:highlight w:val="none"/>
          <w:lang w:val="en-US" w:eastAsia="zh-CN"/>
        </w:rPr>
        <w:t xml:space="preserve">                              </w:t>
      </w:r>
      <w:r>
        <w:rPr>
          <w:rFonts w:hint="eastAsia" w:ascii="仿宋_GB2312" w:hAnsi="宋体" w:eastAsia="仿宋_GB2312"/>
          <w:color w:val="auto"/>
          <w:sz w:val="32"/>
          <w:szCs w:val="32"/>
          <w:highlight w:val="none"/>
        </w:rPr>
        <w:t xml:space="preserve"> 20</w:t>
      </w:r>
      <w:r>
        <w:rPr>
          <w:rFonts w:hint="eastAsia" w:ascii="仿宋_GB2312" w:hAnsi="宋体" w:eastAsia="仿宋_GB2312"/>
          <w:color w:val="auto"/>
          <w:sz w:val="32"/>
          <w:szCs w:val="32"/>
          <w:highlight w:val="none"/>
          <w:lang w:val="en-US" w:eastAsia="zh-CN"/>
        </w:rPr>
        <w:t>25</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val="en-US" w:eastAsia="zh-CN"/>
        </w:rPr>
        <w:t>11</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lang w:val="en-US" w:eastAsia="zh-CN"/>
        </w:rPr>
        <w:t>28</w:t>
      </w:r>
      <w:r>
        <w:rPr>
          <w:rFonts w:hint="eastAsia" w:ascii="仿宋_GB2312" w:hAnsi="宋体" w:eastAsia="仿宋_GB2312"/>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134" w:gutter="0"/>
          <w:pgNumType w:fmt="decimal" w:start="1"/>
          <w:cols w:space="720" w:num="1"/>
          <w:titlePg/>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ind w:firstLine="0" w:firstLineChars="0"/>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深圳市大鹏新区法律顾问工作规定</w:t>
      </w:r>
    </w:p>
    <w:p>
      <w:pPr>
        <w:spacing w:line="560" w:lineRule="exact"/>
        <w:jc w:val="both"/>
        <w:rPr>
          <w:rFonts w:hint="eastAsia" w:ascii="宋体" w:hAnsi="宋体"/>
          <w:color w:val="000000"/>
          <w:sz w:val="44"/>
          <w:szCs w:val="44"/>
          <w:highlight w:val="none"/>
        </w:rPr>
      </w:pPr>
    </w:p>
    <w:p>
      <w:pPr>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第一章 总  则</w:t>
      </w:r>
    </w:p>
    <w:p>
      <w:pPr>
        <w:pStyle w:val="6"/>
        <w:spacing w:line="560" w:lineRule="exact"/>
        <w:rPr>
          <w:rFonts w:hint="eastAsia"/>
          <w:color w:val="000000"/>
        </w:rPr>
      </w:pP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rPr>
        <w:t xml:space="preserve">第一条 </w:t>
      </w:r>
      <w:r>
        <w:rPr>
          <w:rFonts w:hint="eastAsia" w:ascii="仿宋_GB2312" w:hAnsi="仿宋" w:eastAsia="仿宋_GB2312" w:cs="Times New Roman"/>
          <w:color w:val="000000"/>
          <w:kern w:val="2"/>
          <w:sz w:val="32"/>
          <w:szCs w:val="32"/>
          <w:highlight w:val="none"/>
        </w:rPr>
        <w:t>为了规范和加强</w:t>
      </w:r>
      <w:r>
        <w:rPr>
          <w:rFonts w:hint="eastAsia" w:ascii="仿宋_GB2312" w:hAnsi="仿宋" w:eastAsia="仿宋_GB2312" w:cs="Times New Roman"/>
          <w:color w:val="000000"/>
          <w:kern w:val="2"/>
          <w:sz w:val="32"/>
          <w:szCs w:val="32"/>
          <w:highlight w:val="none"/>
          <w:lang w:eastAsia="zh-CN"/>
        </w:rPr>
        <w:t>深圳市</w:t>
      </w:r>
      <w:r>
        <w:rPr>
          <w:rFonts w:hint="eastAsia" w:ascii="仿宋_GB2312" w:hAnsi="仿宋" w:eastAsia="仿宋_GB2312" w:cs="Times New Roman"/>
          <w:color w:val="000000"/>
          <w:kern w:val="2"/>
          <w:sz w:val="32"/>
          <w:szCs w:val="32"/>
          <w:highlight w:val="none"/>
        </w:rPr>
        <w:t>大鹏新区</w:t>
      </w:r>
      <w:r>
        <w:rPr>
          <w:rFonts w:hint="eastAsia" w:ascii="仿宋_GB2312" w:hAnsi="仿宋" w:eastAsia="仿宋_GB2312" w:cs="Times New Roman"/>
          <w:color w:val="000000"/>
          <w:kern w:val="2"/>
          <w:sz w:val="32"/>
          <w:szCs w:val="32"/>
          <w:highlight w:val="none"/>
          <w:lang w:eastAsia="zh-CN"/>
        </w:rPr>
        <w:t>（以下简称“新区”）</w:t>
      </w:r>
      <w:r>
        <w:rPr>
          <w:rFonts w:hint="eastAsia" w:ascii="仿宋_GB2312" w:hAnsi="仿宋" w:eastAsia="仿宋_GB2312" w:cs="Times New Roman"/>
          <w:color w:val="000000"/>
          <w:kern w:val="2"/>
          <w:sz w:val="32"/>
          <w:szCs w:val="32"/>
          <w:highlight w:val="none"/>
        </w:rPr>
        <w:t>法律顾问工作，提高依法行政水平，推进法治政府建设，根据</w:t>
      </w:r>
      <w:r>
        <w:rPr>
          <w:rFonts w:hint="eastAsia" w:ascii="仿宋_GB2312" w:eastAsia="仿宋_GB2312"/>
          <w:color w:val="000000"/>
          <w:sz w:val="32"/>
          <w:szCs w:val="32"/>
          <w:highlight w:val="none"/>
        </w:rPr>
        <w:t>中共中央办公厅、国务院办公厅《关于推行法律顾问制度和公职律师公司律师制度的意见》</w:t>
      </w:r>
      <w:r>
        <w:rPr>
          <w:rFonts w:hint="eastAsia" w:ascii="仿宋_GB2312" w:eastAsia="仿宋_GB2312"/>
          <w:color w:val="000000"/>
          <w:sz w:val="32"/>
          <w:szCs w:val="32"/>
          <w:highlight w:val="none"/>
          <w:lang w:eastAsia="zh-CN"/>
        </w:rPr>
        <w:t>及</w:t>
      </w:r>
      <w:r>
        <w:rPr>
          <w:rFonts w:hint="eastAsia" w:ascii="仿宋_GB2312" w:hAnsi="仿宋" w:eastAsia="仿宋_GB2312" w:cs="Times New Roman"/>
          <w:color w:val="000000"/>
          <w:kern w:val="2"/>
          <w:sz w:val="32"/>
          <w:szCs w:val="32"/>
          <w:highlight w:val="none"/>
        </w:rPr>
        <w:t>《广东省政府法律顾问工作规定》</w:t>
      </w:r>
      <w:r>
        <w:rPr>
          <w:rFonts w:hint="eastAsia" w:ascii="仿宋_GB2312" w:hAnsi="仿宋" w:eastAsia="仿宋_GB2312" w:cs="Times New Roman"/>
          <w:color w:val="000000"/>
          <w:kern w:val="2"/>
          <w:sz w:val="32"/>
          <w:szCs w:val="32"/>
          <w:highlight w:val="none"/>
          <w:lang w:val="en-US" w:eastAsia="zh-CN"/>
        </w:rPr>
        <w:t>，</w:t>
      </w:r>
      <w:r>
        <w:rPr>
          <w:rFonts w:hint="eastAsia" w:ascii="仿宋_GB2312" w:hAnsi="仿宋" w:eastAsia="仿宋_GB2312" w:cs="Times New Roman"/>
          <w:color w:val="000000"/>
          <w:kern w:val="2"/>
          <w:sz w:val="32"/>
          <w:szCs w:val="32"/>
          <w:highlight w:val="none"/>
          <w:lang w:eastAsia="zh-CN"/>
        </w:rPr>
        <w:t>参照</w:t>
      </w:r>
      <w:r>
        <w:rPr>
          <w:rFonts w:hint="eastAsia" w:ascii="仿宋_GB2312" w:hAnsi="仿宋" w:eastAsia="仿宋_GB2312" w:cs="Times New Roman"/>
          <w:color w:val="000000"/>
          <w:kern w:val="2"/>
          <w:sz w:val="32"/>
          <w:szCs w:val="32"/>
          <w:highlight w:val="none"/>
        </w:rPr>
        <w:t>《深圳市人民政府法律顾问工作规则》</w:t>
      </w:r>
      <w:r>
        <w:rPr>
          <w:rFonts w:hint="eastAsia" w:ascii="仿宋_GB2312" w:hAnsi="仿宋" w:eastAsia="仿宋_GB2312" w:cs="Times New Roman"/>
          <w:color w:val="000000"/>
          <w:kern w:val="2"/>
          <w:sz w:val="32"/>
          <w:szCs w:val="32"/>
          <w:highlight w:val="none"/>
          <w:lang w:val="en-US" w:eastAsia="zh-CN"/>
        </w:rPr>
        <w:t>等有关</w:t>
      </w:r>
      <w:r>
        <w:rPr>
          <w:rFonts w:hint="eastAsia" w:ascii="仿宋_GB2312" w:hAnsi="仿宋" w:eastAsia="仿宋_GB2312" w:cs="Times New Roman"/>
          <w:color w:val="000000"/>
          <w:kern w:val="2"/>
          <w:sz w:val="32"/>
          <w:szCs w:val="32"/>
          <w:highlight w:val="none"/>
        </w:rPr>
        <w:t>规定，结合新区实际，制定本规定。</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rPr>
        <w:t>第二条</w:t>
      </w:r>
      <w:r>
        <w:rPr>
          <w:rFonts w:hint="eastAsia" w:ascii="黑体" w:hAnsi="黑体" w:eastAsia="黑体" w:cs="Arial"/>
          <w:bCs/>
          <w:color w:val="000000"/>
          <w:sz w:val="32"/>
          <w:szCs w:val="32"/>
          <w:highlight w:val="none"/>
        </w:rPr>
        <w:t xml:space="preserve"> </w:t>
      </w:r>
      <w:r>
        <w:rPr>
          <w:rFonts w:hint="eastAsia" w:ascii="仿宋_GB2312" w:hAnsi="仿宋" w:eastAsia="仿宋_GB2312" w:cs="Times New Roman"/>
          <w:color w:val="000000"/>
          <w:kern w:val="2"/>
          <w:sz w:val="32"/>
          <w:szCs w:val="32"/>
          <w:highlight w:val="none"/>
          <w:lang w:eastAsia="zh-CN"/>
        </w:rPr>
        <w:t>新区党工委、管委会</w:t>
      </w:r>
      <w:r>
        <w:rPr>
          <w:rFonts w:hint="eastAsia" w:ascii="仿宋_GB2312" w:hAnsi="仿宋" w:eastAsia="仿宋_GB2312" w:cs="Times New Roman"/>
          <w:b w:val="0"/>
          <w:bCs w:val="0"/>
          <w:color w:val="000000"/>
          <w:kern w:val="2"/>
          <w:sz w:val="32"/>
          <w:szCs w:val="32"/>
          <w:highlight w:val="none"/>
          <w:lang w:val="en-US" w:eastAsia="zh-CN"/>
        </w:rPr>
        <w:t>，</w:t>
      </w:r>
      <w:r>
        <w:rPr>
          <w:rFonts w:hint="eastAsia" w:ascii="仿宋_GB2312" w:hAnsi="仿宋" w:eastAsia="仿宋_GB2312" w:cs="Times New Roman"/>
          <w:color w:val="000000"/>
          <w:kern w:val="2"/>
          <w:sz w:val="32"/>
          <w:szCs w:val="32"/>
          <w:highlight w:val="none"/>
          <w:lang w:val="en-US" w:eastAsia="zh-CN"/>
        </w:rPr>
        <w:t>新区直属各单位</w:t>
      </w:r>
      <w:r>
        <w:rPr>
          <w:rFonts w:hint="eastAsia" w:ascii="仿宋_GB2312" w:hAnsi="仿宋" w:eastAsia="仿宋_GB2312" w:cs="Times New Roman"/>
          <w:b w:val="0"/>
          <w:bCs w:val="0"/>
          <w:color w:val="000000"/>
          <w:kern w:val="2"/>
          <w:sz w:val="32"/>
          <w:szCs w:val="32"/>
          <w:highlight w:val="none"/>
          <w:lang w:val="en-US" w:eastAsia="zh-CN"/>
        </w:rPr>
        <w:t>及</w:t>
      </w:r>
      <w:r>
        <w:rPr>
          <w:rFonts w:hint="eastAsia" w:ascii="仿宋_GB2312" w:hAnsi="仿宋" w:eastAsia="仿宋_GB2312" w:cs="Times New Roman"/>
          <w:color w:val="000000"/>
          <w:kern w:val="2"/>
          <w:sz w:val="32"/>
          <w:szCs w:val="32"/>
          <w:highlight w:val="none"/>
          <w:lang w:val="en-US" w:eastAsia="zh-CN"/>
        </w:rPr>
        <w:t>各办事处</w:t>
      </w:r>
      <w:r>
        <w:rPr>
          <w:rFonts w:hint="eastAsia" w:ascii="仿宋_GB2312" w:hAnsi="仿宋" w:eastAsia="仿宋_GB2312" w:cs="Times New Roman"/>
          <w:color w:val="000000"/>
          <w:kern w:val="2"/>
          <w:sz w:val="32"/>
          <w:szCs w:val="32"/>
          <w:highlight w:val="none"/>
        </w:rPr>
        <w:t>开展法律顾问工作，适用本</w:t>
      </w:r>
      <w:r>
        <w:rPr>
          <w:rFonts w:hint="eastAsia" w:ascii="仿宋_GB2312" w:hAnsi="仿宋" w:eastAsia="仿宋_GB2312" w:cs="Times New Roman"/>
          <w:color w:val="000000"/>
          <w:kern w:val="2"/>
          <w:sz w:val="32"/>
          <w:szCs w:val="32"/>
          <w:highlight w:val="none"/>
          <w:lang w:eastAsia="zh-CN"/>
        </w:rPr>
        <w:t>规定</w:t>
      </w:r>
      <w:r>
        <w:rPr>
          <w:rFonts w:hint="eastAsia" w:ascii="仿宋_GB2312" w:hAnsi="仿宋" w:eastAsia="仿宋_GB2312" w:cs="Times New Roman"/>
          <w:color w:val="000000"/>
          <w:kern w:val="2"/>
          <w:sz w:val="32"/>
          <w:szCs w:val="32"/>
          <w:highlight w:val="none"/>
        </w:rPr>
        <w:t>。</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rPr>
        <w:t>第三条</w:t>
      </w:r>
      <w:r>
        <w:rPr>
          <w:rFonts w:hint="eastAsia" w:ascii="黑体" w:hAnsi="黑体" w:eastAsia="黑体" w:cs="Arial"/>
          <w:bCs/>
          <w:color w:val="000000"/>
          <w:sz w:val="32"/>
          <w:szCs w:val="32"/>
          <w:highlight w:val="none"/>
        </w:rPr>
        <w:t xml:space="preserve"> </w:t>
      </w:r>
      <w:r>
        <w:rPr>
          <w:rFonts w:hint="eastAsia" w:ascii="仿宋_GB2312" w:hAnsi="仿宋" w:eastAsia="仿宋_GB2312" w:cs="Times New Roman"/>
          <w:color w:val="000000"/>
          <w:kern w:val="2"/>
          <w:sz w:val="32"/>
          <w:szCs w:val="32"/>
          <w:highlight w:val="none"/>
          <w:lang w:eastAsia="zh-CN"/>
        </w:rPr>
        <w:t>本规定</w:t>
      </w:r>
      <w:r>
        <w:rPr>
          <w:rFonts w:hint="eastAsia" w:ascii="仿宋_GB2312" w:hAnsi="仿宋" w:eastAsia="仿宋_GB2312" w:cs="Times New Roman"/>
          <w:color w:val="000000"/>
          <w:kern w:val="2"/>
          <w:sz w:val="32"/>
          <w:szCs w:val="32"/>
          <w:highlight w:val="none"/>
        </w:rPr>
        <w:t>所称</w:t>
      </w:r>
      <w:r>
        <w:rPr>
          <w:rFonts w:hint="eastAsia" w:ascii="仿宋_GB2312" w:hAnsi="仿宋" w:eastAsia="仿宋_GB2312" w:cs="Times New Roman"/>
          <w:color w:val="000000"/>
          <w:kern w:val="2"/>
          <w:sz w:val="32"/>
          <w:szCs w:val="32"/>
          <w:highlight w:val="none"/>
          <w:lang w:eastAsia="zh-CN"/>
        </w:rPr>
        <w:t>新区</w:t>
      </w:r>
      <w:r>
        <w:rPr>
          <w:rFonts w:hint="eastAsia" w:ascii="仿宋_GB2312" w:hAnsi="仿宋" w:eastAsia="仿宋_GB2312" w:cs="Times New Roman"/>
          <w:color w:val="000000"/>
          <w:kern w:val="2"/>
          <w:sz w:val="32"/>
          <w:szCs w:val="32"/>
          <w:highlight w:val="none"/>
        </w:rPr>
        <w:t>法律顾问，是指</w:t>
      </w:r>
      <w:r>
        <w:rPr>
          <w:rFonts w:hint="eastAsia" w:ascii="仿宋_GB2312" w:hAnsi="仿宋" w:eastAsia="仿宋_GB2312" w:cs="Times New Roman"/>
          <w:color w:val="000000"/>
          <w:kern w:val="2"/>
          <w:sz w:val="32"/>
          <w:szCs w:val="32"/>
          <w:highlight w:val="none"/>
          <w:lang w:val="en-US" w:eastAsia="zh-CN"/>
        </w:rPr>
        <w:t>新区党工委、管委会</w:t>
      </w:r>
      <w:r>
        <w:rPr>
          <w:rFonts w:hint="eastAsia" w:ascii="仿宋_GB2312" w:hAnsi="仿宋" w:eastAsia="仿宋_GB2312" w:cs="Times New Roman"/>
          <w:b w:val="0"/>
          <w:bCs w:val="0"/>
          <w:color w:val="000000"/>
          <w:kern w:val="2"/>
          <w:sz w:val="32"/>
          <w:szCs w:val="32"/>
          <w:highlight w:val="none"/>
          <w:lang w:val="en-US" w:eastAsia="zh-CN"/>
        </w:rPr>
        <w:t>，</w:t>
      </w:r>
      <w:r>
        <w:rPr>
          <w:rFonts w:hint="eastAsia" w:ascii="仿宋_GB2312" w:hAnsi="仿宋" w:eastAsia="仿宋_GB2312" w:cs="Times New Roman"/>
          <w:color w:val="000000"/>
          <w:kern w:val="2"/>
          <w:sz w:val="32"/>
          <w:szCs w:val="32"/>
          <w:highlight w:val="none"/>
          <w:lang w:val="en-US" w:eastAsia="zh-CN"/>
        </w:rPr>
        <w:t>新区直属各单位</w:t>
      </w:r>
      <w:r>
        <w:rPr>
          <w:rFonts w:hint="eastAsia" w:ascii="仿宋_GB2312" w:hAnsi="仿宋" w:eastAsia="仿宋_GB2312" w:cs="Times New Roman"/>
          <w:b w:val="0"/>
          <w:bCs w:val="0"/>
          <w:color w:val="000000"/>
          <w:kern w:val="2"/>
          <w:sz w:val="32"/>
          <w:szCs w:val="32"/>
          <w:highlight w:val="none"/>
          <w:lang w:val="en-US" w:eastAsia="zh-CN"/>
        </w:rPr>
        <w:t>及</w:t>
      </w:r>
      <w:r>
        <w:rPr>
          <w:rFonts w:hint="eastAsia" w:ascii="仿宋_GB2312" w:hAnsi="仿宋" w:eastAsia="仿宋_GB2312" w:cs="Times New Roman"/>
          <w:color w:val="000000"/>
          <w:kern w:val="2"/>
          <w:sz w:val="32"/>
          <w:szCs w:val="32"/>
          <w:highlight w:val="none"/>
          <w:lang w:val="en-US" w:eastAsia="zh-CN"/>
        </w:rPr>
        <w:t>各办事处</w:t>
      </w:r>
      <w:r>
        <w:rPr>
          <w:rFonts w:hint="eastAsia" w:ascii="仿宋_GB2312" w:hAnsi="仿宋" w:eastAsia="仿宋_GB2312" w:cs="Times New Roman"/>
          <w:color w:val="000000"/>
          <w:kern w:val="2"/>
          <w:sz w:val="32"/>
          <w:szCs w:val="32"/>
          <w:highlight w:val="none"/>
        </w:rPr>
        <w:t>负责法制工作</w:t>
      </w:r>
      <w:r>
        <w:rPr>
          <w:rFonts w:hint="eastAsia" w:ascii="仿宋_GB2312" w:hAnsi="仿宋" w:eastAsia="仿宋_GB2312" w:cs="Times New Roman"/>
          <w:color w:val="000000"/>
          <w:kern w:val="2"/>
          <w:sz w:val="32"/>
          <w:szCs w:val="32"/>
          <w:highlight w:val="none"/>
          <w:lang w:eastAsia="zh-CN"/>
        </w:rPr>
        <w:t>的机构</w:t>
      </w:r>
      <w:r>
        <w:rPr>
          <w:rFonts w:hint="eastAsia" w:ascii="仿宋_GB2312" w:hAnsi="仿宋" w:eastAsia="仿宋_GB2312" w:cs="Times New Roman"/>
          <w:color w:val="000000"/>
          <w:kern w:val="2"/>
          <w:sz w:val="32"/>
          <w:szCs w:val="32"/>
          <w:highlight w:val="none"/>
        </w:rPr>
        <w:t>人员</w:t>
      </w:r>
      <w:r>
        <w:rPr>
          <w:rFonts w:hint="eastAsia" w:ascii="仿宋_GB2312" w:hAnsi="仿宋" w:eastAsia="仿宋_GB2312" w:cs="Times New Roman"/>
          <w:color w:val="000000"/>
          <w:kern w:val="2"/>
          <w:sz w:val="32"/>
          <w:szCs w:val="32"/>
          <w:highlight w:val="none"/>
          <w:lang w:eastAsia="zh-CN"/>
        </w:rPr>
        <w:t>（含法律专务，下同）</w:t>
      </w:r>
      <w:r>
        <w:rPr>
          <w:rFonts w:hint="eastAsia" w:ascii="仿宋_GB2312" w:hAnsi="仿宋" w:eastAsia="仿宋_GB2312" w:cs="Times New Roman"/>
          <w:color w:val="000000"/>
          <w:kern w:val="2"/>
          <w:sz w:val="32"/>
          <w:szCs w:val="32"/>
          <w:highlight w:val="none"/>
        </w:rPr>
        <w:t>为主</w:t>
      </w:r>
      <w:r>
        <w:rPr>
          <w:rFonts w:hint="eastAsia" w:ascii="仿宋_GB2312" w:hAnsi="仿宋" w:eastAsia="仿宋_GB2312" w:cs="Times New Roman"/>
          <w:color w:val="000000"/>
          <w:kern w:val="2"/>
          <w:sz w:val="32"/>
          <w:szCs w:val="32"/>
          <w:highlight w:val="none"/>
          <w:lang w:eastAsia="zh-CN"/>
        </w:rPr>
        <w:t>体</w:t>
      </w:r>
      <w:r>
        <w:rPr>
          <w:rFonts w:hint="eastAsia" w:ascii="仿宋_GB2312" w:hAnsi="仿宋" w:eastAsia="仿宋_GB2312" w:cs="Times New Roman"/>
          <w:color w:val="000000"/>
          <w:kern w:val="2"/>
          <w:sz w:val="32"/>
          <w:szCs w:val="32"/>
          <w:highlight w:val="none"/>
        </w:rPr>
        <w:t>，吸收法学专家、律师</w:t>
      </w:r>
      <w:r>
        <w:rPr>
          <w:rFonts w:hint="eastAsia" w:ascii="仿宋_GB2312" w:hAnsi="仿宋" w:eastAsia="仿宋_GB2312" w:cs="Times New Roman"/>
          <w:color w:val="000000"/>
          <w:kern w:val="2"/>
          <w:sz w:val="32"/>
          <w:szCs w:val="32"/>
          <w:highlight w:val="none"/>
          <w:lang w:eastAsia="zh-CN"/>
        </w:rPr>
        <w:t>等法律专业人士</w:t>
      </w:r>
      <w:r>
        <w:rPr>
          <w:rFonts w:hint="eastAsia" w:ascii="仿宋_GB2312" w:hAnsi="仿宋" w:eastAsia="仿宋_GB2312" w:cs="Times New Roman"/>
          <w:color w:val="000000"/>
          <w:kern w:val="2"/>
          <w:sz w:val="32"/>
          <w:szCs w:val="32"/>
          <w:highlight w:val="none"/>
        </w:rPr>
        <w:t>参加的队伍。</w:t>
      </w:r>
    </w:p>
    <w:p>
      <w:pPr>
        <w:keepNext w:val="0"/>
        <w:keepLines w:val="0"/>
        <w:widowControl/>
        <w:suppressLineNumbers w:val="0"/>
        <w:spacing w:line="560" w:lineRule="exact"/>
        <w:ind w:firstLine="640" w:firstLineChars="200"/>
        <w:jc w:val="both"/>
        <w:rPr>
          <w:rFonts w:hint="eastAsia" w:ascii="华文仿宋" w:hAnsi="华文仿宋" w:eastAsia="华文仿宋" w:cs="华文仿宋"/>
          <w:color w:val="000000"/>
          <w:kern w:val="0"/>
          <w:sz w:val="31"/>
          <w:szCs w:val="31"/>
          <w:highlight w:val="none"/>
          <w:lang w:val="en-US" w:eastAsia="zh-CN" w:bidi="ar"/>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val="en-US" w:eastAsia="zh-CN"/>
        </w:rPr>
        <w:t>四</w:t>
      </w:r>
      <w:r>
        <w:rPr>
          <w:rFonts w:hint="eastAsia" w:ascii="黑体" w:hAnsi="黑体" w:eastAsia="黑体" w:cs="Arial"/>
          <w:bCs/>
          <w:color w:val="000000"/>
          <w:kern w:val="0"/>
          <w:sz w:val="32"/>
          <w:szCs w:val="32"/>
          <w:highlight w:val="none"/>
        </w:rPr>
        <w:t xml:space="preserve">条 </w:t>
      </w:r>
      <w:r>
        <w:rPr>
          <w:rFonts w:hint="eastAsia" w:ascii="仿宋_GB2312" w:hAnsi="仿宋" w:eastAsia="仿宋_GB2312" w:cs="Times New Roman"/>
          <w:color w:val="000000"/>
          <w:kern w:val="2"/>
          <w:sz w:val="32"/>
          <w:szCs w:val="32"/>
          <w:highlight w:val="none"/>
          <w:lang w:val="en-US" w:eastAsia="zh-CN" w:bidi="ar-SA"/>
        </w:rPr>
        <w:t>新区党工委、管委会</w:t>
      </w:r>
      <w:r>
        <w:rPr>
          <w:rFonts w:hint="eastAsia" w:ascii="仿宋_GB2312" w:hAnsi="仿宋" w:eastAsia="仿宋_GB2312" w:cs="Times New Roman"/>
          <w:b w:val="0"/>
          <w:bCs w:val="0"/>
          <w:color w:val="000000"/>
          <w:kern w:val="2"/>
          <w:sz w:val="32"/>
          <w:szCs w:val="32"/>
          <w:highlight w:val="none"/>
          <w:lang w:val="en-US" w:eastAsia="zh-CN" w:bidi="ar-SA"/>
        </w:rPr>
        <w:t>，</w:t>
      </w:r>
      <w:r>
        <w:rPr>
          <w:rFonts w:hint="default" w:ascii="仿宋_GB2312" w:hAnsi="宋体" w:eastAsia="仿宋_GB2312" w:cs="宋体"/>
          <w:color w:val="000000"/>
          <w:kern w:val="0"/>
          <w:sz w:val="32"/>
          <w:szCs w:val="32"/>
          <w:highlight w:val="none"/>
          <w:lang w:val="en-US" w:eastAsia="zh-CN"/>
        </w:rPr>
        <w:t>新区直属各单位</w:t>
      </w:r>
      <w:r>
        <w:rPr>
          <w:rFonts w:hint="eastAsia" w:ascii="仿宋_GB2312" w:hAnsi="宋体" w:eastAsia="仿宋_GB2312" w:cs="宋体"/>
          <w:b w:val="0"/>
          <w:bCs w:val="0"/>
          <w:color w:val="000000"/>
          <w:kern w:val="0"/>
          <w:sz w:val="32"/>
          <w:szCs w:val="32"/>
          <w:highlight w:val="none"/>
          <w:lang w:val="en-US" w:eastAsia="zh-CN"/>
        </w:rPr>
        <w:t>及</w:t>
      </w:r>
      <w:r>
        <w:rPr>
          <w:rFonts w:hint="default" w:ascii="仿宋_GB2312" w:hAnsi="宋体" w:eastAsia="仿宋_GB2312" w:cs="宋体"/>
          <w:color w:val="000000"/>
          <w:kern w:val="0"/>
          <w:sz w:val="32"/>
          <w:szCs w:val="32"/>
          <w:highlight w:val="none"/>
          <w:lang w:val="en-US" w:eastAsia="zh-CN"/>
        </w:rPr>
        <w:t>各办事处</w:t>
      </w:r>
      <w:r>
        <w:rPr>
          <w:rFonts w:hint="eastAsia" w:ascii="仿宋_GB2312" w:hAnsi="仿宋" w:eastAsia="仿宋_GB2312" w:cs="Times New Roman"/>
          <w:color w:val="000000"/>
          <w:sz w:val="32"/>
          <w:szCs w:val="32"/>
          <w:highlight w:val="none"/>
          <w:lang w:val="en-US" w:eastAsia="zh-CN"/>
        </w:rPr>
        <w:t>负责法制工作的机构原则上应</w:t>
      </w:r>
      <w:r>
        <w:rPr>
          <w:rFonts w:hint="eastAsia" w:ascii="仿宋_GB2312" w:hAnsi="仿宋" w:eastAsia="仿宋_GB2312" w:cs="Times New Roman"/>
          <w:color w:val="000000"/>
          <w:kern w:val="2"/>
          <w:sz w:val="32"/>
          <w:szCs w:val="32"/>
          <w:highlight w:val="none"/>
          <w:lang w:val="en-US" w:eastAsia="zh-CN" w:bidi="ar-SA"/>
        </w:rPr>
        <w:t>配备与工作任务相适应的专职</w:t>
      </w:r>
      <w:r>
        <w:rPr>
          <w:rFonts w:hint="eastAsia" w:ascii="仿宋_GB2312" w:hAnsi="仿宋" w:eastAsia="仿宋_GB2312" w:cs="Times New Roman"/>
          <w:b w:val="0"/>
          <w:bCs w:val="0"/>
          <w:color w:val="000000"/>
          <w:kern w:val="2"/>
          <w:sz w:val="32"/>
          <w:szCs w:val="32"/>
          <w:highlight w:val="none"/>
          <w:lang w:val="en-US" w:eastAsia="zh-CN" w:bidi="ar-SA"/>
        </w:rPr>
        <w:t>人员</w:t>
      </w:r>
      <w:r>
        <w:rPr>
          <w:rFonts w:hint="eastAsia" w:ascii="仿宋_GB2312" w:hAnsi="仿宋" w:eastAsia="仿宋_GB2312" w:cs="Times New Roman"/>
          <w:color w:val="000000"/>
          <w:kern w:val="2"/>
          <w:sz w:val="32"/>
          <w:szCs w:val="32"/>
          <w:highlight w:val="none"/>
          <w:lang w:val="en-US" w:eastAsia="zh-CN" w:bidi="ar-SA"/>
        </w:rPr>
        <w:t>担任本单位</w:t>
      </w:r>
      <w:r>
        <w:rPr>
          <w:rFonts w:hint="eastAsia" w:ascii="仿宋_GB2312" w:hAnsi="仿宋" w:eastAsia="仿宋_GB2312" w:cs="Times New Roman"/>
          <w:color w:val="000000"/>
          <w:kern w:val="2"/>
          <w:sz w:val="32"/>
          <w:szCs w:val="32"/>
          <w:highlight w:val="none"/>
        </w:rPr>
        <w:t>内部法律顾问。</w:t>
      </w:r>
      <w:r>
        <w:rPr>
          <w:rFonts w:hint="eastAsia" w:ascii="仿宋_GB2312" w:hAnsi="仿宋" w:eastAsia="仿宋_GB2312" w:cs="Times New Roman"/>
          <w:color w:val="000000"/>
          <w:kern w:val="2"/>
          <w:sz w:val="32"/>
          <w:szCs w:val="32"/>
          <w:highlight w:val="none"/>
          <w:lang w:eastAsia="zh-CN"/>
        </w:rPr>
        <w:t>法律事务较少的单位可以配备兼职人员履行法律顾问职责。</w:t>
      </w:r>
      <w:r>
        <w:rPr>
          <w:rFonts w:hint="eastAsia" w:ascii="仿宋_GB2312" w:hAnsi="仿宋" w:eastAsia="仿宋_GB2312" w:cs="Times New Roman"/>
          <w:color w:val="000000"/>
          <w:kern w:val="2"/>
          <w:sz w:val="32"/>
          <w:szCs w:val="32"/>
          <w:highlight w:val="none"/>
          <w:lang w:val="en-US" w:eastAsia="zh-CN" w:bidi="ar-SA"/>
        </w:rPr>
        <w:t>负责法制工作的机构以集体名义发挥法律顾问作用。</w:t>
      </w:r>
    </w:p>
    <w:p>
      <w:pPr>
        <w:pStyle w:val="13"/>
        <w:widowControl w:val="0"/>
        <w:spacing w:before="0" w:beforeAutospacing="0" w:after="0" w:afterAutospacing="0" w:line="560" w:lineRule="exact"/>
        <w:ind w:firstLine="630" w:firstLineChars="0"/>
        <w:jc w:val="both"/>
        <w:rPr>
          <w:rFonts w:hint="eastAsia" w:ascii="仿宋_GB2312" w:hAnsi="仿宋" w:eastAsia="仿宋_GB2312" w:cs="Times New Roman"/>
          <w:color w:val="000000"/>
          <w:kern w:val="2"/>
          <w:sz w:val="32"/>
          <w:szCs w:val="32"/>
          <w:highlight w:val="none"/>
        </w:rPr>
      </w:pPr>
      <w:r>
        <w:rPr>
          <w:rFonts w:hint="eastAsia" w:ascii="仿宋_GB2312" w:hAnsi="仿宋_GB2312" w:eastAsia="仿宋_GB2312" w:cs="仿宋_GB2312"/>
          <w:b w:val="0"/>
          <w:bCs w:val="0"/>
          <w:color w:val="000000"/>
          <w:spacing w:val="0"/>
          <w:sz w:val="32"/>
          <w:szCs w:val="32"/>
          <w:highlight w:val="none"/>
          <w:lang w:eastAsia="zh-CN"/>
        </w:rPr>
        <w:t>新区管委会、有行政执法职责的单位和办事处应设立首席法律顾问。</w:t>
      </w:r>
      <w:r>
        <w:rPr>
          <w:rFonts w:hint="eastAsia" w:ascii="仿宋_GB2312" w:hAnsi="仿宋" w:eastAsia="仿宋_GB2312" w:cs="Times New Roman"/>
          <w:color w:val="000000"/>
          <w:kern w:val="2"/>
          <w:sz w:val="32"/>
          <w:szCs w:val="32"/>
          <w:highlight w:val="none"/>
          <w:lang w:eastAsia="zh-CN"/>
        </w:rPr>
        <w:t>新区管委会首席</w:t>
      </w:r>
      <w:r>
        <w:rPr>
          <w:rFonts w:hint="eastAsia" w:ascii="仿宋_GB2312" w:hAnsi="仿宋" w:eastAsia="仿宋_GB2312" w:cs="Times New Roman"/>
          <w:color w:val="000000"/>
          <w:kern w:val="2"/>
          <w:sz w:val="32"/>
          <w:szCs w:val="32"/>
          <w:highlight w:val="none"/>
        </w:rPr>
        <w:t>法律顾问由</w:t>
      </w:r>
      <w:r>
        <w:rPr>
          <w:rFonts w:hint="default" w:ascii="仿宋_GB2312" w:hAnsi="仿宋" w:eastAsia="仿宋_GB2312" w:cs="Times New Roman"/>
          <w:color w:val="000000"/>
          <w:kern w:val="2"/>
          <w:sz w:val="32"/>
          <w:szCs w:val="32"/>
          <w:highlight w:val="none"/>
          <w:lang w:val="en-US"/>
        </w:rPr>
        <w:t>新区政法和社会工作局</w:t>
      </w:r>
      <w:r>
        <w:rPr>
          <w:rFonts w:hint="eastAsia" w:ascii="仿宋_GB2312" w:hAnsi="仿宋" w:eastAsia="仿宋_GB2312" w:cs="Times New Roman"/>
          <w:color w:val="000000"/>
          <w:kern w:val="2"/>
          <w:sz w:val="32"/>
          <w:szCs w:val="32"/>
          <w:highlight w:val="none"/>
        </w:rPr>
        <w:t>的主要负责人担任。</w:t>
      </w:r>
      <w:r>
        <w:rPr>
          <w:rFonts w:hint="eastAsia" w:ascii="仿宋_GB2312" w:hAnsi="仿宋" w:eastAsia="仿宋_GB2312" w:cs="Times New Roman"/>
          <w:color w:val="000000"/>
          <w:kern w:val="2"/>
          <w:sz w:val="32"/>
          <w:szCs w:val="32"/>
          <w:highlight w:val="none"/>
          <w:lang w:eastAsia="zh-CN"/>
        </w:rPr>
        <w:t>有行政执法职责的</w:t>
      </w:r>
      <w:r>
        <w:rPr>
          <w:rFonts w:hint="eastAsia" w:ascii="仿宋_GB2312" w:hAnsi="仿宋" w:eastAsia="仿宋_GB2312" w:cs="Times New Roman"/>
          <w:color w:val="000000"/>
          <w:kern w:val="2"/>
          <w:sz w:val="32"/>
          <w:szCs w:val="32"/>
          <w:highlight w:val="none"/>
        </w:rPr>
        <w:t>单位</w:t>
      </w:r>
      <w:r>
        <w:rPr>
          <w:rFonts w:hint="eastAsia" w:ascii="仿宋_GB2312" w:hAnsi="仿宋" w:eastAsia="仿宋_GB2312" w:cs="Times New Roman"/>
          <w:color w:val="000000"/>
          <w:kern w:val="2"/>
          <w:sz w:val="32"/>
          <w:szCs w:val="32"/>
          <w:highlight w:val="none"/>
          <w:lang w:eastAsia="zh-CN"/>
        </w:rPr>
        <w:t>、办事处</w:t>
      </w:r>
      <w:r>
        <w:rPr>
          <w:rFonts w:hint="eastAsia" w:ascii="仿宋_GB2312" w:hAnsi="仿宋" w:eastAsia="仿宋_GB2312" w:cs="Times New Roman"/>
          <w:color w:val="000000"/>
          <w:kern w:val="2"/>
          <w:sz w:val="32"/>
          <w:szCs w:val="32"/>
          <w:highlight w:val="none"/>
        </w:rPr>
        <w:t>的首席法律顾问由该单位分管法制工作的领导或者内部负责法制工作的机构负责人担任。</w:t>
      </w:r>
    </w:p>
    <w:p>
      <w:pPr>
        <w:pStyle w:val="13"/>
        <w:widowControl w:val="0"/>
        <w:spacing w:before="0" w:beforeAutospacing="0" w:after="0" w:afterAutospacing="0" w:line="560" w:lineRule="exact"/>
        <w:ind w:firstLine="630" w:firstLineChars="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担任内部法律顾问的公职人员应当符合法律及相关政策的任职要求，从2018年国家统一法律职业资格制度实施起，初次从事政府法律顾问工作的人员应当取得法律职业资格。</w:t>
      </w:r>
    </w:p>
    <w:p>
      <w:pPr>
        <w:keepNext w:val="0"/>
        <w:keepLines w:val="0"/>
        <w:widowControl/>
        <w:suppressLineNumbers w:val="0"/>
        <w:spacing w:line="560" w:lineRule="exact"/>
        <w:ind w:firstLine="640" w:firstLineChars="200"/>
        <w:jc w:val="both"/>
        <w:rPr>
          <w:rFonts w:hint="eastAsia" w:ascii="仿宋_GB2312" w:hAnsi="仿宋" w:eastAsia="仿宋_GB2312" w:cs="Times New Roman"/>
          <w:color w:val="000000"/>
          <w:kern w:val="2"/>
          <w:sz w:val="32"/>
          <w:szCs w:val="32"/>
          <w:highlight w:val="none"/>
          <w:lang w:val="en-US" w:eastAsia="zh-CN" w:bidi="ar-SA"/>
        </w:rPr>
      </w:pPr>
      <w:r>
        <w:rPr>
          <w:rFonts w:hint="eastAsia" w:ascii="黑体" w:hAnsi="黑体" w:eastAsia="黑体" w:cs="Arial"/>
          <w:bCs/>
          <w:color w:val="000000"/>
          <w:kern w:val="0"/>
          <w:sz w:val="32"/>
          <w:szCs w:val="32"/>
          <w:highlight w:val="none"/>
          <w:lang w:val="en-US" w:eastAsia="zh-CN" w:bidi="ar"/>
        </w:rPr>
        <w:t xml:space="preserve">第五条 </w:t>
      </w:r>
      <w:r>
        <w:rPr>
          <w:rFonts w:hint="eastAsia" w:ascii="仿宋_GB2312" w:hAnsi="仿宋" w:eastAsia="仿宋_GB2312" w:cs="Times New Roman"/>
          <w:color w:val="000000"/>
          <w:kern w:val="2"/>
          <w:sz w:val="32"/>
          <w:szCs w:val="32"/>
          <w:highlight w:val="none"/>
          <w:lang w:val="en-US" w:eastAsia="zh-CN" w:bidi="ar-SA"/>
        </w:rPr>
        <w:t>外聘法律顾问由政治素质高、职业操守好、专业能力强、实践经验丰富的法学专家和律师</w:t>
      </w:r>
      <w:r>
        <w:rPr>
          <w:rFonts w:hint="eastAsia" w:ascii="仿宋_GB2312" w:hAnsi="仿宋" w:eastAsia="仿宋_GB2312" w:cs="Times New Roman"/>
          <w:color w:val="000000"/>
          <w:kern w:val="2"/>
          <w:sz w:val="32"/>
          <w:szCs w:val="32"/>
          <w:highlight w:val="none"/>
          <w:lang w:eastAsia="zh-CN"/>
        </w:rPr>
        <w:t>等法律专业人士</w:t>
      </w:r>
      <w:r>
        <w:rPr>
          <w:rFonts w:hint="eastAsia" w:ascii="仿宋_GB2312" w:hAnsi="仿宋" w:eastAsia="仿宋_GB2312" w:cs="Times New Roman"/>
          <w:color w:val="000000"/>
          <w:kern w:val="2"/>
          <w:sz w:val="32"/>
          <w:szCs w:val="32"/>
          <w:highlight w:val="none"/>
          <w:lang w:val="en-US" w:eastAsia="zh-CN" w:bidi="ar-SA"/>
        </w:rPr>
        <w:t>担任。外聘法律顾问通过负责法制工作的机构发挥作用。</w:t>
      </w:r>
    </w:p>
    <w:p>
      <w:pPr>
        <w:keepNext w:val="0"/>
        <w:keepLines w:val="0"/>
        <w:widowControl/>
        <w:suppressLineNumbers w:val="0"/>
        <w:spacing w:line="560" w:lineRule="exact"/>
        <w:ind w:firstLine="640" w:firstLineChars="200"/>
        <w:jc w:val="both"/>
        <w:rPr>
          <w:rFonts w:hint="eastAsia" w:ascii="仿宋_GB2312" w:hAnsi="宋体" w:eastAsia="仿宋_GB2312" w:cs="宋体"/>
          <w:color w:val="000000"/>
          <w:kern w:val="0"/>
          <w:sz w:val="32"/>
          <w:szCs w:val="32"/>
          <w:highlight w:val="none"/>
          <w:lang w:val="en-US" w:eastAsia="zh-CN" w:bidi="ar-SA"/>
        </w:rPr>
      </w:pPr>
      <w:r>
        <w:rPr>
          <w:rFonts w:hint="eastAsia" w:ascii="黑体" w:hAnsi="黑体" w:eastAsia="黑体" w:cs="Arial"/>
          <w:bCs/>
          <w:color w:val="000000"/>
          <w:kern w:val="0"/>
          <w:sz w:val="32"/>
          <w:szCs w:val="32"/>
          <w:highlight w:val="none"/>
          <w:lang w:val="en-US" w:eastAsia="zh-CN" w:bidi="ar"/>
        </w:rPr>
        <w:t xml:space="preserve">第六条 </w:t>
      </w:r>
      <w:r>
        <w:rPr>
          <w:rFonts w:hint="eastAsia" w:ascii="仿宋_GB2312" w:hAnsi="宋体" w:eastAsia="仿宋_GB2312" w:cs="宋体"/>
          <w:color w:val="000000"/>
          <w:kern w:val="0"/>
          <w:sz w:val="32"/>
          <w:szCs w:val="32"/>
          <w:highlight w:val="none"/>
          <w:lang w:val="en-US" w:eastAsia="zh-CN" w:bidi="ar-SA"/>
        </w:rPr>
        <w:t>新区政法和社会工作局是新区党工委、管委会法律顾问机构（以下简称“新区法律顾问机构”），负责承办新区党工委、管委会的法律事务，指导监督全区法律顾问工作。</w:t>
      </w:r>
    </w:p>
    <w:p>
      <w:pPr>
        <w:keepNext w:val="0"/>
        <w:keepLines w:val="0"/>
        <w:widowControl/>
        <w:suppressLineNumbers w:val="0"/>
        <w:spacing w:line="560" w:lineRule="exact"/>
        <w:ind w:firstLine="640" w:firstLineChars="200"/>
        <w:jc w:val="both"/>
        <w:rPr>
          <w:rFonts w:hint="eastAsia" w:ascii="仿宋_GB2312" w:hAnsi="仿宋" w:eastAsia="仿宋_GB2312" w:cs="Times New Roman"/>
          <w:color w:val="000000"/>
          <w:kern w:val="2"/>
          <w:sz w:val="32"/>
          <w:szCs w:val="32"/>
          <w:highlight w:val="none"/>
          <w:lang w:val="en-US" w:eastAsia="zh-CN" w:bidi="ar-SA"/>
        </w:rPr>
      </w:pPr>
      <w:r>
        <w:rPr>
          <w:rFonts w:hint="default" w:ascii="仿宋_GB2312" w:hAnsi="仿宋" w:eastAsia="仿宋_GB2312" w:cs="Times New Roman"/>
          <w:color w:val="000000"/>
          <w:kern w:val="2"/>
          <w:sz w:val="32"/>
          <w:szCs w:val="32"/>
          <w:highlight w:val="none"/>
          <w:lang w:val="en-US" w:eastAsia="zh-CN" w:bidi="ar-SA"/>
        </w:rPr>
        <w:t>新区直属各单位、各办事处</w:t>
      </w:r>
      <w:r>
        <w:rPr>
          <w:rFonts w:hint="eastAsia" w:ascii="仿宋_GB2312" w:hAnsi="仿宋" w:eastAsia="仿宋_GB2312" w:cs="Times New Roman"/>
          <w:color w:val="000000"/>
          <w:kern w:val="2"/>
          <w:sz w:val="32"/>
          <w:szCs w:val="32"/>
          <w:highlight w:val="none"/>
          <w:lang w:val="en-US" w:eastAsia="zh-CN" w:bidi="ar-SA"/>
        </w:rPr>
        <w:t>（以下简称“新区各单位”）负责监督管理本单位法律顾问工作，建立完善法律顾问机制，明确本单位负责法制工作的机构。</w:t>
      </w:r>
    </w:p>
    <w:p>
      <w:pPr>
        <w:keepNext w:val="0"/>
        <w:keepLines w:val="0"/>
        <w:widowControl/>
        <w:suppressLineNumbers w:val="0"/>
        <w:spacing w:line="560" w:lineRule="exact"/>
        <w:ind w:firstLine="640" w:firstLineChars="200"/>
        <w:jc w:val="both"/>
        <w:rPr>
          <w:rFonts w:hint="eastAsia" w:ascii="仿宋_GB2312" w:hAnsi="宋体" w:eastAsia="仿宋_GB2312" w:cs="宋体"/>
          <w:color w:val="000000"/>
          <w:kern w:val="0"/>
          <w:sz w:val="32"/>
          <w:szCs w:val="32"/>
          <w:highlight w:val="none"/>
        </w:rPr>
      </w:pPr>
      <w:r>
        <w:rPr>
          <w:rFonts w:hint="eastAsia" w:ascii="黑体" w:hAnsi="黑体" w:eastAsia="黑体" w:cs="Arial"/>
          <w:bCs/>
          <w:color w:val="000000"/>
          <w:kern w:val="0"/>
          <w:sz w:val="32"/>
          <w:szCs w:val="32"/>
          <w:highlight w:val="none"/>
          <w:lang w:val="en-US" w:eastAsia="zh-CN" w:bidi="ar"/>
        </w:rPr>
        <w:t xml:space="preserve">第七条 </w:t>
      </w:r>
      <w:r>
        <w:rPr>
          <w:rFonts w:hint="default" w:ascii="仿宋_GB2312" w:hAnsi="宋体" w:eastAsia="仿宋_GB2312" w:cs="宋体"/>
          <w:color w:val="000000"/>
          <w:kern w:val="0"/>
          <w:sz w:val="32"/>
          <w:szCs w:val="32"/>
          <w:highlight w:val="none"/>
          <w:lang w:val="en-US" w:eastAsia="zh-CN" w:bidi="ar-SA"/>
        </w:rPr>
        <w:t>新区各单位</w:t>
      </w:r>
      <w:r>
        <w:rPr>
          <w:rFonts w:hint="eastAsia" w:ascii="仿宋_GB2312" w:hAnsi="宋体" w:eastAsia="仿宋_GB2312" w:cs="宋体"/>
          <w:color w:val="000000"/>
          <w:kern w:val="0"/>
          <w:sz w:val="32"/>
          <w:szCs w:val="32"/>
          <w:highlight w:val="none"/>
        </w:rPr>
        <w:t>的外聘法律顾问协助本单位负责法制工作的机构发挥参谋作用。负责法制工作的机构对外聘法律顾问提供的法律意见进行把关。</w:t>
      </w:r>
    </w:p>
    <w:p>
      <w:pPr>
        <w:keepNext w:val="0"/>
        <w:keepLines w:val="0"/>
        <w:widowControl/>
        <w:suppressLineNumbers w:val="0"/>
        <w:spacing w:line="56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黑体" w:hAnsi="黑体" w:eastAsia="黑体" w:cs="Arial"/>
          <w:bCs/>
          <w:color w:val="000000"/>
          <w:kern w:val="0"/>
          <w:sz w:val="32"/>
          <w:szCs w:val="32"/>
          <w:highlight w:val="none"/>
          <w:lang w:val="en-US" w:eastAsia="zh-CN" w:bidi="ar"/>
        </w:rPr>
        <w:t xml:space="preserve">第八条 </w:t>
      </w:r>
      <w:r>
        <w:rPr>
          <w:rFonts w:hint="eastAsia" w:ascii="仿宋_GB2312" w:hAnsi="仿宋_GB2312" w:eastAsia="仿宋_GB2312" w:cs="仿宋_GB2312"/>
          <w:color w:val="000000"/>
          <w:kern w:val="0"/>
          <w:sz w:val="32"/>
          <w:szCs w:val="32"/>
          <w:highlight w:val="none"/>
          <w:lang w:val="en-US" w:eastAsia="zh-CN" w:bidi="ar"/>
        </w:rPr>
        <w:t>新区法律顾问开展工作，应坚持以下原则：</w:t>
      </w:r>
    </w:p>
    <w:p>
      <w:pPr>
        <w:keepNext w:val="0"/>
        <w:keepLines w:val="0"/>
        <w:widowControl/>
        <w:suppressLineNumbers w:val="0"/>
        <w:spacing w:line="56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（一）强化政治学习，提升业务水平；</w:t>
      </w:r>
    </w:p>
    <w:p>
      <w:pPr>
        <w:keepNext w:val="0"/>
        <w:keepLines w:val="0"/>
        <w:widowControl/>
        <w:suppressLineNumbers w:val="0"/>
        <w:spacing w:line="56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（二）尊崇法治，忠于事实，依法依规处理法律事务；</w:t>
      </w:r>
    </w:p>
    <w:p>
      <w:pPr>
        <w:keepNext w:val="0"/>
        <w:keepLines w:val="0"/>
        <w:widowControl/>
        <w:suppressLineNumbers w:val="0"/>
        <w:spacing w:line="56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（三）服务大局，主动作为，运用法治思维和法治方式破解</w:t>
      </w:r>
    </w:p>
    <w:p>
      <w:pPr>
        <w:keepNext w:val="0"/>
        <w:keepLines w:val="0"/>
        <w:widowControl/>
        <w:suppressLineNumbers w:val="0"/>
        <w:spacing w:line="560" w:lineRule="exact"/>
        <w:ind w:firstLine="0" w:firstLineChars="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发展难题；</w:t>
      </w:r>
    </w:p>
    <w:p>
      <w:pPr>
        <w:keepNext w:val="0"/>
        <w:keepLines w:val="0"/>
        <w:widowControl/>
        <w:suppressLineNumbers w:val="0"/>
        <w:spacing w:line="56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（四）以事前防范和事中控制风险为主，事后补救为辅；</w:t>
      </w:r>
    </w:p>
    <w:p>
      <w:pPr>
        <w:keepNext w:val="0"/>
        <w:keepLines w:val="0"/>
        <w:widowControl/>
        <w:suppressLineNumbers w:val="0"/>
        <w:spacing w:line="560" w:lineRule="exact"/>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（五）保守国家机密和工作秘密，恪守职业道德和执业纪律。</w:t>
      </w:r>
    </w:p>
    <w:p>
      <w:pPr>
        <w:pStyle w:val="13"/>
        <w:widowControl w:val="0"/>
        <w:spacing w:before="0" w:beforeAutospacing="0" w:after="0" w:afterAutospacing="0" w:line="560" w:lineRule="exact"/>
        <w:ind w:firstLine="0"/>
        <w:jc w:val="both"/>
        <w:rPr>
          <w:rFonts w:hint="eastAsia" w:ascii="仿宋_GB2312" w:hAnsi="仿宋" w:eastAsia="仿宋_GB2312" w:cs="Times New Roman"/>
          <w:color w:val="000000"/>
          <w:kern w:val="2"/>
          <w:sz w:val="32"/>
          <w:szCs w:val="32"/>
          <w:highlight w:val="none"/>
        </w:rPr>
      </w:pPr>
    </w:p>
    <w:p>
      <w:pPr>
        <w:pStyle w:val="13"/>
        <w:widowControl w:val="0"/>
        <w:spacing w:before="0" w:beforeAutospacing="0" w:after="0" w:afterAutospacing="0" w:line="560" w:lineRule="exact"/>
        <w:ind w:firstLine="0"/>
        <w:jc w:val="center"/>
        <w:rPr>
          <w:rFonts w:hint="eastAsia" w:ascii="黑体" w:hAnsi="黑体" w:eastAsia="黑体" w:cs="Times New Roman"/>
          <w:b w:val="0"/>
          <w:bCs w:val="0"/>
          <w:color w:val="000000"/>
          <w:kern w:val="2"/>
          <w:sz w:val="32"/>
          <w:szCs w:val="32"/>
          <w:highlight w:val="none"/>
          <w:lang w:val="en-US" w:eastAsia="zh-CN"/>
        </w:rPr>
      </w:pPr>
      <w:r>
        <w:rPr>
          <w:rFonts w:hint="eastAsia" w:ascii="黑体" w:hAnsi="黑体" w:eastAsia="黑体" w:cs="Times New Roman"/>
          <w:b w:val="0"/>
          <w:bCs w:val="0"/>
          <w:color w:val="000000"/>
          <w:kern w:val="2"/>
          <w:sz w:val="32"/>
          <w:szCs w:val="32"/>
          <w:highlight w:val="none"/>
        </w:rPr>
        <w:t>第</w:t>
      </w:r>
      <w:r>
        <w:rPr>
          <w:rFonts w:hint="eastAsia" w:ascii="黑体" w:hAnsi="黑体" w:eastAsia="黑体" w:cs="Times New Roman"/>
          <w:b w:val="0"/>
          <w:bCs w:val="0"/>
          <w:color w:val="000000"/>
          <w:kern w:val="2"/>
          <w:sz w:val="32"/>
          <w:szCs w:val="32"/>
          <w:highlight w:val="none"/>
          <w:lang w:eastAsia="zh-CN"/>
        </w:rPr>
        <w:t>二</w:t>
      </w:r>
      <w:r>
        <w:rPr>
          <w:rFonts w:hint="eastAsia" w:ascii="黑体" w:hAnsi="黑体" w:eastAsia="黑体" w:cs="Times New Roman"/>
          <w:b w:val="0"/>
          <w:bCs w:val="0"/>
          <w:color w:val="000000"/>
          <w:kern w:val="2"/>
          <w:sz w:val="32"/>
          <w:szCs w:val="32"/>
          <w:highlight w:val="none"/>
        </w:rPr>
        <w:t xml:space="preserve">章 </w:t>
      </w:r>
      <w:r>
        <w:rPr>
          <w:rFonts w:hint="eastAsia" w:ascii="黑体" w:hAnsi="黑体" w:eastAsia="黑体" w:cs="Times New Roman"/>
          <w:b w:val="0"/>
          <w:bCs w:val="0"/>
          <w:color w:val="000000"/>
          <w:kern w:val="2"/>
          <w:sz w:val="32"/>
          <w:szCs w:val="32"/>
          <w:highlight w:val="none"/>
          <w:lang w:val="en-US" w:eastAsia="zh-CN"/>
        </w:rPr>
        <w:t>工作职责与工作制度</w:t>
      </w:r>
    </w:p>
    <w:p>
      <w:pPr>
        <w:pStyle w:val="13"/>
        <w:widowControl w:val="0"/>
        <w:spacing w:before="0" w:beforeAutospacing="0" w:after="0" w:afterAutospacing="0" w:line="560" w:lineRule="exact"/>
        <w:ind w:firstLine="630"/>
        <w:jc w:val="center"/>
        <w:rPr>
          <w:rFonts w:hint="default" w:ascii="黑体" w:hAnsi="黑体" w:eastAsia="黑体" w:cs="Times New Roman"/>
          <w:b w:val="0"/>
          <w:bCs w:val="0"/>
          <w:color w:val="000000"/>
          <w:kern w:val="2"/>
          <w:sz w:val="32"/>
          <w:szCs w:val="32"/>
          <w:highlight w:val="none"/>
          <w:lang w:val="en-US" w:eastAsia="zh-CN"/>
        </w:rPr>
      </w:pP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val="en-US" w:eastAsia="zh-CN"/>
        </w:rPr>
        <w:t>九</w:t>
      </w:r>
      <w:r>
        <w:rPr>
          <w:rFonts w:hint="eastAsia" w:ascii="黑体" w:hAnsi="黑体" w:eastAsia="黑体" w:cs="Arial"/>
          <w:bCs/>
          <w:color w:val="000000"/>
          <w:kern w:val="0"/>
          <w:sz w:val="32"/>
          <w:szCs w:val="32"/>
          <w:highlight w:val="none"/>
        </w:rPr>
        <w:t xml:space="preserve">条 </w:t>
      </w:r>
      <w:r>
        <w:rPr>
          <w:rFonts w:hint="eastAsia" w:ascii="仿宋_GB2312" w:hAnsi="仿宋" w:eastAsia="仿宋_GB2312" w:cs="Times New Roman"/>
          <w:color w:val="000000"/>
          <w:kern w:val="2"/>
          <w:sz w:val="32"/>
          <w:szCs w:val="32"/>
          <w:highlight w:val="none"/>
          <w:lang w:eastAsia="zh-CN"/>
        </w:rPr>
        <w:t>新区法律顾问机构</w:t>
      </w:r>
      <w:r>
        <w:rPr>
          <w:rFonts w:hint="eastAsia" w:ascii="仿宋_GB2312" w:hAnsi="仿宋" w:eastAsia="仿宋_GB2312" w:cs="Times New Roman"/>
          <w:color w:val="000000"/>
          <w:kern w:val="2"/>
          <w:sz w:val="32"/>
          <w:szCs w:val="32"/>
          <w:highlight w:val="none"/>
        </w:rPr>
        <w:t>主要工作职责包括：</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strike w:val="0"/>
          <w:color w:val="000000"/>
          <w:kern w:val="2"/>
          <w:sz w:val="32"/>
          <w:szCs w:val="32"/>
          <w:highlight w:val="none"/>
          <w:lang w:eastAsia="zh-CN"/>
        </w:rPr>
      </w:pPr>
      <w:r>
        <w:rPr>
          <w:rFonts w:hint="eastAsia" w:ascii="仿宋_GB2312" w:hAnsi="仿宋" w:eastAsia="仿宋_GB2312" w:cs="Times New Roman"/>
          <w:strike w:val="0"/>
          <w:color w:val="000000"/>
          <w:kern w:val="2"/>
          <w:sz w:val="32"/>
          <w:szCs w:val="32"/>
          <w:highlight w:val="none"/>
        </w:rPr>
        <w:t>（一）为新区</w:t>
      </w:r>
      <w:r>
        <w:rPr>
          <w:rFonts w:hint="eastAsia" w:ascii="仿宋_GB2312" w:hAnsi="仿宋" w:eastAsia="仿宋_GB2312"/>
          <w:strike w:val="0"/>
          <w:color w:val="000000"/>
          <w:sz w:val="32"/>
          <w:szCs w:val="32"/>
          <w:highlight w:val="none"/>
        </w:rPr>
        <w:t>党工委、</w:t>
      </w:r>
      <w:r>
        <w:rPr>
          <w:rFonts w:hint="eastAsia" w:ascii="仿宋_GB2312" w:hAnsi="仿宋" w:eastAsia="仿宋_GB2312" w:cs="Times New Roman"/>
          <w:strike w:val="0"/>
          <w:color w:val="000000"/>
          <w:kern w:val="2"/>
          <w:sz w:val="32"/>
          <w:szCs w:val="32"/>
          <w:highlight w:val="none"/>
        </w:rPr>
        <w:t>管委会的重大决策草案进行合法性审查</w:t>
      </w:r>
      <w:r>
        <w:rPr>
          <w:rFonts w:hint="eastAsia" w:ascii="仿宋_GB2312" w:hAnsi="仿宋" w:eastAsia="仿宋_GB2312" w:cs="Times New Roman"/>
          <w:strike w:val="0"/>
          <w:color w:val="000000"/>
          <w:kern w:val="2"/>
          <w:sz w:val="32"/>
          <w:szCs w:val="32"/>
          <w:highlight w:val="none"/>
          <w:lang w:val="en-US" w:eastAsia="zh-CN"/>
        </w:rPr>
        <w:t>；</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strike w:val="0"/>
          <w:color w:val="000000"/>
          <w:kern w:val="2"/>
          <w:sz w:val="32"/>
          <w:szCs w:val="32"/>
          <w:highlight w:val="none"/>
          <w:lang w:eastAsia="zh-CN"/>
        </w:rPr>
      </w:pPr>
      <w:r>
        <w:rPr>
          <w:rFonts w:hint="eastAsia" w:ascii="仿宋_GB2312" w:hAnsi="仿宋" w:eastAsia="仿宋_GB2312" w:cs="Times New Roman"/>
          <w:strike w:val="0"/>
          <w:color w:val="000000"/>
          <w:kern w:val="2"/>
          <w:sz w:val="32"/>
          <w:szCs w:val="32"/>
          <w:highlight w:val="none"/>
        </w:rPr>
        <w:t>（二）</w:t>
      </w:r>
      <w:r>
        <w:rPr>
          <w:rFonts w:hint="eastAsia" w:ascii="仿宋_GB2312" w:hAnsi="仿宋" w:eastAsia="仿宋_GB2312" w:cs="Times New Roman"/>
          <w:strike w:val="0"/>
          <w:color w:val="000000"/>
          <w:kern w:val="2"/>
          <w:sz w:val="32"/>
          <w:szCs w:val="32"/>
          <w:highlight w:val="none"/>
          <w:lang w:eastAsia="zh-CN"/>
        </w:rPr>
        <w:t>为</w:t>
      </w:r>
      <w:r>
        <w:rPr>
          <w:rFonts w:hint="eastAsia" w:ascii="仿宋_GB2312" w:hAnsi="仿宋" w:eastAsia="仿宋_GB2312" w:cs="Times New Roman"/>
          <w:strike w:val="0"/>
          <w:color w:val="000000"/>
          <w:kern w:val="2"/>
          <w:sz w:val="32"/>
          <w:szCs w:val="32"/>
          <w:highlight w:val="none"/>
        </w:rPr>
        <w:t>新区管委会行政行为、民事行为及其他法律事务提供法律意见；</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strike w:val="0"/>
          <w:color w:val="000000"/>
          <w:kern w:val="2"/>
          <w:sz w:val="32"/>
          <w:szCs w:val="32"/>
          <w:highlight w:val="none"/>
        </w:rPr>
      </w:pPr>
      <w:r>
        <w:rPr>
          <w:rFonts w:hint="eastAsia" w:ascii="仿宋_GB2312" w:hAnsi="仿宋" w:eastAsia="仿宋_GB2312" w:cs="Times New Roman"/>
          <w:strike w:val="0"/>
          <w:color w:val="000000"/>
          <w:kern w:val="2"/>
          <w:sz w:val="32"/>
          <w:szCs w:val="32"/>
          <w:highlight w:val="none"/>
        </w:rPr>
        <w:t>（</w:t>
      </w:r>
      <w:r>
        <w:rPr>
          <w:rFonts w:hint="eastAsia" w:ascii="仿宋_GB2312" w:hAnsi="仿宋" w:eastAsia="仿宋_GB2312" w:cs="Times New Roman"/>
          <w:strike w:val="0"/>
          <w:color w:val="000000"/>
          <w:kern w:val="2"/>
          <w:sz w:val="32"/>
          <w:szCs w:val="32"/>
          <w:highlight w:val="none"/>
          <w:lang w:eastAsia="zh-CN"/>
        </w:rPr>
        <w:t>三</w:t>
      </w:r>
      <w:r>
        <w:rPr>
          <w:rFonts w:hint="eastAsia" w:ascii="仿宋_GB2312" w:hAnsi="仿宋" w:eastAsia="仿宋_GB2312" w:cs="Times New Roman"/>
          <w:strike w:val="0"/>
          <w:color w:val="000000"/>
          <w:kern w:val="2"/>
          <w:sz w:val="32"/>
          <w:szCs w:val="32"/>
          <w:highlight w:val="none"/>
        </w:rPr>
        <w:t>）代理新区管委会的</w:t>
      </w:r>
      <w:r>
        <w:rPr>
          <w:rFonts w:hint="eastAsia" w:ascii="仿宋_GB2312" w:hAnsi="仿宋" w:eastAsia="仿宋_GB2312" w:cs="Times New Roman"/>
          <w:strike w:val="0"/>
          <w:color w:val="000000"/>
          <w:kern w:val="2"/>
          <w:sz w:val="32"/>
          <w:szCs w:val="32"/>
          <w:highlight w:val="none"/>
          <w:lang w:eastAsia="zh-CN"/>
        </w:rPr>
        <w:t>行政</w:t>
      </w:r>
      <w:r>
        <w:rPr>
          <w:rFonts w:hint="eastAsia" w:ascii="仿宋_GB2312" w:hAnsi="仿宋" w:eastAsia="仿宋_GB2312" w:cs="Times New Roman"/>
          <w:strike w:val="0"/>
          <w:color w:val="000000"/>
          <w:kern w:val="2"/>
          <w:sz w:val="32"/>
          <w:szCs w:val="32"/>
          <w:highlight w:val="none"/>
        </w:rPr>
        <w:t>复议、诉讼、仲裁、执行和其他非诉讼法律事务；</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strike w:val="0"/>
          <w:color w:val="000000"/>
          <w:kern w:val="2"/>
          <w:sz w:val="32"/>
          <w:szCs w:val="32"/>
          <w:highlight w:val="none"/>
        </w:rPr>
      </w:pPr>
      <w:r>
        <w:rPr>
          <w:rFonts w:hint="eastAsia" w:ascii="仿宋_GB2312" w:hAnsi="仿宋" w:eastAsia="仿宋_GB2312" w:cs="Times New Roman"/>
          <w:strike w:val="0"/>
          <w:color w:val="000000"/>
          <w:kern w:val="2"/>
          <w:sz w:val="32"/>
          <w:szCs w:val="32"/>
          <w:highlight w:val="none"/>
        </w:rPr>
        <w:t>（</w:t>
      </w:r>
      <w:r>
        <w:rPr>
          <w:rFonts w:hint="eastAsia" w:ascii="仿宋_GB2312" w:hAnsi="仿宋" w:eastAsia="仿宋_GB2312" w:cs="Times New Roman"/>
          <w:strike w:val="0"/>
          <w:color w:val="000000"/>
          <w:kern w:val="2"/>
          <w:sz w:val="32"/>
          <w:szCs w:val="32"/>
          <w:highlight w:val="none"/>
          <w:lang w:eastAsia="zh-CN"/>
        </w:rPr>
        <w:t>四</w:t>
      </w:r>
      <w:r>
        <w:rPr>
          <w:rFonts w:hint="eastAsia" w:ascii="仿宋_GB2312" w:hAnsi="仿宋" w:eastAsia="仿宋_GB2312" w:cs="Times New Roman"/>
          <w:strike w:val="0"/>
          <w:color w:val="000000"/>
          <w:kern w:val="2"/>
          <w:sz w:val="32"/>
          <w:szCs w:val="32"/>
          <w:highlight w:val="none"/>
        </w:rPr>
        <w:t>）</w:t>
      </w:r>
      <w:r>
        <w:rPr>
          <w:rFonts w:hint="eastAsia" w:ascii="仿宋_GB2312" w:hAnsi="仿宋" w:eastAsia="仿宋_GB2312" w:cs="Times New Roman"/>
          <w:strike w:val="0"/>
          <w:color w:val="000000"/>
          <w:kern w:val="2"/>
          <w:sz w:val="32"/>
          <w:szCs w:val="32"/>
          <w:highlight w:val="none"/>
          <w:lang w:eastAsia="zh-CN"/>
        </w:rPr>
        <w:t>统筹协调新区</w:t>
      </w:r>
      <w:r>
        <w:rPr>
          <w:rFonts w:hint="eastAsia" w:ascii="仿宋_GB2312" w:hAnsi="仿宋" w:eastAsia="仿宋_GB2312" w:cs="Times New Roman"/>
          <w:b w:val="0"/>
          <w:bCs w:val="0"/>
          <w:strike w:val="0"/>
          <w:color w:val="000000"/>
          <w:kern w:val="2"/>
          <w:sz w:val="32"/>
          <w:szCs w:val="32"/>
          <w:highlight w:val="none"/>
          <w:lang w:eastAsia="zh-CN"/>
        </w:rPr>
        <w:t>行政</w:t>
      </w:r>
      <w:r>
        <w:rPr>
          <w:rFonts w:hint="eastAsia" w:ascii="仿宋_GB2312" w:hAnsi="仿宋" w:eastAsia="仿宋_GB2312" w:cs="Times New Roman"/>
          <w:strike w:val="0"/>
          <w:color w:val="000000"/>
          <w:kern w:val="2"/>
          <w:sz w:val="32"/>
          <w:szCs w:val="32"/>
          <w:highlight w:val="none"/>
          <w:lang w:eastAsia="zh-CN"/>
        </w:rPr>
        <w:t>规范性文件</w:t>
      </w:r>
      <w:r>
        <w:rPr>
          <w:rFonts w:hint="eastAsia" w:ascii="仿宋_GB2312" w:hAnsi="仿宋" w:eastAsia="仿宋_GB2312" w:cs="Times New Roman"/>
          <w:strike w:val="0"/>
          <w:color w:val="000000"/>
          <w:kern w:val="2"/>
          <w:sz w:val="32"/>
          <w:szCs w:val="32"/>
          <w:highlight w:val="none"/>
        </w:rPr>
        <w:t>调研、草拟、论证、审查、清理</w:t>
      </w:r>
      <w:r>
        <w:rPr>
          <w:rFonts w:hint="eastAsia" w:ascii="仿宋_GB2312" w:hAnsi="仿宋" w:eastAsia="仿宋_GB2312" w:cs="Times New Roman"/>
          <w:strike w:val="0"/>
          <w:color w:val="000000"/>
          <w:kern w:val="2"/>
          <w:sz w:val="32"/>
          <w:szCs w:val="32"/>
          <w:highlight w:val="none"/>
          <w:lang w:eastAsia="zh-CN"/>
        </w:rPr>
        <w:t>及备案工作</w:t>
      </w:r>
      <w:r>
        <w:rPr>
          <w:rFonts w:hint="eastAsia" w:ascii="仿宋_GB2312" w:hAnsi="仿宋" w:eastAsia="仿宋_GB2312" w:cs="Times New Roman"/>
          <w:strike w:val="0"/>
          <w:color w:val="000000"/>
          <w:kern w:val="2"/>
          <w:sz w:val="32"/>
          <w:szCs w:val="32"/>
          <w:highlight w:val="none"/>
        </w:rPr>
        <w:t>；</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strike w:val="0"/>
          <w:color w:val="000000"/>
          <w:kern w:val="2"/>
          <w:sz w:val="32"/>
          <w:szCs w:val="32"/>
          <w:highlight w:val="none"/>
        </w:rPr>
      </w:pPr>
      <w:r>
        <w:rPr>
          <w:rFonts w:hint="eastAsia" w:ascii="仿宋_GB2312" w:hAnsi="仿宋" w:eastAsia="仿宋_GB2312" w:cs="Times New Roman"/>
          <w:strike w:val="0"/>
          <w:color w:val="000000"/>
          <w:kern w:val="2"/>
          <w:sz w:val="32"/>
          <w:szCs w:val="32"/>
          <w:highlight w:val="none"/>
        </w:rPr>
        <w:t>（</w:t>
      </w:r>
      <w:r>
        <w:rPr>
          <w:rFonts w:hint="eastAsia" w:ascii="仿宋_GB2312" w:hAnsi="仿宋" w:eastAsia="仿宋_GB2312" w:cs="Times New Roman"/>
          <w:strike w:val="0"/>
          <w:color w:val="000000"/>
          <w:kern w:val="2"/>
          <w:sz w:val="32"/>
          <w:szCs w:val="32"/>
          <w:highlight w:val="none"/>
          <w:lang w:eastAsia="zh-CN"/>
        </w:rPr>
        <w:t>五</w:t>
      </w:r>
      <w:r>
        <w:rPr>
          <w:rFonts w:hint="eastAsia" w:ascii="仿宋_GB2312" w:hAnsi="仿宋" w:eastAsia="仿宋_GB2312" w:cs="Times New Roman"/>
          <w:strike w:val="0"/>
          <w:color w:val="000000"/>
          <w:kern w:val="2"/>
          <w:sz w:val="32"/>
          <w:szCs w:val="32"/>
          <w:highlight w:val="none"/>
        </w:rPr>
        <w:t>）开展新区经济社会发展相关法律问题的调查研究；</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strike w:val="0"/>
          <w:color w:val="000000"/>
          <w:kern w:val="2"/>
          <w:sz w:val="32"/>
          <w:szCs w:val="32"/>
          <w:highlight w:val="none"/>
        </w:rPr>
      </w:pPr>
      <w:r>
        <w:rPr>
          <w:rFonts w:hint="eastAsia" w:ascii="仿宋_GB2312" w:hAnsi="仿宋" w:eastAsia="仿宋_GB2312" w:cs="Times New Roman"/>
          <w:strike w:val="0"/>
          <w:color w:val="000000"/>
          <w:kern w:val="2"/>
          <w:sz w:val="32"/>
          <w:szCs w:val="32"/>
          <w:highlight w:val="none"/>
          <w:lang w:eastAsia="zh-CN"/>
        </w:rPr>
        <w:t>（六）</w:t>
      </w:r>
      <w:r>
        <w:rPr>
          <w:rFonts w:hint="eastAsia" w:ascii="仿宋_GB2312" w:hAnsi="仿宋" w:eastAsia="仿宋_GB2312" w:cs="Times New Roman"/>
          <w:strike w:val="0"/>
          <w:color w:val="000000"/>
          <w:kern w:val="2"/>
          <w:sz w:val="32"/>
          <w:szCs w:val="32"/>
          <w:highlight w:val="none"/>
        </w:rPr>
        <w:t>参与新区重大项目的谈判及相关法律文书的起草</w:t>
      </w:r>
      <w:r>
        <w:rPr>
          <w:rFonts w:hint="eastAsia" w:ascii="仿宋_GB2312" w:hAnsi="仿宋" w:eastAsia="仿宋_GB2312" w:cs="Times New Roman"/>
          <w:strike w:val="0"/>
          <w:color w:val="000000"/>
          <w:kern w:val="2"/>
          <w:sz w:val="32"/>
          <w:szCs w:val="32"/>
          <w:highlight w:val="none"/>
          <w:lang w:eastAsia="zh-CN"/>
        </w:rPr>
        <w:t>、修改及审查</w:t>
      </w:r>
      <w:r>
        <w:rPr>
          <w:rFonts w:hint="eastAsia" w:ascii="仿宋_GB2312" w:hAnsi="仿宋" w:eastAsia="仿宋_GB2312" w:cs="Times New Roman"/>
          <w:strike w:val="0"/>
          <w:color w:val="000000"/>
          <w:kern w:val="2"/>
          <w:sz w:val="32"/>
          <w:szCs w:val="32"/>
          <w:highlight w:val="none"/>
        </w:rPr>
        <w:t>；</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strike w:val="0"/>
          <w:color w:val="000000"/>
          <w:kern w:val="2"/>
          <w:sz w:val="32"/>
          <w:szCs w:val="32"/>
          <w:highlight w:val="none"/>
        </w:rPr>
      </w:pPr>
      <w:r>
        <w:rPr>
          <w:rFonts w:hint="eastAsia" w:ascii="仿宋_GB2312" w:hAnsi="仿宋" w:eastAsia="仿宋_GB2312" w:cs="Times New Roman"/>
          <w:strike w:val="0"/>
          <w:color w:val="000000"/>
          <w:kern w:val="2"/>
          <w:sz w:val="32"/>
          <w:szCs w:val="32"/>
          <w:highlight w:val="none"/>
          <w:lang w:eastAsia="zh-CN"/>
        </w:rPr>
        <w:t>（</w:t>
      </w:r>
      <w:r>
        <w:rPr>
          <w:rFonts w:hint="eastAsia" w:ascii="仿宋_GB2312" w:hAnsi="仿宋" w:eastAsia="仿宋_GB2312" w:cs="Times New Roman"/>
          <w:strike w:val="0"/>
          <w:color w:val="000000"/>
          <w:kern w:val="2"/>
          <w:sz w:val="32"/>
          <w:szCs w:val="32"/>
          <w:highlight w:val="none"/>
          <w:lang w:val="en-US" w:eastAsia="zh-CN"/>
        </w:rPr>
        <w:t>七</w:t>
      </w:r>
      <w:r>
        <w:rPr>
          <w:rFonts w:hint="eastAsia" w:ascii="仿宋_GB2312" w:hAnsi="仿宋" w:eastAsia="仿宋_GB2312" w:cs="Times New Roman"/>
          <w:strike w:val="0"/>
          <w:color w:val="000000"/>
          <w:kern w:val="2"/>
          <w:sz w:val="32"/>
          <w:szCs w:val="32"/>
          <w:highlight w:val="none"/>
          <w:lang w:eastAsia="zh-CN"/>
        </w:rPr>
        <w:t>）</w:t>
      </w:r>
      <w:r>
        <w:rPr>
          <w:rFonts w:hint="eastAsia" w:ascii="仿宋_GB2312" w:hAnsi="仿宋" w:eastAsia="仿宋_GB2312" w:cs="Times New Roman"/>
          <w:strike w:val="0"/>
          <w:color w:val="000000"/>
          <w:kern w:val="2"/>
          <w:sz w:val="32"/>
          <w:szCs w:val="32"/>
          <w:highlight w:val="none"/>
        </w:rPr>
        <w:t>对</w:t>
      </w:r>
      <w:r>
        <w:rPr>
          <w:rFonts w:hint="default" w:ascii="仿宋_GB2312" w:hAnsi="仿宋" w:eastAsia="仿宋_GB2312" w:cs="Times New Roman"/>
          <w:strike w:val="0"/>
          <w:color w:val="000000"/>
          <w:kern w:val="2"/>
          <w:sz w:val="32"/>
          <w:szCs w:val="32"/>
          <w:highlight w:val="none"/>
          <w:lang w:val="en-US"/>
        </w:rPr>
        <w:t>新区各单位</w:t>
      </w:r>
      <w:r>
        <w:rPr>
          <w:rFonts w:hint="eastAsia" w:ascii="仿宋_GB2312" w:hAnsi="仿宋" w:eastAsia="仿宋_GB2312" w:cs="Times New Roman"/>
          <w:strike w:val="0"/>
          <w:color w:val="000000"/>
          <w:kern w:val="2"/>
          <w:sz w:val="32"/>
          <w:szCs w:val="32"/>
          <w:highlight w:val="none"/>
        </w:rPr>
        <w:t>的法律顾问工作进行</w:t>
      </w:r>
      <w:r>
        <w:rPr>
          <w:rFonts w:hint="eastAsia" w:ascii="仿宋_GB2312" w:hAnsi="仿宋" w:eastAsia="仿宋_GB2312" w:cs="Times New Roman"/>
          <w:strike w:val="0"/>
          <w:color w:val="000000"/>
          <w:kern w:val="2"/>
          <w:sz w:val="32"/>
          <w:szCs w:val="32"/>
          <w:highlight w:val="none"/>
          <w:lang w:eastAsia="zh-CN"/>
        </w:rPr>
        <w:t>指导和监督</w:t>
      </w:r>
      <w:r>
        <w:rPr>
          <w:rFonts w:hint="eastAsia" w:ascii="仿宋_GB2312" w:hAnsi="仿宋" w:eastAsia="仿宋_GB2312" w:cs="Times New Roman"/>
          <w:strike w:val="0"/>
          <w:color w:val="000000"/>
          <w:kern w:val="2"/>
          <w:sz w:val="32"/>
          <w:szCs w:val="32"/>
          <w:highlight w:val="none"/>
        </w:rPr>
        <w:t>；</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strike w:val="0"/>
          <w:color w:val="000000"/>
          <w:kern w:val="2"/>
          <w:sz w:val="32"/>
          <w:szCs w:val="32"/>
          <w:highlight w:val="none"/>
        </w:rPr>
        <w:t>（</w:t>
      </w:r>
      <w:r>
        <w:rPr>
          <w:rFonts w:hint="eastAsia" w:ascii="仿宋_GB2312" w:hAnsi="仿宋" w:eastAsia="仿宋_GB2312" w:cs="Times New Roman"/>
          <w:strike w:val="0"/>
          <w:color w:val="000000"/>
          <w:kern w:val="2"/>
          <w:sz w:val="32"/>
          <w:szCs w:val="32"/>
          <w:highlight w:val="none"/>
          <w:lang w:eastAsia="zh-CN"/>
        </w:rPr>
        <w:t>八</w:t>
      </w:r>
      <w:r>
        <w:rPr>
          <w:rFonts w:hint="eastAsia" w:ascii="仿宋_GB2312" w:hAnsi="仿宋" w:eastAsia="仿宋_GB2312" w:cs="Times New Roman"/>
          <w:strike w:val="0"/>
          <w:color w:val="000000"/>
          <w:kern w:val="2"/>
          <w:sz w:val="32"/>
          <w:szCs w:val="32"/>
          <w:highlight w:val="none"/>
        </w:rPr>
        <w:t>）新区</w:t>
      </w:r>
      <w:r>
        <w:rPr>
          <w:rFonts w:hint="eastAsia" w:ascii="仿宋_GB2312" w:hAnsi="仿宋" w:eastAsia="仿宋_GB2312"/>
          <w:strike w:val="0"/>
          <w:color w:val="000000"/>
          <w:sz w:val="32"/>
          <w:szCs w:val="32"/>
          <w:highlight w:val="none"/>
        </w:rPr>
        <w:t>党工委、</w:t>
      </w:r>
      <w:r>
        <w:rPr>
          <w:rFonts w:hint="eastAsia" w:ascii="仿宋_GB2312" w:hAnsi="仿宋" w:eastAsia="仿宋_GB2312" w:cs="Times New Roman"/>
          <w:strike w:val="0"/>
          <w:color w:val="000000"/>
          <w:kern w:val="2"/>
          <w:sz w:val="32"/>
          <w:szCs w:val="32"/>
          <w:highlight w:val="none"/>
        </w:rPr>
        <w:t>管委会交办的其他法律事务。</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default" w:ascii="仿宋_GB2312" w:hAnsi="仿宋" w:eastAsia="仿宋_GB2312" w:cs="Times New Roman"/>
          <w:color w:val="000000"/>
          <w:kern w:val="2"/>
          <w:sz w:val="32"/>
          <w:szCs w:val="32"/>
          <w:highlight w:val="none"/>
          <w:lang w:val="en-US" w:eastAsia="zh-CN"/>
        </w:rPr>
        <w:t>新区各单位</w:t>
      </w:r>
      <w:r>
        <w:rPr>
          <w:rFonts w:hint="eastAsia" w:ascii="仿宋_GB2312" w:hAnsi="仿宋" w:eastAsia="仿宋_GB2312" w:cs="Times New Roman"/>
          <w:color w:val="000000"/>
          <w:kern w:val="2"/>
          <w:sz w:val="32"/>
          <w:szCs w:val="32"/>
          <w:highlight w:val="none"/>
        </w:rPr>
        <w:t>结合实际情况，可参照</w:t>
      </w:r>
      <w:r>
        <w:rPr>
          <w:rFonts w:hint="eastAsia" w:ascii="仿宋_GB2312" w:hAnsi="仿宋" w:eastAsia="仿宋_GB2312" w:cs="Times New Roman"/>
          <w:color w:val="000000"/>
          <w:kern w:val="2"/>
          <w:sz w:val="32"/>
          <w:szCs w:val="32"/>
          <w:highlight w:val="none"/>
          <w:lang w:eastAsia="zh-CN"/>
        </w:rPr>
        <w:t>上述</w:t>
      </w:r>
      <w:r>
        <w:rPr>
          <w:rFonts w:hint="eastAsia" w:ascii="仿宋_GB2312" w:hAnsi="仿宋" w:eastAsia="仿宋_GB2312" w:cs="Times New Roman"/>
          <w:color w:val="000000"/>
          <w:kern w:val="2"/>
          <w:sz w:val="32"/>
          <w:szCs w:val="32"/>
          <w:highlight w:val="none"/>
        </w:rPr>
        <w:t>工作职责确定本单位法律顾问工作职责。</w:t>
      </w:r>
    </w:p>
    <w:p>
      <w:pPr>
        <w:pStyle w:val="13"/>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val="en-US" w:eastAsia="zh-CN"/>
        </w:rPr>
        <w:t>十</w:t>
      </w:r>
      <w:r>
        <w:rPr>
          <w:rFonts w:hint="eastAsia" w:ascii="黑体" w:hAnsi="黑体" w:eastAsia="黑体" w:cs="Arial"/>
          <w:bCs/>
          <w:color w:val="000000"/>
          <w:kern w:val="0"/>
          <w:sz w:val="32"/>
          <w:szCs w:val="32"/>
          <w:highlight w:val="none"/>
        </w:rPr>
        <w:t xml:space="preserve">条 </w:t>
      </w:r>
      <w:r>
        <w:rPr>
          <w:rFonts w:hint="eastAsia" w:ascii="仿宋_GB2312" w:hAnsi="仿宋_GB2312" w:eastAsia="仿宋_GB2312" w:cs="仿宋_GB2312"/>
          <w:color w:val="000000"/>
          <w:kern w:val="2"/>
          <w:sz w:val="32"/>
          <w:szCs w:val="32"/>
          <w:highlight w:val="none"/>
          <w:lang w:eastAsia="zh-CN"/>
        </w:rPr>
        <w:t>根据新区领导指示</w:t>
      </w:r>
      <w:r>
        <w:rPr>
          <w:rFonts w:hint="eastAsia" w:ascii="仿宋_GB2312" w:hAnsi="仿宋_GB2312" w:eastAsia="仿宋_GB2312" w:cs="仿宋_GB2312"/>
          <w:b w:val="0"/>
          <w:bCs w:val="0"/>
          <w:color w:val="000000"/>
          <w:kern w:val="2"/>
          <w:sz w:val="32"/>
          <w:szCs w:val="32"/>
          <w:highlight w:val="none"/>
          <w:lang w:eastAsia="zh-CN"/>
        </w:rPr>
        <w:t>，符合下列情形之一的，</w:t>
      </w:r>
      <w:r>
        <w:rPr>
          <w:rFonts w:hint="eastAsia" w:ascii="仿宋_GB2312" w:hAnsi="仿宋_GB2312" w:eastAsia="仿宋_GB2312" w:cs="仿宋_GB2312"/>
          <w:color w:val="000000"/>
          <w:kern w:val="2"/>
          <w:sz w:val="32"/>
          <w:szCs w:val="32"/>
          <w:highlight w:val="none"/>
          <w:lang w:eastAsia="zh-CN"/>
        </w:rPr>
        <w:t>新区法律顾问机构可以提前参与：</w:t>
      </w:r>
    </w:p>
    <w:p>
      <w:pPr>
        <w:pStyle w:val="13"/>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一</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重大行政决策、重要行政行为的论证阶段</w:t>
      </w:r>
      <w:r>
        <w:rPr>
          <w:rFonts w:hint="eastAsia" w:ascii="仿宋_GB2312" w:hAnsi="仿宋_GB2312" w:eastAsia="仿宋_GB2312" w:cs="仿宋_GB2312"/>
          <w:color w:val="000000"/>
          <w:kern w:val="2"/>
          <w:sz w:val="32"/>
          <w:szCs w:val="32"/>
          <w:highlight w:val="none"/>
          <w:lang w:eastAsia="zh-CN"/>
        </w:rPr>
        <w:t>；</w:t>
      </w:r>
    </w:p>
    <w:p>
      <w:pPr>
        <w:pStyle w:val="13"/>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重大项目和重大合同的洽谈阶段</w:t>
      </w:r>
      <w:r>
        <w:rPr>
          <w:rFonts w:hint="eastAsia" w:ascii="仿宋_GB2312" w:hAnsi="仿宋_GB2312" w:eastAsia="仿宋_GB2312" w:cs="仿宋_GB2312"/>
          <w:color w:val="000000"/>
          <w:kern w:val="2"/>
          <w:sz w:val="32"/>
          <w:szCs w:val="32"/>
          <w:highlight w:val="none"/>
          <w:lang w:eastAsia="zh-CN"/>
        </w:rPr>
        <w:t>；</w:t>
      </w:r>
    </w:p>
    <w:p>
      <w:pPr>
        <w:pStyle w:val="13"/>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lang w:eastAsia="zh-CN"/>
        </w:rPr>
        <w:t>（三）</w:t>
      </w:r>
      <w:r>
        <w:rPr>
          <w:rFonts w:hint="eastAsia" w:ascii="仿宋_GB2312" w:hAnsi="仿宋_GB2312" w:eastAsia="仿宋_GB2312" w:cs="仿宋_GB2312"/>
          <w:color w:val="000000"/>
          <w:kern w:val="2"/>
          <w:sz w:val="32"/>
          <w:szCs w:val="32"/>
          <w:highlight w:val="none"/>
        </w:rPr>
        <w:t>需要法律顾问提前参与的其他事务。</w:t>
      </w:r>
    </w:p>
    <w:p>
      <w:pPr>
        <w:pStyle w:val="13"/>
        <w:widowControl w:val="0"/>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val="en-US" w:eastAsia="zh-CN"/>
        </w:rPr>
        <w:t>十一</w:t>
      </w:r>
      <w:r>
        <w:rPr>
          <w:rFonts w:hint="eastAsia" w:ascii="黑体" w:hAnsi="黑体" w:eastAsia="黑体" w:cs="Arial"/>
          <w:bCs/>
          <w:color w:val="000000"/>
          <w:kern w:val="0"/>
          <w:sz w:val="32"/>
          <w:szCs w:val="32"/>
          <w:highlight w:val="none"/>
        </w:rPr>
        <w:t xml:space="preserve">条 </w:t>
      </w:r>
      <w:r>
        <w:rPr>
          <w:rFonts w:hint="eastAsia" w:ascii="仿宋_GB2312" w:hAnsi="仿宋_GB2312" w:eastAsia="仿宋_GB2312" w:cs="仿宋_GB2312"/>
          <w:color w:val="000000"/>
          <w:kern w:val="2"/>
          <w:sz w:val="32"/>
          <w:szCs w:val="32"/>
          <w:highlight w:val="none"/>
          <w:lang w:eastAsia="zh-CN"/>
        </w:rPr>
        <w:t>新区</w:t>
      </w:r>
      <w:r>
        <w:rPr>
          <w:rFonts w:hint="eastAsia" w:ascii="仿宋_GB2312" w:hAnsi="仿宋_GB2312" w:eastAsia="仿宋_GB2312" w:cs="仿宋_GB2312"/>
          <w:color w:val="000000"/>
          <w:kern w:val="2"/>
          <w:sz w:val="32"/>
          <w:szCs w:val="32"/>
          <w:highlight w:val="none"/>
        </w:rPr>
        <w:t>法律顾问开展工作时</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应当充分了解相关事项的背景情况</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依据法律、法规、规章、国家政策、上级机关的规范性文件等</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结合事实</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出具法律审查意见和建议。</w:t>
      </w:r>
    </w:p>
    <w:p>
      <w:pPr>
        <w:pStyle w:val="34"/>
        <w:numPr>
          <w:ilvl w:val="0"/>
          <w:numId w:val="0"/>
        </w:numPr>
        <w:spacing w:line="560" w:lineRule="exact"/>
        <w:ind w:firstLine="640" w:firstLineChars="200"/>
        <w:jc w:val="both"/>
        <w:rPr>
          <w:rStyle w:val="18"/>
          <w:rFonts w:hint="eastAsia" w:ascii="仿宋_GB2312" w:eastAsia="仿宋_GB2312"/>
          <w:b w:val="0"/>
          <w:bCs w:val="0"/>
          <w:color w:val="000000"/>
          <w:sz w:val="32"/>
          <w:szCs w:val="32"/>
          <w:highlight w:val="none"/>
          <w:lang w:eastAsia="zh-CN"/>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val="en-US" w:eastAsia="zh-CN"/>
        </w:rPr>
        <w:t>十二</w:t>
      </w:r>
      <w:r>
        <w:rPr>
          <w:rFonts w:hint="eastAsia" w:ascii="黑体" w:hAnsi="黑体" w:eastAsia="黑体" w:cs="Arial"/>
          <w:bCs/>
          <w:color w:val="000000"/>
          <w:kern w:val="0"/>
          <w:sz w:val="32"/>
          <w:szCs w:val="32"/>
          <w:highlight w:val="none"/>
        </w:rPr>
        <w:t xml:space="preserve">条 </w:t>
      </w:r>
      <w:r>
        <w:rPr>
          <w:rFonts w:hint="default" w:ascii="仿宋_GB2312" w:hAnsi="仿宋" w:eastAsia="仿宋_GB2312" w:cs="Times New Roman"/>
          <w:color w:val="000000"/>
          <w:kern w:val="2"/>
          <w:sz w:val="32"/>
          <w:szCs w:val="32"/>
          <w:highlight w:val="none"/>
          <w:lang w:val="en-US" w:eastAsia="zh-CN"/>
        </w:rPr>
        <w:t>新区各单位</w:t>
      </w:r>
      <w:r>
        <w:rPr>
          <w:rFonts w:hint="eastAsia" w:ascii="仿宋_GB2312" w:hAnsi="仿宋" w:eastAsia="仿宋_GB2312" w:cs="Times New Roman"/>
          <w:color w:val="000000"/>
          <w:kern w:val="2"/>
          <w:sz w:val="32"/>
          <w:szCs w:val="32"/>
          <w:highlight w:val="none"/>
          <w:lang w:eastAsia="zh-CN"/>
        </w:rPr>
        <w:t>报新区管委会审议或征求</w:t>
      </w:r>
      <w:r>
        <w:rPr>
          <w:rFonts w:hint="eastAsia" w:ascii="仿宋_GB2312" w:hAnsi="仿宋" w:eastAsia="仿宋_GB2312" w:cs="Times New Roman"/>
          <w:color w:val="000000"/>
          <w:kern w:val="2"/>
          <w:sz w:val="32"/>
          <w:szCs w:val="32"/>
          <w:highlight w:val="none"/>
          <w:lang w:val="en-US" w:eastAsia="zh-CN"/>
        </w:rPr>
        <w:t>新区法律顾问机构</w:t>
      </w:r>
      <w:r>
        <w:rPr>
          <w:rFonts w:hint="eastAsia" w:ascii="仿宋_GB2312" w:hAnsi="仿宋" w:eastAsia="仿宋_GB2312" w:cs="Times New Roman"/>
          <w:color w:val="000000"/>
          <w:kern w:val="2"/>
          <w:sz w:val="32"/>
          <w:szCs w:val="32"/>
          <w:highlight w:val="none"/>
          <w:lang w:eastAsia="zh-CN"/>
        </w:rPr>
        <w:t>法律意见的涉法事务，</w:t>
      </w:r>
      <w:r>
        <w:rPr>
          <w:rFonts w:hint="eastAsia" w:ascii="仿宋_GB2312" w:hAnsi="仿宋" w:eastAsia="仿宋_GB2312" w:cs="Times New Roman"/>
          <w:b w:val="0"/>
          <w:bCs w:val="0"/>
          <w:color w:val="000000"/>
          <w:kern w:val="2"/>
          <w:sz w:val="32"/>
          <w:szCs w:val="32"/>
          <w:highlight w:val="none"/>
          <w:lang w:eastAsia="zh-CN"/>
        </w:rPr>
        <w:t>应在</w:t>
      </w:r>
      <w:r>
        <w:rPr>
          <w:rStyle w:val="18"/>
          <w:rFonts w:hint="eastAsia" w:ascii="仿宋_GB2312" w:hAnsi="Calibri" w:eastAsia="仿宋_GB2312" w:cs="Times New Roman"/>
          <w:b w:val="0"/>
          <w:bCs w:val="0"/>
          <w:color w:val="000000"/>
          <w:sz w:val="32"/>
          <w:szCs w:val="32"/>
          <w:highlight w:val="none"/>
          <w:lang w:eastAsia="zh-CN"/>
        </w:rPr>
        <w:t>行文前履行事先合法性审查论证责任，并将本单位的事先合法性审查论证意见作为请示或公函的附件列明</w:t>
      </w:r>
      <w:r>
        <w:rPr>
          <w:rStyle w:val="18"/>
          <w:rFonts w:hint="eastAsia" w:ascii="仿宋_GB2312" w:eastAsia="仿宋_GB2312"/>
          <w:b w:val="0"/>
          <w:bCs w:val="0"/>
          <w:color w:val="000000"/>
          <w:sz w:val="32"/>
          <w:szCs w:val="32"/>
          <w:highlight w:val="none"/>
          <w:lang w:eastAsia="zh-CN"/>
        </w:rPr>
        <w:t>。</w:t>
      </w:r>
    </w:p>
    <w:p>
      <w:pPr>
        <w:pStyle w:val="34"/>
        <w:numPr>
          <w:ilvl w:val="0"/>
          <w:numId w:val="0"/>
        </w:numPr>
        <w:spacing w:line="560" w:lineRule="exact"/>
        <w:ind w:firstLine="640" w:firstLineChars="200"/>
        <w:jc w:val="both"/>
        <w:rPr>
          <w:rFonts w:hint="eastAsia" w:ascii="仿宋_GB2312" w:hAnsi="仿宋" w:eastAsia="仿宋_GB2312" w:cs="Times New Roman"/>
          <w:color w:val="000000"/>
          <w:kern w:val="2"/>
          <w:sz w:val="32"/>
          <w:szCs w:val="32"/>
          <w:highlight w:val="none"/>
          <w:lang w:eastAsia="zh-CN"/>
        </w:rPr>
      </w:pPr>
      <w:r>
        <w:rPr>
          <w:rFonts w:hint="eastAsia" w:ascii="仿宋_GB2312" w:hAnsi="仿宋" w:eastAsia="仿宋_GB2312" w:cs="Times New Roman"/>
          <w:color w:val="000000"/>
          <w:kern w:val="2"/>
          <w:sz w:val="32"/>
          <w:szCs w:val="32"/>
          <w:highlight w:val="none"/>
          <w:lang w:val="en-US" w:eastAsia="zh-CN"/>
        </w:rPr>
        <w:t>新区国有企业（直管企业、所属企业）的涉法事务按相关规定需</w:t>
      </w:r>
      <w:r>
        <w:rPr>
          <w:rFonts w:hint="eastAsia" w:ascii="仿宋_GB2312" w:hAnsi="仿宋" w:eastAsia="仿宋_GB2312" w:cs="Times New Roman"/>
          <w:color w:val="000000"/>
          <w:kern w:val="2"/>
          <w:sz w:val="32"/>
          <w:szCs w:val="32"/>
          <w:highlight w:val="none"/>
          <w:lang w:eastAsia="zh-CN"/>
        </w:rPr>
        <w:t>报新区管委会审议或征求</w:t>
      </w:r>
      <w:r>
        <w:rPr>
          <w:rFonts w:hint="eastAsia" w:ascii="仿宋_GB2312" w:hAnsi="仿宋" w:eastAsia="仿宋_GB2312" w:cs="Times New Roman"/>
          <w:color w:val="000000"/>
          <w:kern w:val="2"/>
          <w:sz w:val="32"/>
          <w:szCs w:val="32"/>
          <w:highlight w:val="none"/>
          <w:lang w:val="en-US" w:eastAsia="zh-CN"/>
        </w:rPr>
        <w:t>新区法律顾问机构</w:t>
      </w:r>
      <w:r>
        <w:rPr>
          <w:rFonts w:hint="eastAsia" w:ascii="仿宋_GB2312" w:hAnsi="仿宋" w:eastAsia="仿宋_GB2312" w:cs="Times New Roman"/>
          <w:color w:val="000000"/>
          <w:kern w:val="2"/>
          <w:sz w:val="32"/>
          <w:szCs w:val="32"/>
          <w:highlight w:val="none"/>
          <w:lang w:eastAsia="zh-CN"/>
        </w:rPr>
        <w:t>法律意见的，原则上应当会同其业务主管部门</w:t>
      </w:r>
      <w:r>
        <w:rPr>
          <w:rStyle w:val="18"/>
          <w:rFonts w:hint="eastAsia" w:ascii="仿宋_GB2312" w:hAnsi="Calibri" w:eastAsia="仿宋_GB2312" w:cs="Times New Roman"/>
          <w:b w:val="0"/>
          <w:bCs w:val="0"/>
          <w:color w:val="000000"/>
          <w:sz w:val="32"/>
          <w:szCs w:val="32"/>
          <w:highlight w:val="none"/>
          <w:lang w:eastAsia="zh-CN"/>
        </w:rPr>
        <w:t>履行事先合法性审查论证责任</w:t>
      </w:r>
      <w:r>
        <w:rPr>
          <w:rFonts w:hint="eastAsia" w:ascii="仿宋_GB2312" w:hAnsi="仿宋" w:eastAsia="仿宋_GB2312" w:cs="Times New Roman"/>
          <w:color w:val="000000"/>
          <w:kern w:val="2"/>
          <w:sz w:val="32"/>
          <w:szCs w:val="32"/>
          <w:highlight w:val="none"/>
          <w:lang w:eastAsia="zh-CN"/>
        </w:rPr>
        <w:t>。</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lang w:val="en-US" w:eastAsia="zh-CN"/>
        </w:rPr>
        <w:t>第十三条</w:t>
      </w:r>
      <w:r>
        <w:rPr>
          <w:rFonts w:hint="eastAsia" w:ascii="黑体" w:hAnsi="黑体" w:eastAsia="黑体" w:cs="Arial"/>
          <w:bCs/>
          <w:color w:val="000000"/>
          <w:kern w:val="0"/>
          <w:sz w:val="32"/>
          <w:szCs w:val="32"/>
          <w:highlight w:val="none"/>
        </w:rPr>
        <w:t xml:space="preserve"> </w:t>
      </w:r>
      <w:r>
        <w:rPr>
          <w:rFonts w:hint="eastAsia" w:ascii="仿宋_GB2312" w:hAnsi="仿宋" w:eastAsia="仿宋_GB2312" w:cs="Times New Roman"/>
          <w:color w:val="000000"/>
          <w:kern w:val="2"/>
          <w:sz w:val="32"/>
          <w:szCs w:val="32"/>
          <w:highlight w:val="none"/>
          <w:lang w:val="en-US" w:eastAsia="zh-CN"/>
        </w:rPr>
        <w:t>新区法律顾问机构</w:t>
      </w:r>
      <w:r>
        <w:rPr>
          <w:rFonts w:hint="eastAsia" w:ascii="仿宋_GB2312" w:hAnsi="仿宋" w:eastAsia="仿宋_GB2312" w:cs="Times New Roman"/>
          <w:color w:val="000000"/>
          <w:kern w:val="2"/>
          <w:sz w:val="32"/>
          <w:szCs w:val="32"/>
          <w:highlight w:val="none"/>
        </w:rPr>
        <w:t>参与办理的法律事务，承办部门应当</w:t>
      </w:r>
      <w:r>
        <w:rPr>
          <w:rFonts w:hint="eastAsia" w:ascii="仿宋_GB2312" w:hAnsi="仿宋" w:eastAsia="仿宋_GB2312" w:cs="Times New Roman"/>
          <w:color w:val="000000"/>
          <w:kern w:val="2"/>
          <w:sz w:val="32"/>
          <w:szCs w:val="32"/>
          <w:highlight w:val="none"/>
          <w:lang w:eastAsia="zh-CN"/>
        </w:rPr>
        <w:t>尊重并参考其提出的专业意见</w:t>
      </w:r>
      <w:r>
        <w:rPr>
          <w:rFonts w:hint="eastAsia" w:ascii="仿宋_GB2312" w:hAnsi="仿宋" w:eastAsia="仿宋_GB2312" w:cs="Times New Roman"/>
          <w:color w:val="000000"/>
          <w:kern w:val="2"/>
          <w:sz w:val="32"/>
          <w:szCs w:val="32"/>
          <w:highlight w:val="none"/>
        </w:rPr>
        <w:t>，向上级</w:t>
      </w:r>
      <w:r>
        <w:rPr>
          <w:rFonts w:hint="eastAsia" w:ascii="仿宋_GB2312" w:hAnsi="仿宋" w:eastAsia="仿宋_GB2312" w:cs="Times New Roman"/>
          <w:color w:val="000000"/>
          <w:kern w:val="2"/>
          <w:sz w:val="32"/>
          <w:szCs w:val="32"/>
          <w:highlight w:val="none"/>
          <w:lang w:eastAsia="zh-CN"/>
        </w:rPr>
        <w:t>呈报时</w:t>
      </w:r>
      <w:r>
        <w:rPr>
          <w:rFonts w:hint="eastAsia" w:ascii="仿宋_GB2312" w:hAnsi="仿宋" w:eastAsia="仿宋_GB2312" w:cs="Times New Roman"/>
          <w:color w:val="000000"/>
          <w:kern w:val="2"/>
          <w:sz w:val="32"/>
          <w:szCs w:val="32"/>
          <w:highlight w:val="none"/>
        </w:rPr>
        <w:t>，应当附上</w:t>
      </w:r>
      <w:r>
        <w:rPr>
          <w:rFonts w:hint="eastAsia" w:ascii="仿宋_GB2312" w:hAnsi="仿宋" w:eastAsia="仿宋_GB2312" w:cs="Times New Roman"/>
          <w:color w:val="000000"/>
          <w:kern w:val="2"/>
          <w:sz w:val="32"/>
          <w:szCs w:val="32"/>
          <w:highlight w:val="none"/>
          <w:lang w:val="en-US" w:eastAsia="zh-CN"/>
        </w:rPr>
        <w:t>新区法律顾问机构</w:t>
      </w:r>
      <w:r>
        <w:rPr>
          <w:rFonts w:hint="eastAsia" w:ascii="仿宋_GB2312" w:hAnsi="仿宋" w:eastAsia="仿宋_GB2312" w:cs="Times New Roman"/>
          <w:color w:val="000000"/>
          <w:kern w:val="2"/>
          <w:sz w:val="32"/>
          <w:szCs w:val="32"/>
          <w:highlight w:val="none"/>
        </w:rPr>
        <w:t>的意见及采纳情况说明。</w:t>
      </w:r>
    </w:p>
    <w:p>
      <w:pPr>
        <w:spacing w:line="560" w:lineRule="exact"/>
        <w:ind w:firstLine="640" w:firstLineChars="200"/>
        <w:jc w:val="both"/>
        <w:rPr>
          <w:rFonts w:hint="eastAsia" w:ascii="仿宋_GB2312" w:hAnsi="仿宋_GB2312" w:eastAsia="仿宋_GB2312" w:cs="仿宋_GB2312"/>
          <w:b w:val="0"/>
          <w:bCs w:val="0"/>
          <w:color w:val="000000"/>
          <w:spacing w:val="0"/>
          <w:sz w:val="32"/>
          <w:szCs w:val="32"/>
          <w:highlight w:val="none"/>
          <w:lang w:eastAsia="zh-CN"/>
        </w:rPr>
      </w:pPr>
      <w:r>
        <w:rPr>
          <w:rFonts w:hint="eastAsia" w:ascii="仿宋_GB2312" w:hAnsi="仿宋_GB2312" w:eastAsia="仿宋_GB2312" w:cs="仿宋_GB2312"/>
          <w:b w:val="0"/>
          <w:bCs w:val="0"/>
          <w:color w:val="000000"/>
          <w:spacing w:val="0"/>
          <w:sz w:val="32"/>
          <w:szCs w:val="32"/>
          <w:highlight w:val="none"/>
          <w:lang w:eastAsia="zh-CN"/>
        </w:rPr>
        <w:t>新区各单位应当充分发挥法律顾问作用，尊重并参考本单位法律顾问提出的专业意见，对不采纳的意见应予以说明。</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eastAsia="zh-CN"/>
        </w:rPr>
      </w:pPr>
      <w:r>
        <w:rPr>
          <w:rFonts w:hint="eastAsia" w:ascii="黑体" w:hAnsi="黑体" w:eastAsia="黑体" w:cs="Arial"/>
          <w:bCs/>
          <w:color w:val="000000"/>
          <w:kern w:val="0"/>
          <w:sz w:val="32"/>
          <w:szCs w:val="32"/>
          <w:highlight w:val="none"/>
          <w:lang w:val="en-US" w:eastAsia="zh-CN"/>
        </w:rPr>
        <w:t xml:space="preserve">第十四条 </w:t>
      </w:r>
      <w:r>
        <w:rPr>
          <w:rFonts w:hint="eastAsia" w:ascii="仿宋_GB2312" w:hAnsi="仿宋_GB2312" w:eastAsia="仿宋_GB2312" w:cs="仿宋_GB2312"/>
          <w:b w:val="0"/>
          <w:bCs w:val="0"/>
          <w:color w:val="000000"/>
          <w:spacing w:val="0"/>
          <w:sz w:val="32"/>
          <w:szCs w:val="32"/>
          <w:highlight w:val="none"/>
          <w:lang w:eastAsia="zh-CN"/>
        </w:rPr>
        <w:t>除重大行政决策事项、行政规范性文件及合同合法性审查另行按相关规定执行外</w:t>
      </w:r>
      <w:r>
        <w:rPr>
          <w:rFonts w:hint="eastAsia" w:ascii="仿宋_GB2312" w:hAnsi="仿宋" w:eastAsia="仿宋_GB2312" w:cs="Times New Roman"/>
          <w:color w:val="000000"/>
          <w:kern w:val="2"/>
          <w:sz w:val="32"/>
          <w:szCs w:val="32"/>
          <w:highlight w:val="none"/>
        </w:rPr>
        <w:t>，</w:t>
      </w:r>
      <w:r>
        <w:rPr>
          <w:rFonts w:hint="default" w:ascii="仿宋_GB2312" w:hAnsi="仿宋" w:eastAsia="仿宋_GB2312" w:cs="Times New Roman"/>
          <w:color w:val="000000"/>
          <w:kern w:val="2"/>
          <w:sz w:val="32"/>
          <w:szCs w:val="32"/>
          <w:highlight w:val="none"/>
          <w:lang w:val="en-US" w:eastAsia="zh-CN"/>
        </w:rPr>
        <w:t>新区各单位</w:t>
      </w:r>
      <w:r>
        <w:rPr>
          <w:rFonts w:hint="eastAsia" w:ascii="仿宋_GB2312" w:hAnsi="仿宋" w:eastAsia="仿宋_GB2312" w:cs="Times New Roman"/>
          <w:color w:val="000000"/>
          <w:kern w:val="2"/>
          <w:sz w:val="32"/>
          <w:szCs w:val="32"/>
          <w:highlight w:val="none"/>
          <w:lang w:val="en-US" w:eastAsia="zh-CN"/>
        </w:rPr>
        <w:t>向新区法律顾问机构</w:t>
      </w:r>
      <w:r>
        <w:rPr>
          <w:rFonts w:hint="eastAsia" w:ascii="仿宋_GB2312" w:hAnsi="仿宋" w:eastAsia="仿宋_GB2312" w:cs="Times New Roman"/>
          <w:color w:val="000000"/>
          <w:kern w:val="2"/>
          <w:sz w:val="32"/>
          <w:szCs w:val="32"/>
          <w:highlight w:val="none"/>
        </w:rPr>
        <w:t>征求法律意见，应通过政务</w:t>
      </w:r>
      <w:r>
        <w:rPr>
          <w:rFonts w:hint="eastAsia" w:ascii="仿宋_GB2312" w:hAnsi="仿宋" w:eastAsia="仿宋_GB2312" w:cs="Times New Roman"/>
          <w:color w:val="000000"/>
          <w:kern w:val="2"/>
          <w:sz w:val="32"/>
          <w:szCs w:val="32"/>
          <w:highlight w:val="none"/>
          <w:lang w:eastAsia="zh-CN"/>
        </w:rPr>
        <w:t>协同平台</w:t>
      </w:r>
      <w:r>
        <w:rPr>
          <w:rFonts w:hint="eastAsia" w:ascii="仿宋_GB2312" w:hAnsi="仿宋" w:eastAsia="仿宋_GB2312" w:cs="Times New Roman"/>
          <w:color w:val="000000"/>
          <w:kern w:val="2"/>
          <w:sz w:val="32"/>
          <w:szCs w:val="32"/>
          <w:highlight w:val="none"/>
        </w:rPr>
        <w:t>报送以下材料</w:t>
      </w:r>
      <w:r>
        <w:rPr>
          <w:rFonts w:hint="eastAsia" w:ascii="仿宋_GB2312" w:hAnsi="仿宋" w:eastAsia="仿宋_GB2312" w:cs="Times New Roman"/>
          <w:color w:val="000000"/>
          <w:kern w:val="2"/>
          <w:sz w:val="32"/>
          <w:szCs w:val="32"/>
          <w:highlight w:val="none"/>
          <w:lang w:eastAsia="zh-CN"/>
        </w:rPr>
        <w:t>：</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lang w:val="en-US" w:eastAsia="zh-CN"/>
        </w:rPr>
        <w:t>（一）</w:t>
      </w:r>
      <w:r>
        <w:rPr>
          <w:rFonts w:hint="eastAsia" w:ascii="仿宋_GB2312" w:hAnsi="仿宋" w:eastAsia="仿宋_GB2312" w:cs="Times New Roman"/>
          <w:color w:val="000000"/>
          <w:kern w:val="2"/>
          <w:sz w:val="32"/>
          <w:szCs w:val="32"/>
          <w:highlight w:val="none"/>
        </w:rPr>
        <w:t>征求</w:t>
      </w:r>
      <w:r>
        <w:rPr>
          <w:rFonts w:hint="eastAsia" w:ascii="仿宋_GB2312" w:hAnsi="仿宋" w:eastAsia="仿宋_GB2312" w:cs="Times New Roman"/>
          <w:color w:val="000000"/>
          <w:kern w:val="2"/>
          <w:sz w:val="32"/>
          <w:szCs w:val="32"/>
          <w:highlight w:val="none"/>
          <w:lang w:val="en-US" w:eastAsia="zh-CN"/>
        </w:rPr>
        <w:t>法律</w:t>
      </w:r>
      <w:r>
        <w:rPr>
          <w:rFonts w:hint="eastAsia" w:ascii="仿宋_GB2312" w:hAnsi="仿宋" w:eastAsia="仿宋_GB2312" w:cs="Times New Roman"/>
          <w:color w:val="000000"/>
          <w:kern w:val="2"/>
          <w:sz w:val="32"/>
          <w:szCs w:val="32"/>
          <w:highlight w:val="none"/>
        </w:rPr>
        <w:t>意见事项的文件文本</w:t>
      </w:r>
      <w:r>
        <w:rPr>
          <w:rFonts w:hint="eastAsia" w:ascii="仿宋_GB2312" w:hAnsi="仿宋" w:eastAsia="仿宋_GB2312" w:cs="Times New Roman"/>
          <w:color w:val="000000"/>
          <w:kern w:val="2"/>
          <w:sz w:val="32"/>
          <w:szCs w:val="32"/>
          <w:highlight w:val="none"/>
          <w:lang w:eastAsia="zh-CN"/>
        </w:rPr>
        <w:t>、</w:t>
      </w:r>
      <w:r>
        <w:rPr>
          <w:rFonts w:hint="eastAsia" w:ascii="仿宋_GB2312" w:hAnsi="仿宋" w:eastAsia="仿宋_GB2312" w:cs="Times New Roman"/>
          <w:color w:val="000000"/>
          <w:kern w:val="2"/>
          <w:sz w:val="32"/>
          <w:szCs w:val="32"/>
          <w:highlight w:val="none"/>
          <w:lang w:val="en-US" w:eastAsia="zh-CN"/>
        </w:rPr>
        <w:t>必要性说明</w:t>
      </w:r>
      <w:r>
        <w:rPr>
          <w:rFonts w:hint="eastAsia" w:ascii="仿宋_GB2312" w:hAnsi="仿宋" w:eastAsia="仿宋_GB2312" w:cs="Times New Roman"/>
          <w:color w:val="000000"/>
          <w:kern w:val="2"/>
          <w:sz w:val="32"/>
          <w:szCs w:val="32"/>
          <w:highlight w:val="none"/>
        </w:rPr>
        <w:t>及倾向性意见；</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val="en-US" w:eastAsia="zh-CN"/>
        </w:rPr>
      </w:pPr>
      <w:r>
        <w:rPr>
          <w:rFonts w:hint="eastAsia" w:ascii="仿宋_GB2312" w:hAnsi="仿宋" w:eastAsia="仿宋_GB2312" w:cs="Times New Roman"/>
          <w:color w:val="000000"/>
          <w:kern w:val="2"/>
          <w:sz w:val="32"/>
          <w:szCs w:val="32"/>
          <w:highlight w:val="none"/>
          <w:lang w:val="en-US" w:eastAsia="zh-CN"/>
        </w:rPr>
        <w:t>（二）相关背景材料；</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eastAsia="zh-CN"/>
        </w:rPr>
      </w:pPr>
      <w:r>
        <w:rPr>
          <w:rFonts w:hint="eastAsia" w:ascii="仿宋_GB2312" w:hAnsi="仿宋" w:eastAsia="仿宋_GB2312" w:cs="Times New Roman"/>
          <w:color w:val="000000"/>
          <w:kern w:val="2"/>
          <w:sz w:val="32"/>
          <w:szCs w:val="32"/>
          <w:highlight w:val="none"/>
          <w:lang w:val="en-US" w:eastAsia="zh-CN"/>
        </w:rPr>
        <w:t>（三）</w:t>
      </w:r>
      <w:r>
        <w:rPr>
          <w:rFonts w:hint="eastAsia" w:ascii="仿宋_GB2312" w:hAnsi="仿宋" w:eastAsia="仿宋_GB2312" w:cs="Times New Roman"/>
          <w:color w:val="000000"/>
          <w:kern w:val="2"/>
          <w:sz w:val="32"/>
          <w:szCs w:val="32"/>
          <w:highlight w:val="none"/>
        </w:rPr>
        <w:t>相关</w:t>
      </w:r>
      <w:r>
        <w:rPr>
          <w:rFonts w:hint="eastAsia" w:ascii="仿宋_GB2312" w:hAnsi="仿宋" w:eastAsia="仿宋_GB2312" w:cs="Times New Roman"/>
          <w:color w:val="000000"/>
          <w:kern w:val="2"/>
          <w:sz w:val="32"/>
          <w:szCs w:val="32"/>
          <w:highlight w:val="none"/>
          <w:lang w:eastAsia="zh-CN"/>
        </w:rPr>
        <w:t>法律事务涉及的法律问题、存在争议以及</w:t>
      </w:r>
      <w:r>
        <w:rPr>
          <w:rFonts w:hint="eastAsia" w:ascii="仿宋_GB2312" w:hAnsi="仿宋" w:eastAsia="仿宋_GB2312" w:cs="Times New Roman"/>
          <w:color w:val="000000"/>
          <w:kern w:val="2"/>
          <w:sz w:val="32"/>
          <w:szCs w:val="32"/>
          <w:highlight w:val="none"/>
        </w:rPr>
        <w:t>法律法规</w:t>
      </w:r>
      <w:r>
        <w:rPr>
          <w:rFonts w:hint="eastAsia" w:ascii="仿宋_GB2312" w:hAnsi="仿宋" w:eastAsia="仿宋_GB2312" w:cs="Times New Roman"/>
          <w:color w:val="000000"/>
          <w:kern w:val="2"/>
          <w:sz w:val="32"/>
          <w:szCs w:val="32"/>
          <w:highlight w:val="none"/>
          <w:lang w:eastAsia="zh-CN"/>
        </w:rPr>
        <w:t>和</w:t>
      </w:r>
      <w:r>
        <w:rPr>
          <w:rFonts w:hint="eastAsia" w:ascii="仿宋_GB2312" w:hAnsi="仿宋" w:eastAsia="仿宋_GB2312" w:cs="Times New Roman"/>
          <w:color w:val="000000"/>
          <w:kern w:val="2"/>
          <w:sz w:val="32"/>
          <w:szCs w:val="32"/>
          <w:highlight w:val="none"/>
        </w:rPr>
        <w:t>政策</w:t>
      </w:r>
      <w:r>
        <w:rPr>
          <w:rFonts w:hint="eastAsia" w:ascii="仿宋_GB2312" w:hAnsi="仿宋" w:eastAsia="仿宋_GB2312" w:cs="Times New Roman"/>
          <w:color w:val="000000"/>
          <w:kern w:val="2"/>
          <w:sz w:val="32"/>
          <w:szCs w:val="32"/>
          <w:highlight w:val="none"/>
          <w:lang w:eastAsia="zh-CN"/>
        </w:rPr>
        <w:t>文件</w:t>
      </w:r>
      <w:r>
        <w:rPr>
          <w:rFonts w:hint="eastAsia" w:ascii="仿宋_GB2312" w:hAnsi="仿宋" w:eastAsia="仿宋_GB2312" w:cs="Times New Roman"/>
          <w:color w:val="000000"/>
          <w:kern w:val="2"/>
          <w:sz w:val="32"/>
          <w:szCs w:val="32"/>
          <w:highlight w:val="none"/>
        </w:rPr>
        <w:t>依据；</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lang w:val="en-US" w:eastAsia="zh-CN"/>
        </w:rPr>
        <w:t>（四）本单位内部法律审查意见</w:t>
      </w:r>
      <w:r>
        <w:rPr>
          <w:rFonts w:hint="eastAsia" w:ascii="仿宋_GB2312" w:hAnsi="仿宋" w:eastAsia="仿宋_GB2312" w:cs="Times New Roman"/>
          <w:color w:val="000000"/>
          <w:kern w:val="2"/>
          <w:sz w:val="32"/>
          <w:szCs w:val="32"/>
          <w:highlight w:val="none"/>
          <w:lang w:eastAsia="zh-CN"/>
        </w:rPr>
        <w:t>；</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lang w:val="en-US" w:eastAsia="zh-CN"/>
        </w:rPr>
        <w:t>（五）</w:t>
      </w:r>
      <w:r>
        <w:rPr>
          <w:rFonts w:hint="eastAsia" w:ascii="仿宋_GB2312" w:hAnsi="仿宋" w:eastAsia="仿宋_GB2312" w:cs="Times New Roman"/>
          <w:color w:val="000000"/>
          <w:kern w:val="2"/>
          <w:sz w:val="32"/>
          <w:szCs w:val="32"/>
          <w:highlight w:val="none"/>
        </w:rPr>
        <w:t>按照规定需</w:t>
      </w:r>
      <w:r>
        <w:rPr>
          <w:rFonts w:hint="eastAsia" w:ascii="仿宋_GB2312" w:hAnsi="仿宋" w:eastAsia="仿宋_GB2312" w:cs="Times New Roman"/>
          <w:color w:val="000000"/>
          <w:kern w:val="2"/>
          <w:sz w:val="32"/>
          <w:szCs w:val="32"/>
          <w:highlight w:val="none"/>
          <w:lang w:eastAsia="zh-CN"/>
        </w:rPr>
        <w:t>要</w:t>
      </w:r>
      <w:r>
        <w:rPr>
          <w:rFonts w:hint="eastAsia" w:ascii="仿宋_GB2312" w:hAnsi="仿宋" w:eastAsia="仿宋_GB2312" w:cs="Times New Roman"/>
          <w:color w:val="000000"/>
          <w:kern w:val="2"/>
          <w:sz w:val="32"/>
          <w:szCs w:val="32"/>
          <w:highlight w:val="none"/>
          <w:lang w:val="en-US" w:eastAsia="zh-CN"/>
        </w:rPr>
        <w:t>提前</w:t>
      </w:r>
      <w:r>
        <w:rPr>
          <w:rFonts w:hint="eastAsia" w:ascii="仿宋_GB2312" w:hAnsi="仿宋" w:eastAsia="仿宋_GB2312" w:cs="Times New Roman"/>
          <w:color w:val="000000"/>
          <w:kern w:val="2"/>
          <w:sz w:val="32"/>
          <w:szCs w:val="32"/>
          <w:highlight w:val="none"/>
        </w:rPr>
        <w:t>征求</w:t>
      </w:r>
      <w:r>
        <w:rPr>
          <w:rFonts w:hint="default" w:ascii="仿宋_GB2312" w:hAnsi="仿宋" w:eastAsia="仿宋_GB2312" w:cs="Times New Roman"/>
          <w:color w:val="000000"/>
          <w:kern w:val="2"/>
          <w:sz w:val="32"/>
          <w:szCs w:val="32"/>
          <w:highlight w:val="none"/>
          <w:lang w:val="en-US" w:eastAsia="zh-CN"/>
        </w:rPr>
        <w:t>新区</w:t>
      </w:r>
      <w:r>
        <w:rPr>
          <w:rFonts w:hint="eastAsia" w:ascii="仿宋_GB2312" w:hAnsi="仿宋" w:eastAsia="仿宋_GB2312" w:cs="Times New Roman"/>
          <w:color w:val="000000"/>
          <w:kern w:val="2"/>
          <w:sz w:val="32"/>
          <w:szCs w:val="32"/>
          <w:highlight w:val="none"/>
          <w:lang w:val="en-US" w:eastAsia="zh-CN"/>
        </w:rPr>
        <w:t>相关</w:t>
      </w:r>
      <w:r>
        <w:rPr>
          <w:rFonts w:hint="default" w:ascii="仿宋_GB2312" w:hAnsi="仿宋" w:eastAsia="仿宋_GB2312" w:cs="Times New Roman"/>
          <w:color w:val="000000"/>
          <w:kern w:val="2"/>
          <w:sz w:val="32"/>
          <w:szCs w:val="32"/>
          <w:highlight w:val="none"/>
          <w:lang w:val="en-US" w:eastAsia="zh-CN"/>
        </w:rPr>
        <w:t>单位</w:t>
      </w:r>
      <w:r>
        <w:rPr>
          <w:rFonts w:hint="eastAsia" w:ascii="仿宋_GB2312" w:hAnsi="仿宋" w:eastAsia="仿宋_GB2312" w:cs="Times New Roman"/>
          <w:color w:val="000000"/>
          <w:kern w:val="2"/>
          <w:sz w:val="32"/>
          <w:szCs w:val="32"/>
          <w:highlight w:val="none"/>
        </w:rPr>
        <w:t>意见的，</w:t>
      </w:r>
      <w:r>
        <w:rPr>
          <w:rFonts w:hint="eastAsia" w:ascii="仿宋_GB2312" w:hAnsi="仿宋" w:eastAsia="仿宋_GB2312" w:cs="Times New Roman"/>
          <w:color w:val="000000"/>
          <w:kern w:val="2"/>
          <w:sz w:val="32"/>
          <w:szCs w:val="32"/>
          <w:highlight w:val="none"/>
          <w:lang w:val="en-US" w:eastAsia="zh-CN"/>
        </w:rPr>
        <w:t>应当报送</w:t>
      </w:r>
      <w:r>
        <w:rPr>
          <w:rFonts w:hint="eastAsia" w:ascii="仿宋_GB2312" w:hAnsi="仿宋" w:eastAsia="仿宋_GB2312" w:cs="Times New Roman"/>
          <w:color w:val="000000"/>
          <w:kern w:val="2"/>
          <w:sz w:val="32"/>
          <w:szCs w:val="32"/>
          <w:highlight w:val="none"/>
          <w:lang w:eastAsia="zh-CN"/>
        </w:rPr>
        <w:t>相关</w:t>
      </w:r>
      <w:r>
        <w:rPr>
          <w:rFonts w:hint="eastAsia" w:ascii="仿宋_GB2312" w:hAnsi="仿宋" w:eastAsia="仿宋_GB2312" w:cs="Times New Roman"/>
          <w:color w:val="000000"/>
          <w:kern w:val="2"/>
          <w:sz w:val="32"/>
          <w:szCs w:val="32"/>
          <w:highlight w:val="none"/>
        </w:rPr>
        <w:t>单位</w:t>
      </w:r>
      <w:r>
        <w:rPr>
          <w:rFonts w:hint="eastAsia" w:ascii="仿宋_GB2312" w:hAnsi="仿宋" w:eastAsia="仿宋_GB2312" w:cs="Times New Roman"/>
          <w:b w:val="0"/>
          <w:bCs w:val="0"/>
          <w:color w:val="000000"/>
          <w:kern w:val="2"/>
          <w:sz w:val="32"/>
          <w:szCs w:val="32"/>
          <w:highlight w:val="none"/>
        </w:rPr>
        <w:t>意见</w:t>
      </w:r>
      <w:r>
        <w:rPr>
          <w:rFonts w:hint="eastAsia" w:ascii="仿宋_GB2312" w:hAnsi="仿宋" w:eastAsia="仿宋_GB2312" w:cs="Times New Roman"/>
          <w:color w:val="000000"/>
          <w:kern w:val="2"/>
          <w:sz w:val="32"/>
          <w:szCs w:val="32"/>
          <w:highlight w:val="none"/>
          <w:lang w:eastAsia="zh-CN"/>
        </w:rPr>
        <w:t>及采纳情况说明</w:t>
      </w:r>
      <w:r>
        <w:rPr>
          <w:rFonts w:hint="eastAsia" w:ascii="仿宋_GB2312" w:hAnsi="仿宋" w:eastAsia="仿宋_GB2312" w:cs="Times New Roman"/>
          <w:color w:val="000000"/>
          <w:kern w:val="2"/>
          <w:sz w:val="32"/>
          <w:szCs w:val="32"/>
          <w:highlight w:val="none"/>
        </w:rPr>
        <w:t>；</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val="en-US" w:eastAsia="zh-CN"/>
        </w:rPr>
      </w:pPr>
      <w:r>
        <w:rPr>
          <w:rFonts w:hint="eastAsia" w:ascii="仿宋_GB2312" w:hAnsi="仿宋" w:eastAsia="仿宋_GB2312" w:cs="Times New Roman"/>
          <w:color w:val="000000"/>
          <w:kern w:val="2"/>
          <w:sz w:val="32"/>
          <w:szCs w:val="32"/>
          <w:highlight w:val="none"/>
          <w:lang w:val="en-US" w:eastAsia="zh-CN"/>
        </w:rPr>
        <w:t>（六）</w:t>
      </w:r>
      <w:r>
        <w:rPr>
          <w:rFonts w:hint="eastAsia" w:ascii="仿宋_GB2312" w:hAnsi="仿宋" w:eastAsia="仿宋_GB2312" w:cs="Times New Roman"/>
          <w:color w:val="000000"/>
          <w:kern w:val="2"/>
          <w:sz w:val="32"/>
          <w:szCs w:val="32"/>
          <w:highlight w:val="none"/>
          <w:lang w:eastAsia="zh-CN"/>
        </w:rPr>
        <w:t>新区法律顾问机构认为需要提交的其</w:t>
      </w:r>
      <w:r>
        <w:rPr>
          <w:rFonts w:hint="eastAsia" w:ascii="仿宋_GB2312" w:hAnsi="仿宋" w:eastAsia="仿宋_GB2312" w:cs="Times New Roman"/>
          <w:color w:val="000000"/>
          <w:kern w:val="2"/>
          <w:sz w:val="32"/>
          <w:szCs w:val="32"/>
          <w:highlight w:val="none"/>
        </w:rPr>
        <w:t>他材料。</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eastAsia="zh-CN"/>
        </w:rPr>
      </w:pPr>
      <w:r>
        <w:rPr>
          <w:rFonts w:hint="eastAsia" w:ascii="仿宋_GB2312" w:hAnsi="仿宋" w:eastAsia="仿宋_GB2312" w:cs="Times New Roman"/>
          <w:color w:val="000000"/>
          <w:kern w:val="2"/>
          <w:sz w:val="32"/>
          <w:szCs w:val="32"/>
          <w:highlight w:val="none"/>
          <w:lang w:val="en-US" w:eastAsia="zh-CN"/>
        </w:rPr>
        <w:t>如报送材料不符合上述要求，应当自新区法律顾问机构告知补正之日起3个工作日内予以一次性补正，逾期未补正且无正当理由的，新区法律顾问机构可作退件处理。</w:t>
      </w:r>
      <w:r>
        <w:rPr>
          <w:rFonts w:hint="eastAsia" w:ascii="仿宋_GB2312" w:hAnsi="仿宋" w:eastAsia="仿宋_GB2312" w:cs="Times New Roman"/>
          <w:color w:val="000000"/>
          <w:kern w:val="2"/>
          <w:sz w:val="32"/>
          <w:szCs w:val="32"/>
          <w:highlight w:val="none"/>
          <w:lang w:eastAsia="zh-CN"/>
        </w:rPr>
        <w:t>因材料不实或缺失且未及时更正补充材料导致无法出具准确法律意见或延迟办理的，由承办部门承担不利后果。</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val="en-US" w:eastAsia="zh-CN"/>
        </w:rPr>
      </w:pPr>
      <w:r>
        <w:rPr>
          <w:rFonts w:hint="eastAsia" w:ascii="黑体" w:hAnsi="黑体" w:eastAsia="黑体" w:cs="Arial"/>
          <w:bCs/>
          <w:color w:val="000000"/>
          <w:kern w:val="0"/>
          <w:sz w:val="32"/>
          <w:szCs w:val="32"/>
          <w:highlight w:val="none"/>
          <w:lang w:val="en-US" w:eastAsia="zh-CN"/>
        </w:rPr>
        <w:t>第十五条</w:t>
      </w:r>
      <w:r>
        <w:rPr>
          <w:rFonts w:hint="eastAsia" w:ascii="黑体" w:hAnsi="黑体" w:eastAsia="黑体" w:cs="Arial"/>
          <w:bCs/>
          <w:color w:val="000000"/>
          <w:kern w:val="0"/>
          <w:sz w:val="32"/>
          <w:szCs w:val="32"/>
          <w:highlight w:val="none"/>
        </w:rPr>
        <w:t xml:space="preserve"> </w:t>
      </w:r>
      <w:r>
        <w:rPr>
          <w:rFonts w:hint="eastAsia" w:ascii="仿宋_GB2312" w:hAnsi="仿宋_GB2312" w:eastAsia="仿宋_GB2312" w:cs="仿宋_GB2312"/>
          <w:b w:val="0"/>
          <w:bCs w:val="0"/>
          <w:color w:val="000000"/>
          <w:spacing w:val="0"/>
          <w:sz w:val="32"/>
          <w:szCs w:val="32"/>
          <w:highlight w:val="none"/>
          <w:lang w:eastAsia="zh-CN"/>
        </w:rPr>
        <w:t>新区法律顾问机构自收到符合要求的材料后，原则上在</w:t>
      </w:r>
      <w:r>
        <w:rPr>
          <w:rFonts w:hint="eastAsia" w:ascii="仿宋_GB2312" w:hAnsi="仿宋_GB2312" w:eastAsia="仿宋_GB2312" w:cs="仿宋_GB2312"/>
          <w:b w:val="0"/>
          <w:bCs w:val="0"/>
          <w:color w:val="000000"/>
          <w:spacing w:val="0"/>
          <w:sz w:val="32"/>
          <w:szCs w:val="32"/>
          <w:highlight w:val="none"/>
          <w:lang w:val="en-US" w:eastAsia="zh-CN"/>
        </w:rPr>
        <w:t>5个工作日内出具书面法律意见。</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val="en-US" w:eastAsia="zh-CN"/>
        </w:rPr>
      </w:pPr>
      <w:r>
        <w:rPr>
          <w:rFonts w:hint="eastAsia" w:ascii="仿宋_GB2312" w:hAnsi="仿宋" w:eastAsia="仿宋_GB2312" w:cs="Times New Roman"/>
          <w:color w:val="000000"/>
          <w:kern w:val="2"/>
          <w:sz w:val="32"/>
          <w:szCs w:val="32"/>
          <w:highlight w:val="none"/>
          <w:lang w:val="en-US" w:eastAsia="zh-CN"/>
        </w:rPr>
        <w:t>重点项目、重大疑难复杂的法律事务，不受上述时间限制，但应及时通知来文单位。</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lang w:val="en-US" w:eastAsia="zh-CN"/>
        </w:rPr>
        <w:t>来文单位补充材料或说明情况时间、专家或专门机构评估论证时间、征求第三方单位或社会公众意见时间不计入办理期限</w:t>
      </w:r>
      <w:r>
        <w:rPr>
          <w:rFonts w:hint="eastAsia" w:ascii="仿宋_GB2312" w:hAnsi="仿宋" w:eastAsia="仿宋_GB2312" w:cs="Times New Roman"/>
          <w:color w:val="000000"/>
          <w:kern w:val="2"/>
          <w:sz w:val="32"/>
          <w:szCs w:val="32"/>
          <w:highlight w:val="none"/>
        </w:rPr>
        <w:t>。</w:t>
      </w:r>
    </w:p>
    <w:p>
      <w:pPr>
        <w:pStyle w:val="13"/>
        <w:widowControl w:val="0"/>
        <w:spacing w:before="0" w:beforeAutospacing="0" w:after="0" w:afterAutospacing="0" w:line="560" w:lineRule="exact"/>
        <w:ind w:firstLine="570"/>
        <w:jc w:val="both"/>
        <w:rPr>
          <w:rFonts w:hint="eastAsia" w:ascii="仿宋_GB2312" w:hAnsi="仿宋" w:eastAsia="仿宋_GB2312" w:cs="Times New Roman"/>
          <w:color w:val="000000"/>
          <w:kern w:val="2"/>
          <w:sz w:val="32"/>
          <w:szCs w:val="32"/>
          <w:highlight w:val="none"/>
        </w:rPr>
      </w:pPr>
    </w:p>
    <w:p>
      <w:pPr>
        <w:pStyle w:val="13"/>
        <w:widowControl w:val="0"/>
        <w:spacing w:before="0" w:beforeAutospacing="0" w:after="0" w:afterAutospacing="0" w:line="560" w:lineRule="exact"/>
        <w:ind w:firstLine="0"/>
        <w:jc w:val="center"/>
        <w:rPr>
          <w:rFonts w:hint="eastAsia" w:ascii="黑体" w:hAnsi="黑体" w:eastAsia="黑体" w:cs="Times New Roman"/>
          <w:b w:val="0"/>
          <w:bCs w:val="0"/>
          <w:color w:val="000000"/>
          <w:kern w:val="2"/>
          <w:sz w:val="32"/>
          <w:szCs w:val="32"/>
          <w:highlight w:val="none"/>
          <w:lang w:val="en-US" w:eastAsia="zh-CN"/>
        </w:rPr>
      </w:pPr>
      <w:r>
        <w:rPr>
          <w:rFonts w:hint="eastAsia" w:ascii="黑体" w:hAnsi="黑体" w:eastAsia="黑体" w:cs="Times New Roman"/>
          <w:b w:val="0"/>
          <w:bCs w:val="0"/>
          <w:color w:val="000000"/>
          <w:kern w:val="2"/>
          <w:sz w:val="32"/>
          <w:szCs w:val="32"/>
          <w:highlight w:val="none"/>
        </w:rPr>
        <w:t>第</w:t>
      </w:r>
      <w:r>
        <w:rPr>
          <w:rFonts w:hint="eastAsia" w:ascii="黑体" w:hAnsi="黑体" w:eastAsia="黑体" w:cs="Times New Roman"/>
          <w:b w:val="0"/>
          <w:bCs w:val="0"/>
          <w:color w:val="000000"/>
          <w:kern w:val="2"/>
          <w:sz w:val="32"/>
          <w:szCs w:val="32"/>
          <w:highlight w:val="none"/>
          <w:lang w:val="en-US" w:eastAsia="zh-CN"/>
        </w:rPr>
        <w:t>三</w:t>
      </w:r>
      <w:r>
        <w:rPr>
          <w:rFonts w:hint="eastAsia" w:ascii="黑体" w:hAnsi="黑体" w:eastAsia="黑体" w:cs="Times New Roman"/>
          <w:b w:val="0"/>
          <w:bCs w:val="0"/>
          <w:color w:val="000000"/>
          <w:kern w:val="2"/>
          <w:sz w:val="32"/>
          <w:szCs w:val="32"/>
          <w:highlight w:val="none"/>
        </w:rPr>
        <w:t xml:space="preserve">章 </w:t>
      </w:r>
      <w:r>
        <w:rPr>
          <w:rFonts w:hint="eastAsia" w:ascii="黑体" w:hAnsi="黑体" w:eastAsia="黑体" w:cs="Times New Roman"/>
          <w:b w:val="0"/>
          <w:bCs w:val="0"/>
          <w:color w:val="000000"/>
          <w:kern w:val="2"/>
          <w:sz w:val="32"/>
          <w:szCs w:val="32"/>
          <w:highlight w:val="none"/>
          <w:lang w:eastAsia="zh-CN"/>
        </w:rPr>
        <w:t>法律专务及外聘法律顾问的</w:t>
      </w:r>
      <w:r>
        <w:rPr>
          <w:rFonts w:hint="eastAsia" w:ascii="黑体" w:hAnsi="黑体" w:eastAsia="黑体" w:cs="Times New Roman"/>
          <w:b w:val="0"/>
          <w:bCs w:val="0"/>
          <w:color w:val="000000"/>
          <w:kern w:val="2"/>
          <w:sz w:val="32"/>
          <w:szCs w:val="32"/>
          <w:highlight w:val="none"/>
          <w:lang w:val="en-US" w:eastAsia="zh-CN"/>
        </w:rPr>
        <w:t>聘用管理</w:t>
      </w:r>
    </w:p>
    <w:p>
      <w:pPr>
        <w:pStyle w:val="13"/>
        <w:widowControl w:val="0"/>
        <w:spacing w:before="0" w:beforeAutospacing="0" w:after="0" w:afterAutospacing="0" w:line="560" w:lineRule="exact"/>
        <w:ind w:firstLine="630"/>
        <w:jc w:val="center"/>
        <w:rPr>
          <w:rFonts w:hint="eastAsia" w:ascii="黑体" w:hAnsi="黑体" w:eastAsia="黑体" w:cs="Times New Roman"/>
          <w:b w:val="0"/>
          <w:bCs w:val="0"/>
          <w:color w:val="000000"/>
          <w:kern w:val="2"/>
          <w:sz w:val="32"/>
          <w:szCs w:val="32"/>
          <w:highlight w:val="none"/>
          <w:lang w:val="en-US" w:eastAsia="zh-CN"/>
        </w:rPr>
      </w:pP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val="en-US" w:eastAsia="zh-CN"/>
        </w:rPr>
        <w:t>十六</w:t>
      </w:r>
      <w:r>
        <w:rPr>
          <w:rFonts w:hint="eastAsia" w:ascii="黑体" w:hAnsi="黑体" w:eastAsia="黑体" w:cs="Arial"/>
          <w:bCs/>
          <w:color w:val="000000"/>
          <w:kern w:val="0"/>
          <w:sz w:val="32"/>
          <w:szCs w:val="32"/>
          <w:highlight w:val="none"/>
        </w:rPr>
        <w:t xml:space="preserve">条 </w:t>
      </w:r>
      <w:r>
        <w:rPr>
          <w:rFonts w:hint="eastAsia" w:ascii="仿宋_GB2312" w:hAnsi="仿宋" w:eastAsia="仿宋_GB2312" w:cs="Times New Roman"/>
          <w:color w:val="000000"/>
          <w:kern w:val="2"/>
          <w:sz w:val="32"/>
          <w:szCs w:val="32"/>
          <w:highlight w:val="none"/>
          <w:lang w:val="en-US" w:eastAsia="zh-CN"/>
        </w:rPr>
        <w:t>新区法律顾问机构</w:t>
      </w:r>
      <w:r>
        <w:rPr>
          <w:rFonts w:hint="eastAsia" w:ascii="仿宋_GB2312" w:hAnsi="仿宋" w:eastAsia="仿宋_GB2312" w:cs="Times New Roman"/>
          <w:color w:val="000000"/>
          <w:kern w:val="2"/>
          <w:sz w:val="32"/>
          <w:szCs w:val="32"/>
          <w:highlight w:val="none"/>
        </w:rPr>
        <w:t>根据工作需要，可以在新区组织人事局核定的员额内聘用法律专务，并负责法律专务的培训、考核和奖惩。法律专务实行坐班制，工作时间与新区其他从事公务的工作人员</w:t>
      </w:r>
      <w:r>
        <w:rPr>
          <w:rFonts w:hint="eastAsia" w:ascii="仿宋_GB2312" w:hAnsi="仿宋" w:eastAsia="仿宋_GB2312" w:cs="Times New Roman"/>
          <w:color w:val="000000"/>
          <w:kern w:val="2"/>
          <w:sz w:val="32"/>
          <w:szCs w:val="32"/>
          <w:highlight w:val="none"/>
          <w:lang w:eastAsia="zh-CN"/>
        </w:rPr>
        <w:t>保持一致</w:t>
      </w:r>
      <w:r>
        <w:rPr>
          <w:rFonts w:hint="eastAsia" w:ascii="仿宋_GB2312" w:hAnsi="仿宋" w:eastAsia="仿宋_GB2312" w:cs="Times New Roman"/>
          <w:color w:val="000000"/>
          <w:kern w:val="2"/>
          <w:sz w:val="32"/>
          <w:szCs w:val="32"/>
          <w:highlight w:val="none"/>
        </w:rPr>
        <w:t>。</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法律专务的聘用，由</w:t>
      </w:r>
      <w:r>
        <w:rPr>
          <w:rFonts w:hint="eastAsia" w:ascii="仿宋_GB2312" w:hAnsi="仿宋" w:eastAsia="仿宋_GB2312" w:cs="Times New Roman"/>
          <w:color w:val="000000"/>
          <w:kern w:val="2"/>
          <w:sz w:val="32"/>
          <w:szCs w:val="32"/>
          <w:highlight w:val="none"/>
          <w:lang w:val="en-US" w:eastAsia="zh-CN"/>
        </w:rPr>
        <w:t>新区法律顾问机构</w:t>
      </w:r>
      <w:r>
        <w:rPr>
          <w:rFonts w:hint="eastAsia" w:ascii="仿宋_GB2312" w:hAnsi="仿宋" w:eastAsia="仿宋_GB2312" w:cs="Times New Roman"/>
          <w:b w:val="0"/>
          <w:bCs w:val="0"/>
          <w:color w:val="000000"/>
          <w:kern w:val="2"/>
          <w:sz w:val="32"/>
          <w:szCs w:val="32"/>
          <w:highlight w:val="none"/>
        </w:rPr>
        <w:t>结合实际</w:t>
      </w:r>
      <w:r>
        <w:rPr>
          <w:rFonts w:hint="eastAsia" w:ascii="仿宋_GB2312" w:hAnsi="仿宋" w:eastAsia="仿宋_GB2312" w:cs="Times New Roman"/>
          <w:color w:val="000000"/>
          <w:kern w:val="2"/>
          <w:sz w:val="32"/>
          <w:szCs w:val="32"/>
          <w:highlight w:val="none"/>
        </w:rPr>
        <w:t>组织招聘。法律专务的名额和待遇须报新区组织人事局核准后执行。</w:t>
      </w:r>
    </w:p>
    <w:p>
      <w:pPr>
        <w:pStyle w:val="13"/>
        <w:widowControl w:val="0"/>
        <w:spacing w:before="0" w:beforeAutospacing="0" w:after="0" w:afterAutospacing="0" w:line="560" w:lineRule="exact"/>
        <w:ind w:firstLine="645"/>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eastAsia="zh-CN"/>
        </w:rPr>
        <w:t>十七</w:t>
      </w:r>
      <w:r>
        <w:rPr>
          <w:rFonts w:hint="eastAsia" w:ascii="黑体" w:hAnsi="黑体" w:eastAsia="黑体" w:cs="Arial"/>
          <w:bCs/>
          <w:color w:val="000000"/>
          <w:kern w:val="0"/>
          <w:sz w:val="32"/>
          <w:szCs w:val="32"/>
          <w:highlight w:val="none"/>
        </w:rPr>
        <w:t xml:space="preserve">条 </w:t>
      </w:r>
      <w:r>
        <w:rPr>
          <w:rFonts w:hint="eastAsia" w:ascii="仿宋_GB2312" w:hAnsi="仿宋" w:eastAsia="仿宋_GB2312" w:cs="Times New Roman"/>
          <w:color w:val="000000"/>
          <w:kern w:val="2"/>
          <w:sz w:val="32"/>
          <w:szCs w:val="32"/>
          <w:highlight w:val="none"/>
          <w:lang w:val="en-US" w:eastAsia="zh-CN"/>
        </w:rPr>
        <w:t>新区法律顾问机构</w:t>
      </w:r>
      <w:r>
        <w:rPr>
          <w:rFonts w:hint="eastAsia" w:ascii="仿宋_GB2312" w:hAnsi="仿宋" w:eastAsia="仿宋_GB2312" w:cs="Times New Roman"/>
          <w:color w:val="000000"/>
          <w:kern w:val="2"/>
          <w:sz w:val="32"/>
          <w:szCs w:val="32"/>
          <w:highlight w:val="none"/>
        </w:rPr>
        <w:t>聘用</w:t>
      </w:r>
      <w:r>
        <w:rPr>
          <w:rFonts w:hint="eastAsia" w:ascii="仿宋_GB2312" w:hAnsi="仿宋" w:eastAsia="仿宋_GB2312" w:cs="Times New Roman"/>
          <w:color w:val="000000"/>
          <w:kern w:val="2"/>
          <w:sz w:val="32"/>
          <w:szCs w:val="32"/>
          <w:highlight w:val="none"/>
          <w:lang w:eastAsia="zh-CN"/>
        </w:rPr>
        <w:t>的</w:t>
      </w:r>
      <w:r>
        <w:rPr>
          <w:rFonts w:hint="eastAsia" w:ascii="仿宋_GB2312" w:hAnsi="仿宋" w:eastAsia="仿宋_GB2312" w:cs="Times New Roman"/>
          <w:color w:val="000000"/>
          <w:kern w:val="2"/>
          <w:sz w:val="32"/>
          <w:szCs w:val="32"/>
          <w:highlight w:val="none"/>
        </w:rPr>
        <w:t>法律</w:t>
      </w:r>
      <w:r>
        <w:rPr>
          <w:rFonts w:hint="default" w:ascii="仿宋_GB2312" w:hAnsi="仿宋" w:eastAsia="仿宋_GB2312" w:cs="Times New Roman"/>
          <w:color w:val="000000"/>
          <w:kern w:val="2"/>
          <w:sz w:val="32"/>
          <w:szCs w:val="32"/>
          <w:highlight w:val="none"/>
          <w:lang w:val="en-US"/>
        </w:rPr>
        <w:t>专务</w:t>
      </w:r>
      <w:r>
        <w:rPr>
          <w:rFonts w:hint="eastAsia" w:ascii="仿宋_GB2312" w:hAnsi="仿宋" w:eastAsia="仿宋_GB2312" w:cs="Times New Roman"/>
          <w:color w:val="000000"/>
          <w:kern w:val="2"/>
          <w:sz w:val="32"/>
          <w:szCs w:val="32"/>
          <w:highlight w:val="none"/>
        </w:rPr>
        <w:t>应当符合以下条件：</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（一）</w:t>
      </w:r>
      <w:r>
        <w:rPr>
          <w:rFonts w:hint="eastAsia" w:ascii="仿宋_GB2312" w:hAnsi="仿宋" w:eastAsia="仿宋_GB2312" w:cs="Times New Roman"/>
          <w:color w:val="000000"/>
          <w:kern w:val="2"/>
          <w:sz w:val="32"/>
          <w:szCs w:val="32"/>
          <w:highlight w:val="none"/>
          <w:lang w:eastAsia="zh-CN"/>
        </w:rPr>
        <w:t>政治素质高，拥护党的理论和路线方针政策</w:t>
      </w:r>
      <w:r>
        <w:rPr>
          <w:rFonts w:hint="eastAsia" w:ascii="仿宋_GB2312" w:hAnsi="仿宋" w:eastAsia="仿宋_GB2312" w:cs="Times New Roman"/>
          <w:color w:val="000000"/>
          <w:kern w:val="2"/>
          <w:sz w:val="32"/>
          <w:szCs w:val="32"/>
          <w:highlight w:val="none"/>
        </w:rPr>
        <w:t>；</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eastAsia="zh-CN"/>
        </w:rPr>
      </w:pPr>
      <w:r>
        <w:rPr>
          <w:rFonts w:hint="eastAsia" w:ascii="仿宋_GB2312" w:hAnsi="仿宋" w:eastAsia="仿宋_GB2312" w:cs="Times New Roman"/>
          <w:color w:val="000000"/>
          <w:kern w:val="2"/>
          <w:sz w:val="32"/>
          <w:szCs w:val="32"/>
          <w:highlight w:val="none"/>
          <w:lang w:eastAsia="zh-CN"/>
        </w:rPr>
        <w:t>（二）遵守宪法、法律，思想品德端正，廉洁奉公；</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lang w:eastAsia="zh-CN"/>
        </w:rPr>
        <w:t>（三）</w:t>
      </w:r>
      <w:r>
        <w:rPr>
          <w:rFonts w:hint="eastAsia" w:ascii="仿宋_GB2312" w:hAnsi="仿宋" w:eastAsia="仿宋_GB2312" w:cs="Times New Roman"/>
          <w:color w:val="000000"/>
          <w:kern w:val="2"/>
          <w:sz w:val="32"/>
          <w:szCs w:val="32"/>
          <w:highlight w:val="none"/>
        </w:rPr>
        <w:t>具有国家承认的高等院校法学硕士及以上学历；</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四</w:t>
      </w:r>
      <w:r>
        <w:rPr>
          <w:rFonts w:hint="eastAsia" w:ascii="仿宋_GB2312" w:hAnsi="仿宋" w:eastAsia="仿宋_GB2312" w:cs="Times New Roman"/>
          <w:color w:val="000000"/>
          <w:kern w:val="2"/>
          <w:sz w:val="32"/>
          <w:szCs w:val="32"/>
          <w:highlight w:val="none"/>
        </w:rPr>
        <w:t>）通过国家法律职业资格考试（含律师资格），并获得资格证书；</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五</w:t>
      </w:r>
      <w:r>
        <w:rPr>
          <w:rFonts w:hint="eastAsia" w:ascii="仿宋_GB2312" w:hAnsi="仿宋" w:eastAsia="仿宋_GB2312" w:cs="Times New Roman"/>
          <w:color w:val="000000"/>
          <w:kern w:val="2"/>
          <w:sz w:val="32"/>
          <w:szCs w:val="32"/>
          <w:highlight w:val="none"/>
        </w:rPr>
        <w:t>）身体健康。</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对不具备前款</w:t>
      </w:r>
      <w:r>
        <w:rPr>
          <w:rFonts w:hint="eastAsia" w:ascii="仿宋_GB2312" w:hAnsi="仿宋" w:eastAsia="仿宋_GB2312" w:cs="Times New Roman"/>
          <w:color w:val="000000"/>
          <w:kern w:val="2"/>
          <w:sz w:val="32"/>
          <w:szCs w:val="32"/>
          <w:highlight w:val="none"/>
          <w:lang w:eastAsia="zh-CN"/>
        </w:rPr>
        <w:t>第</w:t>
      </w: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三</w:t>
      </w: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或</w:t>
      </w: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四</w:t>
      </w:r>
      <w:r>
        <w:rPr>
          <w:rFonts w:hint="eastAsia" w:ascii="仿宋_GB2312" w:hAnsi="仿宋" w:eastAsia="仿宋_GB2312" w:cs="Times New Roman"/>
          <w:color w:val="000000"/>
          <w:kern w:val="2"/>
          <w:sz w:val="32"/>
          <w:szCs w:val="32"/>
          <w:highlight w:val="none"/>
        </w:rPr>
        <w:t>）项规定条件，但具有国家承认的高等院校法学本科学历，</w:t>
      </w:r>
      <w:r>
        <w:rPr>
          <w:rFonts w:hint="eastAsia" w:ascii="仿宋_GB2312" w:hAnsi="仿宋" w:eastAsia="仿宋_GB2312" w:cs="Times New Roman"/>
          <w:color w:val="000000"/>
          <w:kern w:val="2"/>
          <w:sz w:val="32"/>
          <w:szCs w:val="32"/>
          <w:highlight w:val="none"/>
          <w:lang w:eastAsia="zh-CN"/>
        </w:rPr>
        <w:t>有</w:t>
      </w:r>
      <w:r>
        <w:rPr>
          <w:rFonts w:hint="eastAsia" w:ascii="仿宋_GB2312" w:hAnsi="仿宋" w:eastAsia="仿宋_GB2312" w:cs="Times New Roman"/>
          <w:color w:val="000000"/>
          <w:kern w:val="2"/>
          <w:sz w:val="32"/>
          <w:szCs w:val="32"/>
          <w:highlight w:val="none"/>
          <w:lang w:val="en-US" w:eastAsia="zh-CN"/>
        </w:rPr>
        <w:t>2</w:t>
      </w:r>
      <w:r>
        <w:rPr>
          <w:rFonts w:hint="eastAsia" w:ascii="仿宋_GB2312" w:hAnsi="仿宋" w:eastAsia="仿宋_GB2312" w:cs="Times New Roman"/>
          <w:color w:val="000000"/>
          <w:kern w:val="2"/>
          <w:sz w:val="32"/>
          <w:szCs w:val="32"/>
          <w:highlight w:val="none"/>
          <w:lang w:eastAsia="zh-CN"/>
        </w:rPr>
        <w:t>年以上法律实务工作经验，且</w:t>
      </w:r>
      <w:r>
        <w:rPr>
          <w:rFonts w:hint="eastAsia" w:ascii="仿宋_GB2312" w:hAnsi="仿宋" w:eastAsia="仿宋_GB2312" w:cs="Times New Roman"/>
          <w:color w:val="000000"/>
          <w:kern w:val="2"/>
          <w:sz w:val="32"/>
          <w:szCs w:val="32"/>
          <w:highlight w:val="none"/>
        </w:rPr>
        <w:t>能力确实突出</w:t>
      </w:r>
      <w:r>
        <w:rPr>
          <w:rFonts w:hint="eastAsia" w:ascii="仿宋_GB2312" w:hAnsi="仿宋" w:eastAsia="仿宋_GB2312" w:cs="Times New Roman"/>
          <w:color w:val="000000"/>
          <w:kern w:val="2"/>
          <w:sz w:val="32"/>
          <w:szCs w:val="32"/>
          <w:highlight w:val="none"/>
          <w:lang w:eastAsia="zh-CN"/>
        </w:rPr>
        <w:t>或</w:t>
      </w:r>
      <w:r>
        <w:rPr>
          <w:rFonts w:hint="eastAsia" w:ascii="仿宋_GB2312" w:hAnsi="仿宋" w:eastAsia="仿宋_GB2312" w:cs="Times New Roman"/>
          <w:color w:val="000000"/>
          <w:kern w:val="2"/>
          <w:sz w:val="32"/>
          <w:szCs w:val="32"/>
          <w:highlight w:val="none"/>
        </w:rPr>
        <w:t>有其它专长</w:t>
      </w:r>
      <w:r>
        <w:rPr>
          <w:rFonts w:hint="eastAsia" w:ascii="仿宋_GB2312" w:hAnsi="仿宋" w:eastAsia="仿宋_GB2312" w:cs="Times New Roman"/>
          <w:color w:val="000000"/>
          <w:kern w:val="2"/>
          <w:sz w:val="32"/>
          <w:szCs w:val="32"/>
          <w:highlight w:val="none"/>
          <w:lang w:eastAsia="zh-CN"/>
        </w:rPr>
        <w:t>的</w:t>
      </w:r>
      <w:r>
        <w:rPr>
          <w:rFonts w:hint="eastAsia" w:ascii="仿宋_GB2312" w:hAnsi="仿宋" w:eastAsia="仿宋_GB2312" w:cs="Times New Roman"/>
          <w:color w:val="000000"/>
          <w:kern w:val="2"/>
          <w:sz w:val="32"/>
          <w:szCs w:val="32"/>
          <w:highlight w:val="none"/>
        </w:rPr>
        <w:t>，经</w:t>
      </w:r>
      <w:r>
        <w:rPr>
          <w:rFonts w:hint="eastAsia" w:ascii="仿宋_GB2312" w:hAnsi="仿宋" w:eastAsia="仿宋_GB2312" w:cs="Times New Roman"/>
          <w:color w:val="000000"/>
          <w:kern w:val="2"/>
          <w:sz w:val="32"/>
          <w:szCs w:val="32"/>
          <w:highlight w:val="none"/>
          <w:lang w:val="en-US" w:eastAsia="zh-CN"/>
        </w:rPr>
        <w:t>新区法律顾问机构集体研究决定，报新区组织人事局核准同意后，也可聘用</w:t>
      </w:r>
      <w:r>
        <w:rPr>
          <w:rFonts w:hint="eastAsia" w:ascii="仿宋_GB2312" w:hAnsi="仿宋" w:eastAsia="仿宋_GB2312" w:cs="Times New Roman"/>
          <w:color w:val="000000"/>
          <w:kern w:val="2"/>
          <w:sz w:val="32"/>
          <w:szCs w:val="32"/>
          <w:highlight w:val="none"/>
        </w:rPr>
        <w:t>。</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lang w:eastAsia="zh-CN"/>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eastAsia="zh-CN"/>
        </w:rPr>
        <w:t>十八</w:t>
      </w:r>
      <w:r>
        <w:rPr>
          <w:rFonts w:hint="eastAsia" w:ascii="黑体" w:hAnsi="黑体" w:eastAsia="黑体" w:cs="Arial"/>
          <w:bCs/>
          <w:color w:val="000000"/>
          <w:kern w:val="0"/>
          <w:sz w:val="32"/>
          <w:szCs w:val="32"/>
          <w:highlight w:val="none"/>
        </w:rPr>
        <w:t xml:space="preserve">条 </w:t>
      </w:r>
      <w:r>
        <w:rPr>
          <w:rFonts w:hint="default" w:ascii="仿宋_GB2312" w:hAnsi="仿宋" w:eastAsia="仿宋_GB2312" w:cs="Times New Roman"/>
          <w:color w:val="000000"/>
          <w:kern w:val="2"/>
          <w:sz w:val="32"/>
          <w:szCs w:val="32"/>
          <w:highlight w:val="none"/>
          <w:lang w:val="en-US" w:eastAsia="zh-CN"/>
        </w:rPr>
        <w:t>新区各单位</w:t>
      </w:r>
      <w:r>
        <w:rPr>
          <w:rFonts w:hint="eastAsia" w:ascii="仿宋_GB2312" w:hAnsi="仿宋" w:eastAsia="仿宋_GB2312" w:cs="Times New Roman"/>
          <w:color w:val="000000"/>
          <w:kern w:val="2"/>
          <w:sz w:val="32"/>
          <w:szCs w:val="32"/>
          <w:highlight w:val="none"/>
        </w:rPr>
        <w:t>根据工作需要，</w:t>
      </w:r>
      <w:r>
        <w:rPr>
          <w:rFonts w:hint="eastAsia" w:ascii="仿宋_GB2312" w:hAnsi="仿宋" w:eastAsia="仿宋_GB2312" w:cs="Times New Roman"/>
          <w:color w:val="000000"/>
          <w:kern w:val="2"/>
          <w:sz w:val="32"/>
          <w:szCs w:val="32"/>
          <w:highlight w:val="none"/>
          <w:lang w:eastAsia="zh-CN"/>
        </w:rPr>
        <w:t>可以</w:t>
      </w:r>
      <w:r>
        <w:rPr>
          <w:rFonts w:hint="eastAsia" w:ascii="仿宋_GB2312" w:hAnsi="仿宋" w:eastAsia="仿宋_GB2312" w:cs="Times New Roman"/>
          <w:b w:val="0"/>
          <w:bCs w:val="0"/>
          <w:color w:val="000000"/>
          <w:kern w:val="2"/>
          <w:sz w:val="32"/>
          <w:szCs w:val="32"/>
          <w:highlight w:val="none"/>
          <w:u w:val="none"/>
          <w:lang w:eastAsia="zh-CN"/>
        </w:rPr>
        <w:t>外聘</w:t>
      </w:r>
      <w:r>
        <w:rPr>
          <w:rFonts w:hint="eastAsia" w:ascii="仿宋_GB2312" w:hAnsi="仿宋" w:eastAsia="仿宋_GB2312" w:cs="Times New Roman"/>
          <w:color w:val="000000"/>
          <w:kern w:val="2"/>
          <w:sz w:val="32"/>
          <w:szCs w:val="32"/>
          <w:highlight w:val="none"/>
        </w:rPr>
        <w:t>法律顾问</w:t>
      </w:r>
      <w:r>
        <w:rPr>
          <w:rFonts w:hint="eastAsia" w:ascii="仿宋_GB2312" w:hAnsi="仿宋" w:eastAsia="仿宋_GB2312" w:cs="Times New Roman"/>
          <w:color w:val="000000"/>
          <w:kern w:val="2"/>
          <w:sz w:val="32"/>
          <w:szCs w:val="32"/>
          <w:highlight w:val="none"/>
          <w:lang w:eastAsia="zh-CN"/>
        </w:rPr>
        <w:t>（包括常年或专项法律顾问）。</w:t>
      </w:r>
      <w:r>
        <w:rPr>
          <w:rFonts w:hint="eastAsia" w:ascii="仿宋_GB2312" w:hAnsi="仿宋" w:eastAsia="仿宋_GB2312" w:cs="Times New Roman"/>
          <w:b w:val="0"/>
          <w:bCs w:val="0"/>
          <w:color w:val="000000"/>
          <w:kern w:val="2"/>
          <w:sz w:val="32"/>
          <w:szCs w:val="32"/>
          <w:highlight w:val="none"/>
          <w:lang w:eastAsia="zh-CN"/>
        </w:rPr>
        <w:t>外聘</w:t>
      </w:r>
      <w:r>
        <w:rPr>
          <w:rFonts w:hint="eastAsia" w:ascii="仿宋_GB2312" w:hAnsi="仿宋" w:eastAsia="仿宋_GB2312" w:cs="Times New Roman"/>
          <w:color w:val="000000"/>
          <w:kern w:val="2"/>
          <w:sz w:val="32"/>
          <w:szCs w:val="32"/>
          <w:highlight w:val="none"/>
        </w:rPr>
        <w:t>法律顾问，应当遵守政府向社会力量购买服务的有关规定，按照政府采购的有关规定执行</w:t>
      </w:r>
      <w:r>
        <w:rPr>
          <w:rFonts w:hint="eastAsia" w:ascii="仿宋_GB2312" w:hAnsi="仿宋" w:eastAsia="仿宋_GB2312" w:cs="Times New Roman"/>
          <w:color w:val="000000"/>
          <w:kern w:val="2"/>
          <w:sz w:val="32"/>
          <w:szCs w:val="32"/>
          <w:highlight w:val="none"/>
          <w:lang w:eastAsia="zh-CN"/>
        </w:rPr>
        <w:t>。</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lang w:val="en-US" w:eastAsia="zh-CN"/>
        </w:rPr>
      </w:pPr>
      <w:r>
        <w:rPr>
          <w:rFonts w:hint="default" w:ascii="仿宋_GB2312" w:hAnsi="仿宋" w:eastAsia="仿宋_GB2312" w:cs="Times New Roman"/>
          <w:color w:val="000000"/>
          <w:kern w:val="2"/>
          <w:sz w:val="32"/>
          <w:szCs w:val="32"/>
          <w:highlight w:val="none"/>
          <w:lang w:val="en-US" w:eastAsia="zh-CN"/>
        </w:rPr>
        <w:t>新区法律顾问机构</w:t>
      </w:r>
      <w:r>
        <w:rPr>
          <w:rFonts w:hint="eastAsia" w:ascii="仿宋_GB2312" w:hAnsi="仿宋" w:eastAsia="仿宋_GB2312" w:cs="Times New Roman"/>
          <w:color w:val="000000"/>
          <w:kern w:val="2"/>
          <w:sz w:val="32"/>
          <w:szCs w:val="32"/>
          <w:highlight w:val="none"/>
          <w:lang w:val="en-US" w:eastAsia="zh-CN"/>
        </w:rPr>
        <w:t>可视情况</w:t>
      </w:r>
      <w:r>
        <w:rPr>
          <w:rFonts w:hint="eastAsia" w:ascii="仿宋_GB2312" w:hAnsi="仿宋" w:eastAsia="仿宋_GB2312" w:cs="Times New Roman"/>
          <w:color w:val="000000"/>
          <w:kern w:val="2"/>
          <w:sz w:val="32"/>
          <w:szCs w:val="32"/>
          <w:highlight w:val="none"/>
        </w:rPr>
        <w:t>推进</w:t>
      </w:r>
      <w:r>
        <w:rPr>
          <w:rFonts w:hint="eastAsia" w:ascii="仿宋_GB2312" w:hAnsi="仿宋" w:eastAsia="仿宋_GB2312" w:cs="Times New Roman"/>
          <w:color w:val="000000"/>
          <w:kern w:val="2"/>
          <w:sz w:val="32"/>
          <w:szCs w:val="32"/>
          <w:highlight w:val="none"/>
          <w:lang w:eastAsia="zh-CN"/>
        </w:rPr>
        <w:t>新区外聘常年</w:t>
      </w:r>
      <w:r>
        <w:rPr>
          <w:rFonts w:hint="eastAsia" w:ascii="仿宋_GB2312" w:hAnsi="仿宋" w:eastAsia="仿宋_GB2312" w:cs="Times New Roman"/>
          <w:color w:val="000000"/>
          <w:kern w:val="2"/>
          <w:sz w:val="32"/>
          <w:szCs w:val="32"/>
          <w:highlight w:val="none"/>
        </w:rPr>
        <w:t>法律顾问统筹优化工作</w:t>
      </w:r>
      <w:r>
        <w:rPr>
          <w:rFonts w:hint="eastAsia" w:ascii="仿宋_GB2312" w:hAnsi="仿宋" w:eastAsia="仿宋_GB2312" w:cs="Times New Roman"/>
          <w:color w:val="000000"/>
          <w:kern w:val="2"/>
          <w:sz w:val="32"/>
          <w:szCs w:val="32"/>
          <w:highlight w:val="none"/>
          <w:lang w:eastAsia="zh-CN"/>
        </w:rPr>
        <w:t>。</w:t>
      </w:r>
    </w:p>
    <w:p>
      <w:pPr>
        <w:pStyle w:val="13"/>
        <w:widowControl w:val="0"/>
        <w:spacing w:before="0" w:beforeAutospacing="0" w:after="0" w:afterAutospacing="0" w:line="560" w:lineRule="exact"/>
        <w:ind w:firstLine="645"/>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eastAsia="zh-CN"/>
        </w:rPr>
        <w:t>十九</w:t>
      </w:r>
      <w:r>
        <w:rPr>
          <w:rFonts w:hint="eastAsia" w:ascii="黑体" w:hAnsi="黑体" w:eastAsia="黑体" w:cs="Arial"/>
          <w:bCs/>
          <w:color w:val="000000"/>
          <w:kern w:val="0"/>
          <w:sz w:val="32"/>
          <w:szCs w:val="32"/>
          <w:highlight w:val="none"/>
        </w:rPr>
        <w:t xml:space="preserve">条 </w:t>
      </w:r>
      <w:r>
        <w:rPr>
          <w:rFonts w:hint="eastAsia" w:ascii="仿宋_GB2312" w:hAnsi="仿宋" w:eastAsia="仿宋_GB2312" w:cs="Times New Roman"/>
          <w:bCs w:val="0"/>
          <w:color w:val="000000"/>
          <w:kern w:val="2"/>
          <w:sz w:val="32"/>
          <w:szCs w:val="32"/>
          <w:highlight w:val="none"/>
        </w:rPr>
        <w:t>外</w:t>
      </w:r>
      <w:r>
        <w:rPr>
          <w:rFonts w:hint="eastAsia" w:ascii="仿宋_GB2312" w:hAnsi="仿宋" w:eastAsia="仿宋_GB2312" w:cs="Times New Roman"/>
          <w:color w:val="000000"/>
          <w:kern w:val="2"/>
          <w:sz w:val="32"/>
          <w:szCs w:val="32"/>
          <w:highlight w:val="none"/>
        </w:rPr>
        <w:t>聘法律顾问应当符合以下条件：</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（一）</w:t>
      </w:r>
      <w:r>
        <w:rPr>
          <w:rFonts w:hint="eastAsia" w:ascii="仿宋_GB2312" w:hAnsi="仿宋" w:eastAsia="仿宋_GB2312" w:cs="Times New Roman"/>
          <w:color w:val="000000"/>
          <w:kern w:val="2"/>
          <w:sz w:val="32"/>
          <w:szCs w:val="32"/>
          <w:highlight w:val="none"/>
          <w:lang w:eastAsia="zh-CN"/>
        </w:rPr>
        <w:t>政治素质高，</w:t>
      </w:r>
      <w:r>
        <w:rPr>
          <w:rFonts w:hint="eastAsia" w:ascii="仿宋_GB2312" w:hAnsi="仿宋" w:eastAsia="仿宋_GB2312" w:cs="Times New Roman"/>
          <w:color w:val="000000"/>
          <w:kern w:val="2"/>
          <w:sz w:val="32"/>
          <w:szCs w:val="32"/>
          <w:highlight w:val="none"/>
        </w:rPr>
        <w:t>拥护党的理论和路线方针政策；</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eastAsia="zh-CN"/>
        </w:rPr>
      </w:pPr>
      <w:r>
        <w:rPr>
          <w:rFonts w:hint="eastAsia" w:ascii="仿宋_GB2312" w:hAnsi="仿宋" w:eastAsia="仿宋_GB2312" w:cs="Times New Roman"/>
          <w:color w:val="000000"/>
          <w:kern w:val="2"/>
          <w:sz w:val="32"/>
          <w:szCs w:val="32"/>
          <w:highlight w:val="none"/>
          <w:lang w:eastAsia="zh-CN"/>
        </w:rPr>
        <w:t>（二）具有良好的职业道德和社会责任感；</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lang w:eastAsia="zh-CN"/>
        </w:rPr>
        <w:t>（三）</w:t>
      </w:r>
      <w:r>
        <w:rPr>
          <w:rFonts w:hint="eastAsia" w:ascii="仿宋_GB2312" w:hAnsi="仿宋" w:eastAsia="仿宋_GB2312" w:cs="Times New Roman"/>
          <w:color w:val="000000"/>
          <w:kern w:val="2"/>
          <w:sz w:val="32"/>
          <w:szCs w:val="32"/>
          <w:highlight w:val="none"/>
        </w:rPr>
        <w:t>在所从事的法学教学、法学研究、法律实践等领域具有一定影响和经验的法学专家，或者该律师或者团队主要负责人具有5年以上执业经验、专业能力较强；</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四</w:t>
      </w: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遵纪守法，</w:t>
      </w:r>
      <w:r>
        <w:rPr>
          <w:rFonts w:hint="eastAsia" w:ascii="仿宋_GB2312" w:hAnsi="仿宋" w:eastAsia="仿宋_GB2312" w:cs="Times New Roman"/>
          <w:color w:val="000000"/>
          <w:kern w:val="2"/>
          <w:sz w:val="32"/>
          <w:szCs w:val="32"/>
          <w:highlight w:val="none"/>
        </w:rPr>
        <w:t>未受过刑事处罚，受聘担任外聘法律顾问的律师及其所在的律师事务所近3年内未受过司法行政部门的行政处罚或者律师协会的行业处分；</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五</w:t>
      </w: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聘用单位</w:t>
      </w:r>
      <w:r>
        <w:rPr>
          <w:rFonts w:hint="eastAsia" w:ascii="仿宋_GB2312" w:hAnsi="仿宋" w:eastAsia="仿宋_GB2312" w:cs="Times New Roman"/>
          <w:color w:val="000000"/>
          <w:kern w:val="2"/>
          <w:sz w:val="32"/>
          <w:szCs w:val="32"/>
          <w:highlight w:val="none"/>
        </w:rPr>
        <w:t>规定的其他条件。</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对不具备前款</w:t>
      </w:r>
      <w:r>
        <w:rPr>
          <w:rFonts w:hint="eastAsia" w:ascii="仿宋_GB2312" w:hAnsi="仿宋" w:eastAsia="仿宋_GB2312" w:cs="Times New Roman"/>
          <w:color w:val="000000"/>
          <w:kern w:val="2"/>
          <w:sz w:val="32"/>
          <w:szCs w:val="32"/>
          <w:highlight w:val="none"/>
          <w:lang w:eastAsia="zh-CN"/>
        </w:rPr>
        <w:t>第</w:t>
      </w: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三</w:t>
      </w:r>
      <w:r>
        <w:rPr>
          <w:rFonts w:hint="eastAsia" w:ascii="仿宋_GB2312" w:hAnsi="仿宋" w:eastAsia="仿宋_GB2312" w:cs="Times New Roman"/>
          <w:color w:val="000000"/>
          <w:kern w:val="2"/>
          <w:sz w:val="32"/>
          <w:szCs w:val="32"/>
          <w:highlight w:val="none"/>
        </w:rPr>
        <w:t>）</w:t>
      </w:r>
      <w:r>
        <w:rPr>
          <w:rFonts w:hint="eastAsia" w:ascii="仿宋_GB2312" w:hAnsi="仿宋" w:eastAsia="仿宋_GB2312" w:cs="Times New Roman"/>
          <w:color w:val="000000"/>
          <w:kern w:val="2"/>
          <w:sz w:val="32"/>
          <w:szCs w:val="32"/>
          <w:highlight w:val="none"/>
          <w:lang w:eastAsia="zh-CN"/>
        </w:rPr>
        <w:t>项</w:t>
      </w:r>
      <w:r>
        <w:rPr>
          <w:rFonts w:hint="eastAsia" w:ascii="仿宋_GB2312" w:hAnsi="仿宋" w:eastAsia="仿宋_GB2312" w:cs="Times New Roman"/>
          <w:color w:val="000000"/>
          <w:kern w:val="2"/>
          <w:sz w:val="32"/>
          <w:szCs w:val="32"/>
          <w:highlight w:val="none"/>
        </w:rPr>
        <w:t>规定条件，</w:t>
      </w:r>
      <w:r>
        <w:rPr>
          <w:rFonts w:hint="eastAsia" w:ascii="仿宋_GB2312" w:hAnsi="仿宋" w:eastAsia="仿宋_GB2312" w:cs="Times New Roman"/>
          <w:color w:val="000000"/>
          <w:kern w:val="2"/>
          <w:sz w:val="32"/>
          <w:szCs w:val="32"/>
          <w:highlight w:val="none"/>
          <w:lang w:eastAsia="zh-CN"/>
        </w:rPr>
        <w:t>但</w:t>
      </w:r>
      <w:r>
        <w:rPr>
          <w:rFonts w:hint="eastAsia" w:ascii="仿宋_GB2312" w:hAnsi="仿宋" w:eastAsia="仿宋_GB2312" w:cs="Times New Roman"/>
          <w:color w:val="000000"/>
          <w:kern w:val="2"/>
          <w:sz w:val="32"/>
          <w:szCs w:val="32"/>
          <w:highlight w:val="none"/>
        </w:rPr>
        <w:t>能力确实突出，经</w:t>
      </w:r>
      <w:r>
        <w:rPr>
          <w:rFonts w:hint="eastAsia" w:ascii="仿宋_GB2312" w:hAnsi="仿宋" w:eastAsia="仿宋_GB2312" w:cs="Times New Roman"/>
          <w:color w:val="000000"/>
          <w:kern w:val="2"/>
          <w:sz w:val="32"/>
          <w:szCs w:val="32"/>
          <w:highlight w:val="none"/>
          <w:lang w:val="en-US" w:eastAsia="zh-CN"/>
        </w:rPr>
        <w:t>聘用单位</w:t>
      </w:r>
      <w:r>
        <w:rPr>
          <w:rFonts w:hint="eastAsia" w:ascii="仿宋_GB2312" w:hAnsi="仿宋" w:eastAsia="仿宋_GB2312" w:cs="Times New Roman"/>
          <w:color w:val="000000"/>
          <w:kern w:val="2"/>
          <w:sz w:val="32"/>
          <w:szCs w:val="32"/>
          <w:highlight w:val="none"/>
          <w:lang w:eastAsia="zh-CN"/>
        </w:rPr>
        <w:t>集体研究决定</w:t>
      </w:r>
      <w:r>
        <w:rPr>
          <w:rFonts w:hint="eastAsia" w:ascii="仿宋_GB2312" w:hAnsi="仿宋" w:eastAsia="仿宋_GB2312" w:cs="Times New Roman"/>
          <w:color w:val="000000"/>
          <w:kern w:val="2"/>
          <w:sz w:val="32"/>
          <w:szCs w:val="32"/>
          <w:highlight w:val="none"/>
        </w:rPr>
        <w:t>，可</w:t>
      </w:r>
      <w:r>
        <w:rPr>
          <w:rFonts w:hint="eastAsia" w:ascii="仿宋_GB2312" w:hAnsi="仿宋" w:eastAsia="仿宋_GB2312" w:cs="Times New Roman"/>
          <w:color w:val="000000"/>
          <w:kern w:val="2"/>
          <w:sz w:val="32"/>
          <w:szCs w:val="32"/>
          <w:highlight w:val="none"/>
          <w:lang w:eastAsia="zh-CN"/>
        </w:rPr>
        <w:t>适当放宽</w:t>
      </w:r>
      <w:r>
        <w:rPr>
          <w:rFonts w:hint="eastAsia" w:ascii="仿宋_GB2312" w:hAnsi="仿宋" w:eastAsia="仿宋_GB2312" w:cs="Times New Roman"/>
          <w:color w:val="000000"/>
          <w:kern w:val="2"/>
          <w:sz w:val="32"/>
          <w:szCs w:val="32"/>
          <w:highlight w:val="none"/>
        </w:rPr>
        <w:t>限制</w:t>
      </w:r>
      <w:r>
        <w:rPr>
          <w:rFonts w:hint="eastAsia" w:ascii="仿宋_GB2312" w:hAnsi="仿宋" w:eastAsia="仿宋_GB2312" w:cs="Times New Roman"/>
          <w:color w:val="000000"/>
          <w:kern w:val="2"/>
          <w:sz w:val="32"/>
          <w:szCs w:val="32"/>
          <w:highlight w:val="none"/>
          <w:lang w:eastAsia="zh-CN"/>
        </w:rPr>
        <w:t>条件</w:t>
      </w:r>
      <w:r>
        <w:rPr>
          <w:rFonts w:hint="eastAsia" w:ascii="仿宋_GB2312" w:hAnsi="仿宋" w:eastAsia="仿宋_GB2312" w:cs="Times New Roman"/>
          <w:color w:val="000000"/>
          <w:kern w:val="2"/>
          <w:sz w:val="32"/>
          <w:szCs w:val="32"/>
          <w:highlight w:val="none"/>
        </w:rPr>
        <w:t>。</w:t>
      </w:r>
    </w:p>
    <w:p>
      <w:pPr>
        <w:pStyle w:val="13"/>
        <w:widowControl w:val="0"/>
        <w:numPr>
          <w:ilvl w:val="0"/>
          <w:numId w:val="0"/>
        </w:numPr>
        <w:spacing w:before="0" w:beforeAutospacing="0" w:after="0" w:afterAutospacing="0" w:line="560" w:lineRule="exact"/>
        <w:ind w:firstLine="640" w:firstLineChars="200"/>
        <w:jc w:val="both"/>
        <w:rPr>
          <w:rFonts w:hint="eastAsia" w:ascii="仿宋_GB2312" w:eastAsia="仿宋_GB2312"/>
          <w:color w:val="000000"/>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eastAsia="zh-CN"/>
        </w:rPr>
        <w:t>二十</w:t>
      </w:r>
      <w:r>
        <w:rPr>
          <w:rFonts w:hint="eastAsia" w:ascii="黑体" w:hAnsi="黑体" w:eastAsia="黑体" w:cs="Arial"/>
          <w:bCs/>
          <w:color w:val="000000"/>
          <w:kern w:val="0"/>
          <w:sz w:val="32"/>
          <w:szCs w:val="32"/>
          <w:highlight w:val="none"/>
        </w:rPr>
        <w:t>条</w:t>
      </w:r>
      <w:r>
        <w:rPr>
          <w:rFonts w:hint="eastAsia" w:ascii="黑体" w:hAnsi="黑体" w:eastAsia="黑体" w:cs="Arial"/>
          <w:bCs/>
          <w:color w:val="000000"/>
          <w:kern w:val="0"/>
          <w:sz w:val="32"/>
          <w:szCs w:val="32"/>
          <w:highlight w:val="none"/>
          <w:lang w:val="en-US" w:eastAsia="zh-CN"/>
        </w:rPr>
        <w:t xml:space="preserve"> </w:t>
      </w:r>
      <w:r>
        <w:rPr>
          <w:rFonts w:hint="eastAsia" w:ascii="仿宋_GB2312" w:eastAsia="仿宋_GB2312"/>
          <w:color w:val="000000"/>
          <w:sz w:val="32"/>
          <w:szCs w:val="32"/>
          <w:highlight w:val="none"/>
        </w:rPr>
        <w:t>外聘法律顾问出具法律意见原则上应当采取书面形式，并对出具的法律意见书负责。</w:t>
      </w:r>
    </w:p>
    <w:p>
      <w:pPr>
        <w:pStyle w:val="13"/>
        <w:widowControl w:val="0"/>
        <w:spacing w:before="0" w:beforeAutospacing="0" w:after="0" w:afterAutospacing="0" w:line="560" w:lineRule="exact"/>
        <w:ind w:firstLine="645"/>
        <w:jc w:val="both"/>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外聘法律顾问提供口头咨询意见的，聘用单位应当在事后及时形成工作记录留档保存。</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val="en-US" w:eastAsia="zh-CN"/>
        </w:rPr>
        <w:t>二十一</w:t>
      </w:r>
      <w:r>
        <w:rPr>
          <w:rFonts w:hint="eastAsia" w:ascii="黑体" w:hAnsi="黑体" w:eastAsia="黑体" w:cs="Arial"/>
          <w:bCs/>
          <w:color w:val="000000"/>
          <w:kern w:val="0"/>
          <w:sz w:val="32"/>
          <w:szCs w:val="32"/>
          <w:highlight w:val="none"/>
        </w:rPr>
        <w:t xml:space="preserve">条 </w:t>
      </w:r>
      <w:r>
        <w:rPr>
          <w:rFonts w:hint="eastAsia" w:ascii="仿宋_GB2312" w:hAnsi="仿宋_GB2312" w:eastAsia="仿宋_GB2312" w:cs="仿宋_GB2312"/>
          <w:b w:val="0"/>
          <w:bCs w:val="0"/>
          <w:color w:val="000000"/>
          <w:spacing w:val="0"/>
          <w:sz w:val="32"/>
          <w:szCs w:val="32"/>
          <w:highlight w:val="none"/>
          <w:lang w:eastAsia="zh-CN"/>
        </w:rPr>
        <w:t>法律专务及</w:t>
      </w:r>
      <w:r>
        <w:rPr>
          <w:rFonts w:hint="eastAsia" w:ascii="仿宋_GB2312" w:hAnsi="仿宋" w:eastAsia="仿宋_GB2312" w:cs="Times New Roman"/>
          <w:b w:val="0"/>
          <w:bCs w:val="0"/>
          <w:color w:val="000000"/>
          <w:spacing w:val="0"/>
          <w:kern w:val="2"/>
          <w:sz w:val="32"/>
          <w:szCs w:val="32"/>
          <w:highlight w:val="none"/>
          <w:lang w:eastAsia="zh-CN"/>
        </w:rPr>
        <w:t>外聘法律顾问</w:t>
      </w:r>
      <w:r>
        <w:rPr>
          <w:rFonts w:hint="eastAsia" w:ascii="仿宋_GB2312" w:hAnsi="仿宋" w:eastAsia="仿宋_GB2312" w:cs="Times New Roman"/>
          <w:color w:val="000000"/>
          <w:kern w:val="2"/>
          <w:sz w:val="32"/>
          <w:szCs w:val="32"/>
          <w:highlight w:val="none"/>
        </w:rPr>
        <w:t>应当遵守下列规定：</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（一）</w:t>
      </w:r>
      <w:r>
        <w:rPr>
          <w:rFonts w:hint="eastAsia" w:ascii="仿宋_GB2312" w:hAnsi="仿宋" w:eastAsia="仿宋_GB2312" w:cs="Times New Roman"/>
          <w:color w:val="000000"/>
          <w:kern w:val="2"/>
          <w:sz w:val="32"/>
          <w:szCs w:val="32"/>
          <w:highlight w:val="none"/>
          <w:lang w:eastAsia="zh-CN"/>
        </w:rPr>
        <w:t>在委托事项范围内履行法律顾问职责，维护聘用单位的合法权益；</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lang w:eastAsia="zh-CN"/>
        </w:rPr>
        <w:t>（二）遵守保密制度，</w:t>
      </w:r>
      <w:r>
        <w:rPr>
          <w:rFonts w:hint="eastAsia" w:ascii="仿宋_GB2312" w:hAnsi="仿宋" w:eastAsia="仿宋_GB2312" w:cs="Times New Roman"/>
          <w:color w:val="000000"/>
          <w:kern w:val="2"/>
          <w:sz w:val="32"/>
          <w:szCs w:val="32"/>
          <w:highlight w:val="none"/>
        </w:rPr>
        <w:t>保守在办理法律事务过程中知悉的</w:t>
      </w:r>
      <w:r>
        <w:rPr>
          <w:rFonts w:hint="eastAsia" w:ascii="仿宋_GB2312" w:hAnsi="仿宋" w:eastAsia="仿宋_GB2312" w:cs="Times New Roman"/>
          <w:color w:val="000000"/>
          <w:kern w:val="2"/>
          <w:sz w:val="32"/>
          <w:szCs w:val="32"/>
          <w:highlight w:val="none"/>
          <w:lang w:eastAsia="zh-CN"/>
        </w:rPr>
        <w:t>党和</w:t>
      </w:r>
      <w:r>
        <w:rPr>
          <w:rFonts w:hint="eastAsia" w:ascii="仿宋_GB2312" w:hAnsi="仿宋" w:eastAsia="仿宋_GB2312" w:cs="Times New Roman"/>
          <w:color w:val="000000"/>
          <w:kern w:val="2"/>
          <w:sz w:val="32"/>
          <w:szCs w:val="32"/>
          <w:highlight w:val="none"/>
        </w:rPr>
        <w:t>国家秘密、商业秘密、个人隐私以及</w:t>
      </w:r>
      <w:r>
        <w:rPr>
          <w:rFonts w:hint="eastAsia" w:ascii="仿宋_GB2312" w:hAnsi="仿宋" w:eastAsia="仿宋_GB2312" w:cs="Times New Roman"/>
          <w:color w:val="000000"/>
          <w:kern w:val="2"/>
          <w:sz w:val="32"/>
          <w:szCs w:val="32"/>
          <w:highlight w:val="none"/>
          <w:lang w:eastAsia="zh-CN"/>
        </w:rPr>
        <w:t>聘用单位</w:t>
      </w:r>
      <w:r>
        <w:rPr>
          <w:rFonts w:hint="eastAsia" w:ascii="仿宋_GB2312" w:hAnsi="仿宋" w:eastAsia="仿宋_GB2312" w:cs="Times New Roman"/>
          <w:color w:val="000000"/>
          <w:kern w:val="2"/>
          <w:sz w:val="32"/>
          <w:szCs w:val="32"/>
          <w:highlight w:val="none"/>
        </w:rPr>
        <w:t>未授权其对外公开的信息；</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lang w:eastAsia="zh-CN"/>
        </w:rPr>
        <w:t>（三）</w:t>
      </w:r>
      <w:r>
        <w:rPr>
          <w:rFonts w:hint="eastAsia" w:ascii="仿宋_GB2312" w:hAnsi="仿宋" w:eastAsia="仿宋_GB2312" w:cs="Times New Roman"/>
          <w:color w:val="000000"/>
          <w:kern w:val="2"/>
          <w:sz w:val="32"/>
          <w:szCs w:val="32"/>
          <w:highlight w:val="none"/>
        </w:rPr>
        <w:t>不得接受第三方委托，办理与聘用单位有利益冲突</w:t>
      </w:r>
      <w:r>
        <w:rPr>
          <w:rFonts w:hint="eastAsia" w:ascii="仿宋_GB2312" w:hAnsi="仿宋" w:eastAsia="仿宋_GB2312" w:cs="Times New Roman"/>
          <w:color w:val="000000"/>
          <w:kern w:val="2"/>
          <w:sz w:val="32"/>
          <w:szCs w:val="32"/>
          <w:highlight w:val="none"/>
          <w:lang w:eastAsia="zh-CN"/>
        </w:rPr>
        <w:t>的</w:t>
      </w:r>
      <w:r>
        <w:rPr>
          <w:rFonts w:hint="eastAsia" w:ascii="仿宋_GB2312" w:hAnsi="仿宋" w:eastAsia="仿宋_GB2312" w:cs="Times New Roman"/>
          <w:color w:val="000000"/>
          <w:kern w:val="2"/>
          <w:sz w:val="32"/>
          <w:szCs w:val="32"/>
          <w:highlight w:val="none"/>
        </w:rPr>
        <w:t>法律事务；</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eastAsia="zh-CN"/>
        </w:rPr>
      </w:pPr>
      <w:r>
        <w:rPr>
          <w:rFonts w:hint="eastAsia" w:ascii="仿宋_GB2312" w:hAnsi="仿宋" w:eastAsia="仿宋_GB2312" w:cs="Times New Roman"/>
          <w:color w:val="000000"/>
          <w:kern w:val="2"/>
          <w:sz w:val="32"/>
          <w:szCs w:val="32"/>
          <w:highlight w:val="none"/>
        </w:rPr>
        <w:t>（四）</w:t>
      </w:r>
      <w:r>
        <w:rPr>
          <w:rFonts w:hint="eastAsia" w:ascii="仿宋_GB2312" w:hAnsi="仿宋" w:eastAsia="仿宋_GB2312" w:cs="Times New Roman"/>
          <w:color w:val="000000"/>
          <w:kern w:val="2"/>
          <w:sz w:val="32"/>
          <w:szCs w:val="32"/>
          <w:highlight w:val="none"/>
          <w:lang w:eastAsia="zh-CN"/>
        </w:rPr>
        <w:t>与聘用单位交办的事务存在利害关系，可能影响公正履行职责的，应当主动申报并回避；</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eastAsia="zh-CN"/>
        </w:rPr>
      </w:pPr>
      <w:r>
        <w:rPr>
          <w:rFonts w:hint="eastAsia" w:ascii="仿宋_GB2312" w:hAnsi="仿宋" w:eastAsia="仿宋_GB2312" w:cs="Times New Roman"/>
          <w:color w:val="000000"/>
          <w:kern w:val="2"/>
          <w:sz w:val="32"/>
          <w:szCs w:val="32"/>
          <w:highlight w:val="none"/>
          <w:lang w:eastAsia="zh-CN"/>
        </w:rPr>
        <w:t>（五）不得利用担任法律顾问身份获得的非公开信息或便利条件，为本人及所在单位或他人牟取利益；</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eastAsia="zh-CN"/>
        </w:rPr>
      </w:pPr>
      <w:r>
        <w:rPr>
          <w:rFonts w:hint="eastAsia" w:ascii="仿宋_GB2312" w:hAnsi="仿宋" w:eastAsia="仿宋_GB2312" w:cs="Times New Roman"/>
          <w:color w:val="000000"/>
          <w:kern w:val="2"/>
          <w:sz w:val="32"/>
          <w:szCs w:val="32"/>
          <w:highlight w:val="none"/>
          <w:lang w:eastAsia="zh-CN"/>
        </w:rPr>
        <w:t>（六）未经聘用单位同意，不得擅自将聘用单位委托的事务转委托第三方；</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lang w:eastAsia="zh-CN"/>
        </w:rPr>
        <w:t>（七）双方合同约定的其他义务</w:t>
      </w:r>
      <w:r>
        <w:rPr>
          <w:rFonts w:hint="eastAsia" w:ascii="仿宋_GB2312" w:hAnsi="仿宋" w:eastAsia="仿宋_GB2312" w:cs="Times New Roman"/>
          <w:color w:val="000000"/>
          <w:kern w:val="2"/>
          <w:sz w:val="32"/>
          <w:szCs w:val="32"/>
          <w:highlight w:val="none"/>
        </w:rPr>
        <w:t>。</w:t>
      </w:r>
    </w:p>
    <w:p>
      <w:pPr>
        <w:spacing w:line="560" w:lineRule="exact"/>
        <w:ind w:firstLine="645"/>
        <w:rPr>
          <w:rFonts w:hint="eastAsia" w:ascii="仿宋_GB2312" w:eastAsia="仿宋_GB2312"/>
          <w:color w:val="000000"/>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val="en-US" w:eastAsia="zh-CN"/>
        </w:rPr>
        <w:t>二十二</w:t>
      </w:r>
      <w:r>
        <w:rPr>
          <w:rFonts w:hint="eastAsia" w:ascii="黑体" w:hAnsi="黑体" w:eastAsia="黑体" w:cs="Arial"/>
          <w:bCs/>
          <w:color w:val="000000"/>
          <w:kern w:val="0"/>
          <w:sz w:val="32"/>
          <w:szCs w:val="32"/>
          <w:highlight w:val="none"/>
        </w:rPr>
        <w:t xml:space="preserve">条 </w:t>
      </w:r>
      <w:r>
        <w:rPr>
          <w:rFonts w:hint="eastAsia" w:ascii="仿宋_GB2312" w:hAnsi="仿宋" w:eastAsia="仿宋_GB2312"/>
          <w:color w:val="000000"/>
          <w:sz w:val="32"/>
          <w:szCs w:val="32"/>
          <w:highlight w:val="none"/>
          <w:lang w:val="en-US" w:eastAsia="zh-CN"/>
        </w:rPr>
        <w:t>聘用单位</w:t>
      </w:r>
      <w:r>
        <w:rPr>
          <w:rFonts w:hint="eastAsia" w:ascii="仿宋_GB2312" w:hAnsi="仿宋" w:eastAsia="仿宋_GB2312"/>
          <w:color w:val="000000"/>
          <w:sz w:val="32"/>
          <w:szCs w:val="32"/>
          <w:highlight w:val="none"/>
        </w:rPr>
        <w:t>应当</w:t>
      </w:r>
      <w:r>
        <w:rPr>
          <w:rFonts w:hint="eastAsia" w:ascii="仿宋_GB2312" w:hAnsi="仿宋" w:eastAsia="仿宋_GB2312"/>
          <w:color w:val="000000"/>
          <w:sz w:val="32"/>
          <w:szCs w:val="32"/>
          <w:highlight w:val="none"/>
          <w:lang w:eastAsia="zh-CN"/>
        </w:rPr>
        <w:t>结合实际，</w:t>
      </w:r>
      <w:r>
        <w:rPr>
          <w:rFonts w:hint="eastAsia" w:ascii="仿宋_GB2312" w:hAnsi="仿宋" w:eastAsia="仿宋_GB2312"/>
          <w:color w:val="000000"/>
          <w:sz w:val="32"/>
          <w:szCs w:val="32"/>
          <w:highlight w:val="none"/>
        </w:rPr>
        <w:t>建立对</w:t>
      </w:r>
      <w:r>
        <w:rPr>
          <w:rFonts w:hint="eastAsia" w:ascii="仿宋_GB2312" w:hAnsi="仿宋" w:eastAsia="仿宋_GB2312"/>
          <w:color w:val="000000"/>
          <w:sz w:val="32"/>
          <w:szCs w:val="32"/>
          <w:highlight w:val="none"/>
          <w:lang w:eastAsia="zh-CN"/>
        </w:rPr>
        <w:t>法律专务、外聘</w:t>
      </w:r>
      <w:r>
        <w:rPr>
          <w:rFonts w:hint="eastAsia" w:ascii="仿宋_GB2312" w:hAnsi="仿宋" w:eastAsia="仿宋_GB2312"/>
          <w:color w:val="000000"/>
          <w:sz w:val="32"/>
          <w:szCs w:val="32"/>
          <w:highlight w:val="none"/>
        </w:rPr>
        <w:t>法律顾问的考核机制，对其工作能力和工作实绩进行年度</w:t>
      </w:r>
      <w:r>
        <w:rPr>
          <w:rFonts w:hint="eastAsia" w:ascii="仿宋_GB2312" w:hAnsi="仿宋" w:eastAsia="仿宋_GB2312"/>
          <w:color w:val="000000"/>
          <w:sz w:val="32"/>
          <w:szCs w:val="32"/>
          <w:highlight w:val="none"/>
          <w:lang w:eastAsia="zh-CN"/>
        </w:rPr>
        <w:t>或专项</w:t>
      </w:r>
      <w:r>
        <w:rPr>
          <w:rFonts w:hint="eastAsia" w:ascii="仿宋_GB2312" w:hAnsi="仿宋" w:eastAsia="仿宋_GB2312"/>
          <w:color w:val="000000"/>
          <w:sz w:val="32"/>
          <w:szCs w:val="32"/>
          <w:highlight w:val="none"/>
        </w:rPr>
        <w:t>考核，考核结果作为续聘</w:t>
      </w:r>
      <w:r>
        <w:rPr>
          <w:rFonts w:hint="eastAsia" w:ascii="仿宋_GB2312" w:hAnsi="仿宋" w:eastAsia="仿宋_GB2312"/>
          <w:color w:val="000000"/>
          <w:sz w:val="32"/>
          <w:szCs w:val="32"/>
          <w:highlight w:val="none"/>
          <w:lang w:eastAsia="zh-CN"/>
        </w:rPr>
        <w:t>、解聘</w:t>
      </w:r>
      <w:r>
        <w:rPr>
          <w:rFonts w:hint="eastAsia" w:ascii="仿宋_GB2312" w:hAnsi="仿宋" w:eastAsia="仿宋_GB2312"/>
          <w:color w:val="000000"/>
          <w:sz w:val="32"/>
          <w:szCs w:val="32"/>
          <w:highlight w:val="none"/>
        </w:rPr>
        <w:t>的</w:t>
      </w:r>
      <w:r>
        <w:rPr>
          <w:rFonts w:hint="eastAsia" w:ascii="仿宋_GB2312" w:hAnsi="仿宋" w:eastAsia="仿宋_GB2312"/>
          <w:color w:val="000000"/>
          <w:sz w:val="32"/>
          <w:szCs w:val="32"/>
          <w:highlight w:val="none"/>
          <w:lang w:eastAsia="zh-CN"/>
        </w:rPr>
        <w:t>主要</w:t>
      </w:r>
      <w:r>
        <w:rPr>
          <w:rFonts w:hint="eastAsia" w:ascii="仿宋_GB2312" w:hAnsi="仿宋" w:eastAsia="仿宋_GB2312"/>
          <w:color w:val="000000"/>
          <w:sz w:val="32"/>
          <w:szCs w:val="32"/>
          <w:highlight w:val="none"/>
        </w:rPr>
        <w:t>依据，具体如下：</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（一）聘用法律专务的，</w:t>
      </w:r>
      <w:r>
        <w:rPr>
          <w:rFonts w:hint="eastAsia" w:ascii="仿宋_GB2312" w:hAnsi="仿宋" w:eastAsia="仿宋_GB2312" w:cs="Times New Roman"/>
          <w:color w:val="000000"/>
          <w:kern w:val="2"/>
          <w:sz w:val="32"/>
          <w:szCs w:val="32"/>
          <w:highlight w:val="none"/>
          <w:lang w:val="en-US" w:eastAsia="zh-CN"/>
        </w:rPr>
        <w:t>新区法律顾问机构</w:t>
      </w:r>
      <w:r>
        <w:rPr>
          <w:rFonts w:hint="eastAsia" w:ascii="仿宋_GB2312" w:hAnsi="仿宋" w:eastAsia="仿宋_GB2312" w:cs="Times New Roman"/>
          <w:color w:val="000000"/>
          <w:kern w:val="2"/>
          <w:sz w:val="32"/>
          <w:szCs w:val="32"/>
          <w:highlight w:val="none"/>
        </w:rPr>
        <w:t>应当根据考核结果确定法律专务的晋级和薪酬调整，工作突出的法律专务可以跨级调整。法律专务晋级和薪酬调整</w:t>
      </w:r>
      <w:r>
        <w:rPr>
          <w:rFonts w:hint="eastAsia" w:ascii="仿宋_GB2312" w:hAnsi="仿宋" w:eastAsia="仿宋_GB2312" w:cs="Times New Roman"/>
          <w:color w:val="000000"/>
          <w:kern w:val="2"/>
          <w:sz w:val="32"/>
          <w:szCs w:val="32"/>
          <w:highlight w:val="none"/>
          <w:lang w:eastAsia="zh-CN"/>
        </w:rPr>
        <w:t>，依据新区的相关规定执行</w:t>
      </w:r>
      <w:r>
        <w:rPr>
          <w:rFonts w:hint="eastAsia" w:ascii="仿宋_GB2312" w:hAnsi="仿宋" w:eastAsia="仿宋_GB2312" w:cs="Times New Roman"/>
          <w:color w:val="000000"/>
          <w:kern w:val="2"/>
          <w:sz w:val="32"/>
          <w:szCs w:val="32"/>
          <w:highlight w:val="none"/>
        </w:rPr>
        <w:t>。</w:t>
      </w:r>
    </w:p>
    <w:p>
      <w:pPr>
        <w:pStyle w:val="13"/>
        <w:widowControl w:val="0"/>
        <w:spacing w:before="0" w:beforeAutospacing="0" w:after="0" w:afterAutospacing="0" w:line="560" w:lineRule="exact"/>
        <w:ind w:firstLine="63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（二）</w:t>
      </w:r>
      <w:r>
        <w:rPr>
          <w:rFonts w:hint="eastAsia" w:ascii="仿宋_GB2312" w:hAnsi="仿宋" w:eastAsia="仿宋_GB2312" w:cs="Times New Roman"/>
          <w:color w:val="000000"/>
          <w:kern w:val="2"/>
          <w:sz w:val="32"/>
          <w:szCs w:val="32"/>
          <w:highlight w:val="none"/>
          <w:lang w:eastAsia="zh-CN"/>
        </w:rPr>
        <w:t>外聘法律顾问</w:t>
      </w:r>
      <w:r>
        <w:rPr>
          <w:rFonts w:hint="eastAsia" w:ascii="仿宋_GB2312" w:hAnsi="仿宋" w:eastAsia="仿宋_GB2312" w:cs="Times New Roman"/>
          <w:color w:val="000000"/>
          <w:kern w:val="2"/>
          <w:sz w:val="32"/>
          <w:szCs w:val="32"/>
          <w:highlight w:val="none"/>
        </w:rPr>
        <w:t>的，</w:t>
      </w:r>
      <w:r>
        <w:rPr>
          <w:rFonts w:hint="eastAsia" w:ascii="仿宋_GB2312" w:hAnsi="仿宋" w:eastAsia="仿宋_GB2312" w:cs="Times New Roman"/>
          <w:color w:val="000000"/>
          <w:kern w:val="2"/>
          <w:sz w:val="32"/>
          <w:szCs w:val="32"/>
          <w:highlight w:val="none"/>
          <w:lang w:eastAsia="zh-CN"/>
        </w:rPr>
        <w:t>聘用单位</w:t>
      </w:r>
      <w:r>
        <w:rPr>
          <w:rFonts w:hint="eastAsia" w:ascii="仿宋_GB2312" w:hAnsi="仿宋" w:eastAsia="仿宋_GB2312" w:cs="Times New Roman"/>
          <w:color w:val="000000"/>
          <w:kern w:val="2"/>
          <w:sz w:val="32"/>
          <w:szCs w:val="32"/>
          <w:highlight w:val="none"/>
        </w:rPr>
        <w:t>应当预留不少于聘用总报酬5%的绩效考核金，考核合格后</w:t>
      </w:r>
      <w:r>
        <w:rPr>
          <w:rFonts w:hint="eastAsia" w:ascii="仿宋_GB2312" w:hAnsi="仿宋" w:eastAsia="仿宋_GB2312" w:cs="Times New Roman"/>
          <w:color w:val="000000"/>
          <w:kern w:val="2"/>
          <w:sz w:val="32"/>
          <w:szCs w:val="32"/>
          <w:highlight w:val="none"/>
          <w:lang w:eastAsia="zh-CN"/>
        </w:rPr>
        <w:t>予以</w:t>
      </w:r>
      <w:r>
        <w:rPr>
          <w:rFonts w:hint="eastAsia" w:ascii="仿宋_GB2312" w:hAnsi="仿宋" w:eastAsia="仿宋_GB2312" w:cs="Times New Roman"/>
          <w:color w:val="000000"/>
          <w:kern w:val="2"/>
          <w:sz w:val="32"/>
          <w:szCs w:val="32"/>
          <w:highlight w:val="none"/>
        </w:rPr>
        <w:t>发放。考核不合格的，</w:t>
      </w:r>
      <w:r>
        <w:rPr>
          <w:rFonts w:hint="eastAsia" w:ascii="仿宋_GB2312" w:hAnsi="仿宋" w:eastAsia="仿宋_GB2312" w:cs="Times New Roman"/>
          <w:color w:val="000000"/>
          <w:kern w:val="2"/>
          <w:sz w:val="32"/>
          <w:szCs w:val="32"/>
          <w:highlight w:val="none"/>
          <w:lang w:eastAsia="zh-CN"/>
        </w:rPr>
        <w:t>聘用单位</w:t>
      </w:r>
      <w:r>
        <w:rPr>
          <w:rFonts w:hint="eastAsia" w:ascii="仿宋_GB2312" w:hAnsi="仿宋" w:eastAsia="仿宋_GB2312" w:cs="Times New Roman"/>
          <w:color w:val="000000"/>
          <w:kern w:val="2"/>
          <w:sz w:val="32"/>
          <w:szCs w:val="32"/>
          <w:highlight w:val="none"/>
        </w:rPr>
        <w:t>应扣留该部分绩效考核金。</w:t>
      </w:r>
      <w:r>
        <w:rPr>
          <w:rFonts w:hint="eastAsia" w:ascii="仿宋_GB2312" w:hAnsi="仿宋" w:eastAsia="仿宋_GB2312" w:cs="Times New Roman"/>
          <w:color w:val="000000"/>
          <w:kern w:val="2"/>
          <w:sz w:val="32"/>
          <w:szCs w:val="32"/>
          <w:highlight w:val="none"/>
          <w:lang w:eastAsia="zh-CN"/>
        </w:rPr>
        <w:t>外聘法律顾问</w:t>
      </w:r>
      <w:r>
        <w:rPr>
          <w:rFonts w:hint="eastAsia" w:ascii="仿宋_GB2312" w:hAnsi="仿宋" w:eastAsia="仿宋_GB2312" w:cs="Times New Roman"/>
          <w:color w:val="000000"/>
          <w:kern w:val="2"/>
          <w:sz w:val="32"/>
          <w:szCs w:val="32"/>
          <w:highlight w:val="none"/>
        </w:rPr>
        <w:t>的绩效考核</w:t>
      </w:r>
      <w:r>
        <w:rPr>
          <w:rFonts w:hint="eastAsia" w:ascii="仿宋_GB2312" w:hAnsi="仿宋" w:eastAsia="仿宋_GB2312" w:cs="Times New Roman"/>
          <w:color w:val="000000"/>
          <w:kern w:val="2"/>
          <w:sz w:val="32"/>
          <w:szCs w:val="32"/>
          <w:highlight w:val="none"/>
          <w:lang w:eastAsia="zh-CN"/>
        </w:rPr>
        <w:t>要求应当在</w:t>
      </w:r>
      <w:r>
        <w:rPr>
          <w:rFonts w:hint="eastAsia" w:ascii="仿宋_GB2312" w:hAnsi="仿宋" w:eastAsia="仿宋_GB2312" w:cs="Times New Roman"/>
          <w:color w:val="000000"/>
          <w:kern w:val="2"/>
          <w:sz w:val="32"/>
          <w:szCs w:val="32"/>
          <w:highlight w:val="none"/>
        </w:rPr>
        <w:t>聘用合同中</w:t>
      </w:r>
      <w:r>
        <w:rPr>
          <w:rFonts w:hint="eastAsia" w:ascii="仿宋_GB2312" w:hAnsi="仿宋" w:eastAsia="仿宋_GB2312" w:cs="Times New Roman"/>
          <w:color w:val="000000"/>
          <w:kern w:val="2"/>
          <w:sz w:val="32"/>
          <w:szCs w:val="32"/>
          <w:highlight w:val="none"/>
          <w:lang w:eastAsia="zh-CN"/>
        </w:rPr>
        <w:t>列明</w:t>
      </w:r>
      <w:r>
        <w:rPr>
          <w:rFonts w:hint="eastAsia" w:ascii="仿宋_GB2312" w:hAnsi="仿宋" w:eastAsia="仿宋_GB2312" w:cs="Times New Roman"/>
          <w:color w:val="000000"/>
          <w:kern w:val="2"/>
          <w:sz w:val="32"/>
          <w:szCs w:val="32"/>
          <w:highlight w:val="none"/>
        </w:rPr>
        <w:t>。</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strike w:val="0"/>
          <w:color w:val="000000"/>
          <w:kern w:val="0"/>
          <w:sz w:val="32"/>
          <w:szCs w:val="32"/>
          <w:highlight w:val="none"/>
          <w:lang w:eastAsia="zh-CN"/>
        </w:rPr>
        <w:t>二十三</w:t>
      </w:r>
      <w:r>
        <w:rPr>
          <w:rFonts w:hint="eastAsia" w:ascii="黑体" w:hAnsi="黑体" w:eastAsia="黑体" w:cs="Arial"/>
          <w:bCs/>
          <w:color w:val="000000"/>
          <w:kern w:val="0"/>
          <w:sz w:val="32"/>
          <w:szCs w:val="32"/>
          <w:highlight w:val="none"/>
        </w:rPr>
        <w:t xml:space="preserve">条 </w:t>
      </w:r>
      <w:r>
        <w:rPr>
          <w:rFonts w:hint="eastAsia" w:ascii="仿宋_GB2312" w:hAnsi="仿宋_GB2312" w:eastAsia="仿宋_GB2312" w:cs="仿宋_GB2312"/>
          <w:b w:val="0"/>
          <w:bCs w:val="0"/>
          <w:color w:val="000000"/>
          <w:spacing w:val="0"/>
          <w:sz w:val="32"/>
          <w:szCs w:val="32"/>
          <w:highlight w:val="none"/>
          <w:lang w:eastAsia="zh-CN"/>
        </w:rPr>
        <w:t>法律专务</w:t>
      </w:r>
      <w:r>
        <w:rPr>
          <w:rFonts w:hint="eastAsia" w:ascii="仿宋_GB2312" w:hAnsi="仿宋_GB2312" w:eastAsia="仿宋_GB2312" w:cs="仿宋_GB2312"/>
          <w:b/>
          <w:bCs/>
          <w:color w:val="000000"/>
          <w:spacing w:val="0"/>
          <w:sz w:val="32"/>
          <w:szCs w:val="32"/>
          <w:highlight w:val="none"/>
          <w:lang w:eastAsia="zh-CN"/>
        </w:rPr>
        <w:t>、</w:t>
      </w:r>
      <w:r>
        <w:rPr>
          <w:rFonts w:hint="eastAsia" w:ascii="仿宋_GB2312" w:hAnsi="仿宋" w:eastAsia="仿宋_GB2312" w:cs="Times New Roman"/>
          <w:color w:val="000000"/>
          <w:kern w:val="2"/>
          <w:sz w:val="32"/>
          <w:szCs w:val="32"/>
          <w:highlight w:val="none"/>
        </w:rPr>
        <w:t>外聘法律顾问在聘用期间有下列情形之一的，聘用单位可依合同约定解除聘用关系：</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（一）违反本规定</w:t>
      </w:r>
      <w:r>
        <w:rPr>
          <w:rFonts w:hint="eastAsia" w:ascii="仿宋_GB2312" w:hAnsi="仿宋" w:eastAsia="仿宋_GB2312" w:cs="Times New Roman"/>
          <w:color w:val="000000"/>
          <w:kern w:val="2"/>
          <w:sz w:val="32"/>
          <w:szCs w:val="32"/>
          <w:highlight w:val="none"/>
          <w:lang w:val="en-US" w:eastAsia="zh-CN"/>
        </w:rPr>
        <w:t>第二十一条</w:t>
      </w:r>
      <w:r>
        <w:rPr>
          <w:rFonts w:hint="eastAsia" w:ascii="仿宋_GB2312" w:hAnsi="仿宋" w:eastAsia="仿宋_GB2312" w:cs="Times New Roman"/>
          <w:color w:val="000000"/>
          <w:kern w:val="2"/>
          <w:sz w:val="32"/>
          <w:szCs w:val="32"/>
          <w:highlight w:val="none"/>
        </w:rPr>
        <w:t>的；</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（二）因身体原因无法胜任法律顾问工作的，依法、依约可解除</w:t>
      </w:r>
      <w:r>
        <w:rPr>
          <w:rFonts w:hint="eastAsia" w:ascii="仿宋_GB2312" w:hAnsi="仿宋" w:eastAsia="仿宋_GB2312" w:cs="Times New Roman"/>
          <w:color w:val="000000"/>
          <w:kern w:val="2"/>
          <w:sz w:val="32"/>
          <w:szCs w:val="32"/>
          <w:highlight w:val="none"/>
          <w:lang w:eastAsia="zh-CN"/>
        </w:rPr>
        <w:t>聘用</w:t>
      </w:r>
      <w:r>
        <w:rPr>
          <w:rFonts w:hint="eastAsia" w:ascii="仿宋_GB2312" w:hAnsi="仿宋" w:eastAsia="仿宋_GB2312" w:cs="Times New Roman"/>
          <w:color w:val="000000"/>
          <w:kern w:val="2"/>
          <w:sz w:val="32"/>
          <w:szCs w:val="32"/>
          <w:highlight w:val="none"/>
        </w:rPr>
        <w:t>关系的；</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（三）无正当理由，两次以上不参加法律顾问工作会议或者不按时提供法律意见造成严重影响的；</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（四）受司法行政部门行政处罚，或者受律师协会行业处分的；</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（五）被依法追究刑事责任的；</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（六）有其他严重失职行为或无法履行法律顾问职责的；</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lang w:eastAsia="zh-CN"/>
        </w:rPr>
        <w:t>（七）合同约定的其他情形</w:t>
      </w:r>
      <w:r>
        <w:rPr>
          <w:rFonts w:hint="eastAsia" w:ascii="仿宋_GB2312" w:hAnsi="仿宋" w:eastAsia="仿宋_GB2312" w:cs="Times New Roman"/>
          <w:color w:val="000000"/>
          <w:kern w:val="2"/>
          <w:sz w:val="32"/>
          <w:szCs w:val="32"/>
          <w:highlight w:val="none"/>
        </w:rPr>
        <w:t>。</w:t>
      </w:r>
    </w:p>
    <w:p>
      <w:pPr>
        <w:pStyle w:val="13"/>
        <w:widowControl w:val="0"/>
        <w:spacing w:before="0" w:beforeAutospacing="0" w:after="0" w:afterAutospacing="0" w:line="560" w:lineRule="exact"/>
        <w:ind w:firstLine="645"/>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sz w:val="32"/>
          <w:szCs w:val="32"/>
          <w:highlight w:val="none"/>
        </w:rPr>
        <w:t>第</w:t>
      </w:r>
      <w:r>
        <w:rPr>
          <w:rFonts w:hint="eastAsia" w:ascii="黑体" w:hAnsi="黑体" w:eastAsia="黑体" w:cs="Arial"/>
          <w:bCs/>
          <w:color w:val="000000"/>
          <w:sz w:val="32"/>
          <w:szCs w:val="32"/>
          <w:highlight w:val="none"/>
          <w:lang w:eastAsia="zh-CN"/>
        </w:rPr>
        <w:t>二十四</w:t>
      </w:r>
      <w:r>
        <w:rPr>
          <w:rFonts w:hint="eastAsia" w:ascii="黑体" w:hAnsi="黑体" w:eastAsia="黑体" w:cs="Arial"/>
          <w:bCs/>
          <w:color w:val="000000"/>
          <w:sz w:val="32"/>
          <w:szCs w:val="32"/>
          <w:highlight w:val="none"/>
        </w:rPr>
        <w:t xml:space="preserve">条 </w:t>
      </w:r>
      <w:r>
        <w:rPr>
          <w:rFonts w:hint="eastAsia" w:ascii="仿宋_GB2312" w:hAnsi="仿宋" w:eastAsia="仿宋_GB2312"/>
          <w:color w:val="000000"/>
          <w:sz w:val="32"/>
          <w:szCs w:val="32"/>
          <w:highlight w:val="none"/>
          <w:lang w:val="en-US" w:eastAsia="zh-CN"/>
        </w:rPr>
        <w:t>聘用单位</w:t>
      </w:r>
      <w:r>
        <w:rPr>
          <w:rFonts w:hint="eastAsia" w:ascii="仿宋_GB2312" w:eastAsia="仿宋_GB2312"/>
          <w:color w:val="000000"/>
          <w:sz w:val="32"/>
          <w:szCs w:val="32"/>
          <w:highlight w:val="none"/>
        </w:rPr>
        <w:t>应当建立</w:t>
      </w:r>
      <w:r>
        <w:rPr>
          <w:rFonts w:hint="eastAsia" w:ascii="仿宋_GB2312" w:eastAsia="仿宋_GB2312"/>
          <w:color w:val="000000"/>
          <w:sz w:val="32"/>
          <w:szCs w:val="32"/>
          <w:highlight w:val="none"/>
          <w:lang w:eastAsia="zh-CN"/>
        </w:rPr>
        <w:t>法律专务、外聘</w:t>
      </w:r>
      <w:r>
        <w:rPr>
          <w:rFonts w:hint="eastAsia" w:ascii="仿宋_GB2312" w:eastAsia="仿宋_GB2312"/>
          <w:color w:val="000000"/>
          <w:sz w:val="32"/>
          <w:szCs w:val="32"/>
          <w:highlight w:val="none"/>
        </w:rPr>
        <w:t>法律顾问工作档案，包括人员简历、服务合同、工作情况以及其他需要说明的情况。</w:t>
      </w:r>
      <w:r>
        <w:rPr>
          <w:rFonts w:hint="eastAsia" w:ascii="仿宋_GB2312" w:hAnsi="仿宋" w:eastAsia="仿宋_GB2312" w:cs="Times New Roman"/>
          <w:color w:val="000000"/>
          <w:kern w:val="2"/>
          <w:sz w:val="32"/>
          <w:szCs w:val="32"/>
          <w:highlight w:val="none"/>
        </w:rPr>
        <w:t>以</w:t>
      </w:r>
      <w:r>
        <w:rPr>
          <w:rFonts w:hint="eastAsia" w:ascii="仿宋_GB2312" w:hAnsi="仿宋" w:eastAsia="仿宋_GB2312" w:cs="Times New Roman"/>
          <w:color w:val="000000"/>
          <w:kern w:val="2"/>
          <w:sz w:val="32"/>
          <w:szCs w:val="32"/>
          <w:highlight w:val="none"/>
          <w:lang w:eastAsia="zh-CN"/>
        </w:rPr>
        <w:t>机构或者</w:t>
      </w:r>
      <w:r>
        <w:rPr>
          <w:rFonts w:hint="eastAsia" w:ascii="仿宋_GB2312" w:hAnsi="仿宋" w:eastAsia="仿宋_GB2312" w:cs="Times New Roman"/>
          <w:color w:val="000000"/>
          <w:kern w:val="2"/>
          <w:sz w:val="32"/>
          <w:szCs w:val="32"/>
          <w:highlight w:val="none"/>
        </w:rPr>
        <w:t>团队形式提供服务</w:t>
      </w:r>
      <w:r>
        <w:rPr>
          <w:rFonts w:hint="eastAsia" w:ascii="仿宋_GB2312" w:hAnsi="仿宋" w:eastAsia="仿宋_GB2312" w:cs="Times New Roman"/>
          <w:color w:val="000000"/>
          <w:kern w:val="2"/>
          <w:sz w:val="32"/>
          <w:szCs w:val="32"/>
          <w:highlight w:val="none"/>
          <w:lang w:eastAsia="zh-CN"/>
        </w:rPr>
        <w:t>的，</w:t>
      </w:r>
      <w:r>
        <w:rPr>
          <w:rFonts w:hint="eastAsia" w:ascii="仿宋_GB2312" w:hAnsi="仿宋" w:eastAsia="仿宋_GB2312" w:cs="Times New Roman"/>
          <w:color w:val="000000"/>
          <w:kern w:val="2"/>
          <w:sz w:val="32"/>
          <w:szCs w:val="32"/>
          <w:highlight w:val="none"/>
        </w:rPr>
        <w:t>应</w:t>
      </w:r>
      <w:r>
        <w:rPr>
          <w:rFonts w:hint="eastAsia" w:ascii="仿宋_GB2312" w:hAnsi="仿宋" w:eastAsia="仿宋_GB2312" w:cs="Times New Roman"/>
          <w:color w:val="000000"/>
          <w:kern w:val="2"/>
          <w:sz w:val="32"/>
          <w:szCs w:val="32"/>
          <w:highlight w:val="none"/>
          <w:lang w:eastAsia="zh-CN"/>
        </w:rPr>
        <w:t>当将</w:t>
      </w:r>
      <w:r>
        <w:rPr>
          <w:rFonts w:hint="eastAsia" w:ascii="仿宋_GB2312" w:hAnsi="仿宋" w:eastAsia="仿宋_GB2312" w:cs="Times New Roman"/>
          <w:color w:val="000000"/>
          <w:kern w:val="2"/>
          <w:sz w:val="32"/>
          <w:szCs w:val="32"/>
          <w:highlight w:val="none"/>
        </w:rPr>
        <w:t>团队名册及分工安排作为服务合同附件。</w:t>
      </w:r>
    </w:p>
    <w:p>
      <w:pPr>
        <w:spacing w:line="560" w:lineRule="exact"/>
        <w:ind w:firstLine="640" w:firstLineChars="200"/>
        <w:rPr>
          <w:rFonts w:hint="eastAsia" w:ascii="仿宋_GB2312" w:hAnsi="仿宋" w:eastAsia="仿宋_GB2312" w:cs="Times New Roman"/>
          <w:color w:val="000000"/>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eastAsia="zh-CN"/>
        </w:rPr>
        <w:t>二十五</w:t>
      </w:r>
      <w:r>
        <w:rPr>
          <w:rFonts w:hint="eastAsia" w:ascii="黑体" w:hAnsi="黑体" w:eastAsia="黑体" w:cs="Arial"/>
          <w:bCs/>
          <w:color w:val="000000"/>
          <w:kern w:val="0"/>
          <w:sz w:val="32"/>
          <w:szCs w:val="32"/>
          <w:highlight w:val="none"/>
        </w:rPr>
        <w:t xml:space="preserve">条 </w:t>
      </w:r>
      <w:r>
        <w:rPr>
          <w:rFonts w:hint="eastAsia" w:ascii="仿宋_GB2312" w:hAnsi="仿宋" w:eastAsia="仿宋_GB2312" w:cs="Times New Roman"/>
          <w:color w:val="000000"/>
          <w:sz w:val="32"/>
          <w:szCs w:val="32"/>
          <w:highlight w:val="none"/>
        </w:rPr>
        <w:t>外聘法律顾问实行备案制度，聘用单位应当在聘用合同签订后</w:t>
      </w:r>
      <w:r>
        <w:rPr>
          <w:rFonts w:hint="default" w:ascii="仿宋_GB2312" w:hAnsi="仿宋" w:eastAsia="仿宋_GB2312" w:cs="Times New Roman"/>
          <w:color w:val="000000"/>
          <w:sz w:val="32"/>
          <w:szCs w:val="32"/>
          <w:highlight w:val="none"/>
          <w:lang w:val="en-US"/>
        </w:rPr>
        <w:t>30</w:t>
      </w:r>
      <w:r>
        <w:rPr>
          <w:rFonts w:hint="eastAsia" w:ascii="仿宋_GB2312" w:hAnsi="仿宋" w:eastAsia="仿宋_GB2312" w:cs="Times New Roman"/>
          <w:color w:val="000000"/>
          <w:sz w:val="32"/>
          <w:szCs w:val="32"/>
          <w:highlight w:val="none"/>
        </w:rPr>
        <w:t>日内，将法律顾问聘用合同报</w:t>
      </w:r>
      <w:r>
        <w:rPr>
          <w:rFonts w:hint="eastAsia" w:ascii="仿宋_GB2312" w:hAnsi="仿宋" w:eastAsia="仿宋_GB2312" w:cs="Times New Roman"/>
          <w:color w:val="000000"/>
          <w:sz w:val="32"/>
          <w:szCs w:val="32"/>
          <w:highlight w:val="none"/>
          <w:lang w:eastAsia="zh-CN"/>
        </w:rPr>
        <w:t>新区法律顾问机构</w:t>
      </w:r>
      <w:r>
        <w:rPr>
          <w:rFonts w:hint="eastAsia" w:ascii="仿宋_GB2312" w:hAnsi="仿宋" w:eastAsia="仿宋_GB2312" w:cs="Times New Roman"/>
          <w:color w:val="000000"/>
          <w:sz w:val="32"/>
          <w:szCs w:val="32"/>
          <w:highlight w:val="none"/>
        </w:rPr>
        <w:t>备案。解</w:t>
      </w:r>
      <w:r>
        <w:rPr>
          <w:rFonts w:hint="eastAsia" w:ascii="仿宋_GB2312" w:hAnsi="仿宋" w:eastAsia="仿宋_GB2312" w:cs="Times New Roman"/>
          <w:color w:val="000000"/>
          <w:sz w:val="32"/>
          <w:szCs w:val="32"/>
          <w:highlight w:val="none"/>
          <w:lang w:eastAsia="zh-CN"/>
        </w:rPr>
        <w:t>除聘用关系</w:t>
      </w:r>
      <w:r>
        <w:rPr>
          <w:rFonts w:hint="eastAsia" w:ascii="仿宋_GB2312" w:hAnsi="仿宋" w:eastAsia="仿宋_GB2312" w:cs="Times New Roman"/>
          <w:color w:val="000000"/>
          <w:sz w:val="32"/>
          <w:szCs w:val="32"/>
          <w:highlight w:val="none"/>
        </w:rPr>
        <w:t>的，聘用单位应于解聘后</w:t>
      </w:r>
      <w:r>
        <w:rPr>
          <w:rFonts w:hint="default" w:ascii="仿宋_GB2312" w:hAnsi="仿宋" w:eastAsia="仿宋_GB2312" w:cs="Times New Roman"/>
          <w:color w:val="000000"/>
          <w:sz w:val="32"/>
          <w:szCs w:val="32"/>
          <w:highlight w:val="none"/>
          <w:lang w:val="en-US"/>
        </w:rPr>
        <w:t>30</w:t>
      </w:r>
      <w:r>
        <w:rPr>
          <w:rFonts w:hint="eastAsia" w:ascii="仿宋_GB2312" w:hAnsi="仿宋" w:eastAsia="仿宋_GB2312" w:cs="Times New Roman"/>
          <w:color w:val="000000"/>
          <w:sz w:val="32"/>
          <w:szCs w:val="32"/>
          <w:highlight w:val="none"/>
        </w:rPr>
        <w:t>日内将解聘情况以书面形式报</w:t>
      </w:r>
      <w:r>
        <w:rPr>
          <w:rFonts w:hint="eastAsia" w:ascii="仿宋_GB2312" w:hAnsi="仿宋" w:eastAsia="仿宋_GB2312" w:cs="Times New Roman"/>
          <w:color w:val="000000"/>
          <w:sz w:val="32"/>
          <w:szCs w:val="32"/>
          <w:highlight w:val="none"/>
          <w:lang w:eastAsia="zh-CN"/>
        </w:rPr>
        <w:t>新区法律顾问机构</w:t>
      </w:r>
      <w:r>
        <w:rPr>
          <w:rFonts w:hint="eastAsia" w:ascii="仿宋_GB2312" w:hAnsi="仿宋" w:eastAsia="仿宋_GB2312" w:cs="Times New Roman"/>
          <w:color w:val="000000"/>
          <w:sz w:val="32"/>
          <w:szCs w:val="32"/>
          <w:highlight w:val="none"/>
        </w:rPr>
        <w:t>备案。</w:t>
      </w:r>
    </w:p>
    <w:p>
      <w:pPr>
        <w:pStyle w:val="13"/>
        <w:widowControl w:val="0"/>
        <w:spacing w:before="0" w:beforeAutospacing="0" w:after="0" w:afterAutospacing="0" w:line="560" w:lineRule="exact"/>
        <w:ind w:firstLine="0" w:firstLineChars="0"/>
        <w:jc w:val="center"/>
        <w:rPr>
          <w:rFonts w:hint="eastAsia" w:ascii="黑体" w:hAnsi="黑体" w:eastAsia="黑体" w:cs="Times New Roman"/>
          <w:b w:val="0"/>
          <w:bCs w:val="0"/>
          <w:color w:val="000000"/>
          <w:kern w:val="2"/>
          <w:sz w:val="32"/>
          <w:szCs w:val="32"/>
          <w:highlight w:val="none"/>
          <w:lang w:val="en-US" w:eastAsia="zh-CN"/>
        </w:rPr>
      </w:pPr>
      <w:r>
        <w:rPr>
          <w:rFonts w:hint="eastAsia" w:ascii="黑体" w:hAnsi="黑体" w:eastAsia="黑体" w:cs="Times New Roman"/>
          <w:b w:val="0"/>
          <w:bCs w:val="0"/>
          <w:color w:val="000000"/>
          <w:kern w:val="2"/>
          <w:sz w:val="32"/>
          <w:szCs w:val="32"/>
          <w:highlight w:val="none"/>
        </w:rPr>
        <w:t>第</w:t>
      </w:r>
      <w:r>
        <w:rPr>
          <w:rFonts w:hint="eastAsia" w:ascii="黑体" w:hAnsi="黑体" w:eastAsia="黑体" w:cs="Times New Roman"/>
          <w:b w:val="0"/>
          <w:bCs w:val="0"/>
          <w:color w:val="000000"/>
          <w:kern w:val="2"/>
          <w:sz w:val="32"/>
          <w:szCs w:val="32"/>
          <w:highlight w:val="none"/>
          <w:lang w:val="en-US" w:eastAsia="zh-CN"/>
        </w:rPr>
        <w:t>四</w:t>
      </w:r>
      <w:r>
        <w:rPr>
          <w:rFonts w:hint="eastAsia" w:ascii="黑体" w:hAnsi="黑体" w:eastAsia="黑体" w:cs="Times New Roman"/>
          <w:b w:val="0"/>
          <w:bCs w:val="0"/>
          <w:color w:val="000000"/>
          <w:kern w:val="2"/>
          <w:sz w:val="32"/>
          <w:szCs w:val="32"/>
          <w:highlight w:val="none"/>
        </w:rPr>
        <w:t xml:space="preserve">章 </w:t>
      </w:r>
      <w:r>
        <w:rPr>
          <w:rFonts w:hint="eastAsia" w:ascii="黑体" w:hAnsi="黑体" w:eastAsia="黑体" w:cs="Times New Roman"/>
          <w:b w:val="0"/>
          <w:bCs w:val="0"/>
          <w:color w:val="000000"/>
          <w:kern w:val="2"/>
          <w:sz w:val="32"/>
          <w:szCs w:val="32"/>
          <w:highlight w:val="none"/>
          <w:lang w:val="en-US" w:eastAsia="zh-CN"/>
        </w:rPr>
        <w:t>工作保障</w:t>
      </w:r>
    </w:p>
    <w:p>
      <w:pPr>
        <w:pStyle w:val="13"/>
        <w:widowControl w:val="0"/>
        <w:spacing w:before="0" w:beforeAutospacing="0" w:after="0" w:afterAutospacing="0" w:line="560" w:lineRule="exact"/>
        <w:ind w:firstLine="630" w:firstLineChars="0"/>
        <w:jc w:val="center"/>
        <w:rPr>
          <w:rFonts w:hint="eastAsia" w:ascii="黑体" w:hAnsi="黑体" w:eastAsia="黑体" w:cs="Times New Roman"/>
          <w:b w:val="0"/>
          <w:bCs w:val="0"/>
          <w:color w:val="000000"/>
          <w:kern w:val="2"/>
          <w:sz w:val="32"/>
          <w:szCs w:val="32"/>
          <w:highlight w:val="none"/>
          <w:lang w:val="en-US" w:eastAsia="zh-CN"/>
        </w:rPr>
      </w:pP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黑体" w:hAnsi="黑体" w:eastAsia="黑体" w:cs="Arial"/>
          <w:bCs/>
          <w:color w:val="000000"/>
          <w:kern w:val="0"/>
          <w:sz w:val="32"/>
          <w:szCs w:val="32"/>
          <w:highlight w:val="none"/>
          <w:lang w:val="en-US" w:eastAsia="zh-CN"/>
        </w:rPr>
        <w:t xml:space="preserve">第二十六条 </w:t>
      </w:r>
      <w:r>
        <w:rPr>
          <w:rFonts w:hint="eastAsia" w:ascii="仿宋_GB2312" w:hAnsi="仿宋" w:eastAsia="仿宋_GB2312" w:cs="Times New Roman"/>
          <w:color w:val="000000"/>
          <w:kern w:val="2"/>
          <w:sz w:val="32"/>
          <w:szCs w:val="32"/>
          <w:highlight w:val="none"/>
        </w:rPr>
        <w:t>新区法律顾问在办理法律事务的过程中，享有以下权利：</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（一）根据工作需要，或者有关单位授权，查阅相关资料；</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（二）向有关职能部门了解所办理的法律事务的情况；</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（三）根据工作需要，应邀参加或列席与所承担工作相关的会议等活动；</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rPr>
      </w:pPr>
      <w:r>
        <w:rPr>
          <w:rFonts w:hint="eastAsia" w:ascii="仿宋_GB2312" w:hAnsi="仿宋" w:eastAsia="仿宋_GB2312" w:cs="Times New Roman"/>
          <w:color w:val="000000"/>
          <w:kern w:val="2"/>
          <w:sz w:val="32"/>
          <w:szCs w:val="32"/>
          <w:highlight w:val="none"/>
        </w:rPr>
        <w:t>（四）获得履行职责所必需的其他工作条件与便利。</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color w:val="000000"/>
          <w:kern w:val="2"/>
          <w:sz w:val="32"/>
          <w:szCs w:val="32"/>
          <w:highlight w:val="none"/>
          <w:lang w:eastAsia="zh-CN"/>
        </w:rPr>
      </w:pPr>
      <w:r>
        <w:rPr>
          <w:rFonts w:hint="eastAsia" w:ascii="黑体" w:hAnsi="黑体" w:eastAsia="黑体" w:cs="Arial"/>
          <w:bCs/>
          <w:color w:val="000000"/>
          <w:kern w:val="0"/>
          <w:sz w:val="32"/>
          <w:szCs w:val="32"/>
          <w:highlight w:val="none"/>
        </w:rPr>
        <w:t>第二十</w:t>
      </w:r>
      <w:r>
        <w:rPr>
          <w:rFonts w:hint="eastAsia" w:ascii="黑体" w:hAnsi="黑体" w:eastAsia="黑体" w:cs="Arial"/>
          <w:bCs/>
          <w:color w:val="000000"/>
          <w:kern w:val="0"/>
          <w:sz w:val="32"/>
          <w:szCs w:val="32"/>
          <w:highlight w:val="none"/>
          <w:lang w:eastAsia="zh-CN"/>
        </w:rPr>
        <w:t>七</w:t>
      </w:r>
      <w:r>
        <w:rPr>
          <w:rFonts w:hint="eastAsia" w:ascii="黑体" w:hAnsi="黑体" w:eastAsia="黑体" w:cs="Arial"/>
          <w:bCs/>
          <w:color w:val="000000"/>
          <w:kern w:val="0"/>
          <w:sz w:val="32"/>
          <w:szCs w:val="32"/>
          <w:highlight w:val="none"/>
        </w:rPr>
        <w:t xml:space="preserve">条 </w:t>
      </w:r>
      <w:r>
        <w:rPr>
          <w:rFonts w:hint="eastAsia" w:ascii="仿宋_GB2312" w:hAnsi="仿宋" w:eastAsia="仿宋_GB2312" w:cs="Times New Roman"/>
          <w:color w:val="000000"/>
          <w:kern w:val="2"/>
          <w:sz w:val="32"/>
          <w:szCs w:val="32"/>
          <w:highlight w:val="none"/>
          <w:lang w:eastAsia="zh-CN"/>
        </w:rPr>
        <w:t>法律顾问工作所需经费列入专项支出计划，专款专用，由</w:t>
      </w:r>
      <w:r>
        <w:rPr>
          <w:rFonts w:hint="eastAsia" w:ascii="仿宋_GB2312" w:hAnsi="仿宋" w:eastAsia="仿宋_GB2312" w:cs="Times New Roman"/>
          <w:color w:val="000000"/>
          <w:kern w:val="2"/>
          <w:sz w:val="32"/>
          <w:szCs w:val="32"/>
          <w:highlight w:val="none"/>
        </w:rPr>
        <w:t>新区</w:t>
      </w:r>
      <w:r>
        <w:rPr>
          <w:rFonts w:hint="eastAsia" w:ascii="仿宋_GB2312" w:hAnsi="仿宋" w:eastAsia="仿宋_GB2312" w:cs="Times New Roman"/>
          <w:color w:val="000000"/>
          <w:kern w:val="2"/>
          <w:sz w:val="32"/>
          <w:szCs w:val="32"/>
          <w:highlight w:val="none"/>
          <w:lang w:val="en-US" w:eastAsia="zh-CN"/>
        </w:rPr>
        <w:t>发展和财政局</w:t>
      </w:r>
      <w:r>
        <w:rPr>
          <w:rFonts w:hint="eastAsia" w:ascii="仿宋_GB2312" w:hAnsi="仿宋" w:eastAsia="仿宋_GB2312" w:cs="Times New Roman"/>
          <w:color w:val="000000"/>
          <w:kern w:val="2"/>
          <w:sz w:val="32"/>
          <w:szCs w:val="32"/>
          <w:highlight w:val="none"/>
        </w:rPr>
        <w:t>予以保障</w:t>
      </w:r>
      <w:r>
        <w:rPr>
          <w:rFonts w:hint="eastAsia" w:ascii="仿宋_GB2312" w:hAnsi="仿宋" w:eastAsia="仿宋_GB2312" w:cs="Times New Roman"/>
          <w:color w:val="000000"/>
          <w:kern w:val="2"/>
          <w:sz w:val="32"/>
          <w:szCs w:val="32"/>
          <w:highlight w:val="none"/>
          <w:lang w:eastAsia="zh-CN"/>
        </w:rPr>
        <w:t>。</w:t>
      </w:r>
    </w:p>
    <w:p>
      <w:pPr>
        <w:pStyle w:val="13"/>
        <w:widowControl w:val="0"/>
        <w:spacing w:before="0" w:beforeAutospacing="0" w:after="0" w:afterAutospacing="0" w:line="560" w:lineRule="exact"/>
        <w:ind w:firstLine="642" w:firstLineChars="200"/>
        <w:jc w:val="both"/>
        <w:rPr>
          <w:rFonts w:hint="eastAsia" w:ascii="仿宋_GB2312" w:hAnsi="宋体" w:eastAsia="仿宋_GB2312" w:cs="Arial"/>
          <w:b/>
          <w:bCs/>
          <w:color w:val="000000"/>
          <w:kern w:val="0"/>
          <w:sz w:val="32"/>
          <w:szCs w:val="32"/>
          <w:highlight w:val="none"/>
          <w:lang w:val="en-US" w:eastAsia="zh-CN"/>
        </w:rPr>
      </w:pPr>
    </w:p>
    <w:p>
      <w:pPr>
        <w:pStyle w:val="13"/>
        <w:widowControl w:val="0"/>
        <w:numPr>
          <w:ilvl w:val="0"/>
          <w:numId w:val="0"/>
        </w:numPr>
        <w:spacing w:before="0" w:beforeAutospacing="0" w:after="0" w:afterAutospacing="0" w:line="560" w:lineRule="exact"/>
        <w:ind w:firstLine="0" w:firstLineChars="0"/>
        <w:jc w:val="center"/>
        <w:rPr>
          <w:rFonts w:hint="eastAsia" w:ascii="黑体" w:hAnsi="黑体" w:eastAsia="黑体" w:cs="Times New Roman"/>
          <w:b w:val="0"/>
          <w:bCs w:val="0"/>
          <w:color w:val="000000"/>
          <w:kern w:val="2"/>
          <w:sz w:val="32"/>
          <w:szCs w:val="32"/>
          <w:highlight w:val="none"/>
          <w:lang w:val="en-US" w:eastAsia="zh-CN"/>
        </w:rPr>
      </w:pPr>
      <w:r>
        <w:rPr>
          <w:rFonts w:hint="eastAsia" w:ascii="黑体" w:hAnsi="黑体" w:eastAsia="黑体" w:cs="Times New Roman"/>
          <w:b w:val="0"/>
          <w:bCs w:val="0"/>
          <w:color w:val="000000"/>
          <w:kern w:val="2"/>
          <w:sz w:val="32"/>
          <w:szCs w:val="32"/>
          <w:highlight w:val="none"/>
          <w:lang w:val="en-US" w:eastAsia="zh-CN"/>
        </w:rPr>
        <w:t>第五章 附</w:t>
      </w:r>
      <w:r>
        <w:rPr>
          <w:rFonts w:hint="eastAsia" w:ascii="方正黑体_GBK" w:hAnsi="方正黑体_GBK" w:eastAsia="方正黑体_GBK" w:cs="方正黑体_GBK"/>
          <w:bCs/>
          <w:color w:val="auto"/>
          <w:kern w:val="0"/>
          <w:sz w:val="32"/>
          <w:szCs w:val="32"/>
          <w:highlight w:val="none"/>
        </w:rPr>
        <w:t xml:space="preserve">    </w:t>
      </w:r>
      <w:r>
        <w:rPr>
          <w:rFonts w:hint="eastAsia" w:ascii="黑体" w:hAnsi="黑体" w:eastAsia="黑体" w:cs="Times New Roman"/>
          <w:b w:val="0"/>
          <w:bCs w:val="0"/>
          <w:color w:val="000000"/>
          <w:kern w:val="2"/>
          <w:sz w:val="32"/>
          <w:szCs w:val="32"/>
          <w:highlight w:val="none"/>
          <w:lang w:val="en-US" w:eastAsia="zh-CN"/>
        </w:rPr>
        <w:t>则</w:t>
      </w:r>
    </w:p>
    <w:p>
      <w:pPr>
        <w:pStyle w:val="13"/>
        <w:widowControl w:val="0"/>
        <w:numPr>
          <w:ilvl w:val="0"/>
          <w:numId w:val="0"/>
        </w:numPr>
        <w:spacing w:before="0" w:beforeAutospacing="0" w:after="0" w:afterAutospacing="0" w:line="560" w:lineRule="exact"/>
        <w:ind w:firstLine="640" w:firstLineChars="200"/>
        <w:jc w:val="center"/>
        <w:rPr>
          <w:rFonts w:hint="eastAsia" w:ascii="黑体" w:hAnsi="黑体" w:eastAsia="黑体" w:cs="Times New Roman"/>
          <w:b w:val="0"/>
          <w:bCs w:val="0"/>
          <w:color w:val="000000"/>
          <w:kern w:val="2"/>
          <w:sz w:val="32"/>
          <w:szCs w:val="32"/>
          <w:highlight w:val="none"/>
          <w:lang w:val="en-US" w:eastAsia="zh-CN"/>
        </w:rPr>
      </w:pPr>
    </w:p>
    <w:p>
      <w:pPr>
        <w:pStyle w:val="13"/>
        <w:widowControl w:val="0"/>
        <w:numPr>
          <w:ilvl w:val="0"/>
          <w:numId w:val="0"/>
        </w:numPr>
        <w:spacing w:before="0" w:beforeAutospacing="0" w:after="0" w:afterAutospacing="0" w:line="560" w:lineRule="exact"/>
        <w:ind w:firstLine="640" w:firstLineChars="200"/>
        <w:jc w:val="both"/>
        <w:rPr>
          <w:rFonts w:hint="default" w:ascii="仿宋_GB2312" w:hAnsi="仿宋" w:eastAsia="黑体" w:cs="Times New Roman"/>
          <w:b/>
          <w:bCs/>
          <w:color w:val="000000"/>
          <w:kern w:val="2"/>
          <w:sz w:val="32"/>
          <w:szCs w:val="32"/>
          <w:highlight w:val="none"/>
          <w:lang w:val="en-US" w:eastAsia="zh-CN"/>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val="en-US" w:eastAsia="zh-CN"/>
        </w:rPr>
        <w:t>二十八</w:t>
      </w:r>
      <w:r>
        <w:rPr>
          <w:rFonts w:hint="eastAsia" w:ascii="黑体" w:hAnsi="黑体" w:eastAsia="黑体" w:cs="Arial"/>
          <w:bCs/>
          <w:color w:val="000000"/>
          <w:kern w:val="0"/>
          <w:sz w:val="32"/>
          <w:szCs w:val="32"/>
          <w:highlight w:val="none"/>
        </w:rPr>
        <w:t>条</w:t>
      </w:r>
      <w:r>
        <w:rPr>
          <w:rFonts w:hint="eastAsia" w:ascii="黑体" w:hAnsi="黑体" w:eastAsia="黑体" w:cs="Arial"/>
          <w:bCs/>
          <w:color w:val="000000"/>
          <w:kern w:val="0"/>
          <w:sz w:val="32"/>
          <w:szCs w:val="32"/>
          <w:highlight w:val="none"/>
          <w:lang w:val="en-US" w:eastAsia="zh-CN"/>
        </w:rPr>
        <w:t xml:space="preserve"> </w:t>
      </w:r>
      <w:r>
        <w:rPr>
          <w:rFonts w:hint="eastAsia" w:ascii="仿宋_GB2312" w:hAnsi="仿宋" w:eastAsia="仿宋_GB2312" w:cs="Times New Roman"/>
          <w:color w:val="000000"/>
          <w:kern w:val="2"/>
          <w:sz w:val="32"/>
          <w:szCs w:val="32"/>
          <w:highlight w:val="none"/>
          <w:lang w:val="en-US" w:eastAsia="zh-CN"/>
        </w:rPr>
        <w:t>本规定所称的“以上”，包括本数。</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bCs w:val="0"/>
          <w:color w:val="000000"/>
          <w:kern w:val="2"/>
          <w:sz w:val="32"/>
          <w:szCs w:val="32"/>
          <w:highlight w:val="none"/>
          <w:lang w:val="en-US" w:eastAsia="zh-CN" w:bidi="ar"/>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eastAsia="zh-CN"/>
        </w:rPr>
        <w:t>二</w:t>
      </w:r>
      <w:r>
        <w:rPr>
          <w:rFonts w:hint="eastAsia" w:ascii="黑体" w:hAnsi="黑体" w:eastAsia="黑体" w:cs="Arial"/>
          <w:bCs/>
          <w:color w:val="000000"/>
          <w:kern w:val="0"/>
          <w:sz w:val="32"/>
          <w:szCs w:val="32"/>
          <w:highlight w:val="none"/>
        </w:rPr>
        <w:t>十</w:t>
      </w:r>
      <w:r>
        <w:rPr>
          <w:rFonts w:hint="eastAsia" w:ascii="黑体" w:hAnsi="黑体" w:eastAsia="黑体" w:cs="Arial"/>
          <w:bCs/>
          <w:color w:val="000000"/>
          <w:kern w:val="0"/>
          <w:sz w:val="32"/>
          <w:szCs w:val="32"/>
          <w:highlight w:val="none"/>
          <w:lang w:eastAsia="zh-CN"/>
        </w:rPr>
        <w:t>九</w:t>
      </w:r>
      <w:r>
        <w:rPr>
          <w:rFonts w:hint="eastAsia" w:ascii="黑体" w:hAnsi="黑体" w:eastAsia="黑体" w:cs="Arial"/>
          <w:bCs/>
          <w:color w:val="000000"/>
          <w:kern w:val="0"/>
          <w:sz w:val="32"/>
          <w:szCs w:val="32"/>
          <w:highlight w:val="none"/>
        </w:rPr>
        <w:t>条</w:t>
      </w:r>
      <w:r>
        <w:rPr>
          <w:rFonts w:hint="eastAsia" w:ascii="黑体" w:hAnsi="黑体" w:eastAsia="黑体" w:cs="Arial"/>
          <w:bCs/>
          <w:color w:val="000000"/>
          <w:kern w:val="0"/>
          <w:sz w:val="32"/>
          <w:szCs w:val="32"/>
          <w:highlight w:val="none"/>
          <w:lang w:val="en-US" w:eastAsia="zh-CN"/>
        </w:rPr>
        <w:t xml:space="preserve"> </w:t>
      </w:r>
      <w:r>
        <w:rPr>
          <w:rFonts w:hint="eastAsia" w:ascii="仿宋_GB2312" w:hAnsi="仿宋" w:eastAsia="仿宋_GB2312" w:cs="Times New Roman"/>
          <w:bCs w:val="0"/>
          <w:color w:val="000000"/>
          <w:kern w:val="2"/>
          <w:sz w:val="32"/>
          <w:szCs w:val="32"/>
          <w:highlight w:val="none"/>
          <w:lang w:val="en-US" w:eastAsia="zh-CN" w:bidi="ar"/>
        </w:rPr>
        <w:t>本</w:t>
      </w:r>
      <w:r>
        <w:rPr>
          <w:rFonts w:hint="eastAsia" w:ascii="仿宋_GB2312" w:hAnsi="仿宋" w:eastAsia="仿宋_GB2312" w:cs="Times New Roman"/>
          <w:bCs w:val="0"/>
          <w:color w:val="000000"/>
          <w:kern w:val="2"/>
          <w:sz w:val="32"/>
          <w:szCs w:val="32"/>
          <w:highlight w:val="none"/>
          <w:lang w:val="en-US" w:eastAsia="zh-CN"/>
        </w:rPr>
        <w:t>规定</w:t>
      </w:r>
      <w:r>
        <w:rPr>
          <w:rFonts w:hint="eastAsia" w:ascii="仿宋_GB2312" w:hAnsi="仿宋" w:eastAsia="仿宋_GB2312" w:cs="Times New Roman"/>
          <w:bCs w:val="0"/>
          <w:color w:val="000000"/>
          <w:kern w:val="2"/>
          <w:sz w:val="32"/>
          <w:szCs w:val="32"/>
          <w:highlight w:val="none"/>
          <w:lang w:val="en-US" w:eastAsia="zh-CN" w:bidi="ar"/>
        </w:rPr>
        <w:t>与法律、法规、规章、上级政策文件等规定不一致的，按法律、法规、规章及上级政策文件执行。</w:t>
      </w:r>
    </w:p>
    <w:p>
      <w:pPr>
        <w:pStyle w:val="13"/>
        <w:widowControl w:val="0"/>
        <w:spacing w:before="0" w:beforeAutospacing="0" w:after="0" w:afterAutospacing="0" w:line="560" w:lineRule="exact"/>
        <w:ind w:firstLine="640" w:firstLineChars="200"/>
        <w:jc w:val="both"/>
        <w:rPr>
          <w:rFonts w:hint="eastAsia" w:ascii="仿宋_GB2312" w:hAnsi="仿宋" w:eastAsia="仿宋_GB2312" w:cs="Times New Roman"/>
          <w:bCs w:val="0"/>
          <w:color w:val="000000"/>
          <w:kern w:val="2"/>
          <w:sz w:val="32"/>
          <w:szCs w:val="32"/>
          <w:highlight w:val="none"/>
          <w:lang w:val="en-US" w:eastAsia="zh-CN" w:bidi="ar"/>
        </w:rPr>
      </w:pPr>
      <w:r>
        <w:rPr>
          <w:rFonts w:hint="eastAsia" w:ascii="黑体" w:hAnsi="黑体" w:eastAsia="黑体" w:cs="Arial"/>
          <w:bCs/>
          <w:color w:val="000000"/>
          <w:kern w:val="0"/>
          <w:sz w:val="32"/>
          <w:szCs w:val="32"/>
          <w:highlight w:val="none"/>
          <w:lang w:val="en-US" w:eastAsia="zh-CN" w:bidi="ar"/>
        </w:rPr>
        <w:t xml:space="preserve">第三十条 </w:t>
      </w:r>
      <w:r>
        <w:rPr>
          <w:rFonts w:hint="eastAsia" w:ascii="仿宋_GB2312" w:hAnsi="仿宋" w:eastAsia="仿宋_GB2312" w:cs="Times New Roman"/>
          <w:bCs w:val="0"/>
          <w:color w:val="000000"/>
          <w:kern w:val="2"/>
          <w:sz w:val="32"/>
          <w:szCs w:val="32"/>
          <w:highlight w:val="none"/>
          <w:lang w:val="en-US" w:eastAsia="zh-CN" w:bidi="ar"/>
        </w:rPr>
        <w:t>一社区一法律顾问、法律援助、人民调解等公共法律服务项目不适用本规定。</w:t>
      </w:r>
    </w:p>
    <w:p>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宋体" w:eastAsia="仿宋_GB2312" w:cs="Arial"/>
          <w:color w:val="000000"/>
          <w:kern w:val="0"/>
          <w:sz w:val="32"/>
          <w:szCs w:val="32"/>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eastAsia="zh-CN"/>
        </w:rPr>
        <w:t>三十一</w:t>
      </w:r>
      <w:r>
        <w:rPr>
          <w:rFonts w:hint="eastAsia" w:ascii="黑体" w:hAnsi="黑体" w:eastAsia="黑体" w:cs="Arial"/>
          <w:bCs/>
          <w:color w:val="000000"/>
          <w:kern w:val="0"/>
          <w:sz w:val="32"/>
          <w:szCs w:val="32"/>
          <w:highlight w:val="none"/>
        </w:rPr>
        <w:t>条</w:t>
      </w:r>
      <w:r>
        <w:rPr>
          <w:rFonts w:hint="eastAsia" w:ascii="黑体" w:hAnsi="黑体" w:eastAsia="黑体" w:cs="Arial"/>
          <w:bCs/>
          <w:color w:val="000000"/>
          <w:kern w:val="0"/>
          <w:sz w:val="32"/>
          <w:szCs w:val="32"/>
          <w:highlight w:val="none"/>
          <w:lang w:val="en-US" w:eastAsia="zh-CN"/>
        </w:rPr>
        <w:t xml:space="preserve"> </w:t>
      </w:r>
      <w:r>
        <w:rPr>
          <w:rFonts w:hint="eastAsia" w:ascii="仿宋_GB2312" w:hAnsi="仿宋" w:eastAsia="仿宋_GB2312" w:cs="Times New Roman"/>
          <w:color w:val="000000"/>
          <w:kern w:val="2"/>
          <w:sz w:val="32"/>
          <w:szCs w:val="32"/>
          <w:highlight w:val="none"/>
        </w:rPr>
        <w:t>本规定由</w:t>
      </w:r>
      <w:r>
        <w:rPr>
          <w:rFonts w:hint="eastAsia" w:ascii="仿宋_GB2312" w:hAnsi="宋体" w:eastAsia="仿宋_GB2312" w:cs="Arial"/>
          <w:color w:val="000000"/>
          <w:kern w:val="0"/>
          <w:sz w:val="32"/>
          <w:szCs w:val="32"/>
          <w:highlight w:val="none"/>
        </w:rPr>
        <w:t>新区司法</w:t>
      </w:r>
      <w:r>
        <w:rPr>
          <w:rFonts w:hint="eastAsia" w:ascii="仿宋_GB2312" w:hAnsi="宋体" w:eastAsia="仿宋_GB2312" w:cs="Arial"/>
          <w:color w:val="000000"/>
          <w:kern w:val="0"/>
          <w:sz w:val="32"/>
          <w:szCs w:val="32"/>
          <w:highlight w:val="none"/>
          <w:lang w:eastAsia="zh-CN"/>
        </w:rPr>
        <w:t>行政</w:t>
      </w:r>
      <w:r>
        <w:rPr>
          <w:rFonts w:hint="eastAsia" w:ascii="仿宋_GB2312" w:hAnsi="宋体" w:eastAsia="仿宋_GB2312" w:cs="Arial"/>
          <w:color w:val="000000"/>
          <w:kern w:val="0"/>
          <w:sz w:val="32"/>
          <w:szCs w:val="32"/>
          <w:highlight w:val="none"/>
        </w:rPr>
        <w:t>部门负责解释。</w:t>
      </w:r>
    </w:p>
    <w:p>
      <w:pPr>
        <w:pStyle w:val="13"/>
        <w:spacing w:beforeAutospacing="0" w:afterAutospacing="0" w:line="560" w:lineRule="exact"/>
        <w:ind w:firstLine="640" w:firstLineChars="200"/>
        <w:jc w:val="both"/>
        <w:rPr>
          <w:color w:val="000000"/>
          <w:highlight w:val="none"/>
        </w:rPr>
      </w:pPr>
      <w:r>
        <w:rPr>
          <w:rFonts w:hint="eastAsia" w:ascii="黑体" w:hAnsi="黑体" w:eastAsia="黑体" w:cs="Arial"/>
          <w:bCs/>
          <w:color w:val="000000"/>
          <w:kern w:val="0"/>
          <w:sz w:val="32"/>
          <w:szCs w:val="32"/>
          <w:highlight w:val="none"/>
        </w:rPr>
        <w:t>第</w:t>
      </w:r>
      <w:r>
        <w:rPr>
          <w:rFonts w:hint="eastAsia" w:ascii="黑体" w:hAnsi="黑体" w:eastAsia="黑体" w:cs="Arial"/>
          <w:bCs/>
          <w:color w:val="000000"/>
          <w:kern w:val="0"/>
          <w:sz w:val="32"/>
          <w:szCs w:val="32"/>
          <w:highlight w:val="none"/>
          <w:lang w:eastAsia="zh-CN"/>
        </w:rPr>
        <w:t>三十二</w:t>
      </w:r>
      <w:r>
        <w:rPr>
          <w:rFonts w:hint="eastAsia" w:ascii="黑体" w:hAnsi="黑体" w:eastAsia="黑体" w:cs="Arial"/>
          <w:bCs/>
          <w:color w:val="000000"/>
          <w:kern w:val="0"/>
          <w:sz w:val="32"/>
          <w:szCs w:val="32"/>
          <w:highlight w:val="none"/>
        </w:rPr>
        <w:t>条</w:t>
      </w:r>
      <w:r>
        <w:rPr>
          <w:rFonts w:hint="eastAsia" w:ascii="黑体" w:hAnsi="黑体" w:eastAsia="黑体" w:cs="Arial"/>
          <w:bCs/>
          <w:color w:val="000000"/>
          <w:kern w:val="0"/>
          <w:sz w:val="32"/>
          <w:szCs w:val="32"/>
          <w:highlight w:val="none"/>
          <w:lang w:val="en-US" w:eastAsia="zh-CN"/>
        </w:rPr>
        <w:t xml:space="preserve"> </w:t>
      </w:r>
      <w:r>
        <w:rPr>
          <w:rFonts w:hint="eastAsia" w:ascii="仿宋_GB2312" w:hAnsi="仿宋" w:eastAsia="仿宋_GB2312" w:cs="Times New Roman"/>
          <w:color w:val="000000"/>
          <w:kern w:val="2"/>
          <w:sz w:val="32"/>
          <w:szCs w:val="32"/>
          <w:highlight w:val="none"/>
        </w:rPr>
        <w:t>本规定自20</w:t>
      </w:r>
      <w:r>
        <w:rPr>
          <w:rFonts w:hint="eastAsia" w:ascii="仿宋_GB2312" w:hAnsi="仿宋" w:eastAsia="仿宋_GB2312" w:cs="Times New Roman"/>
          <w:color w:val="000000"/>
          <w:kern w:val="2"/>
          <w:sz w:val="32"/>
          <w:szCs w:val="32"/>
          <w:highlight w:val="none"/>
          <w:lang w:val="en-US" w:eastAsia="zh-CN"/>
        </w:rPr>
        <w:t>25</w:t>
      </w:r>
      <w:r>
        <w:rPr>
          <w:rFonts w:hint="eastAsia" w:ascii="仿宋_GB2312" w:hAnsi="仿宋" w:eastAsia="仿宋_GB2312" w:cs="Times New Roman"/>
          <w:color w:val="000000"/>
          <w:kern w:val="2"/>
          <w:sz w:val="32"/>
          <w:szCs w:val="32"/>
          <w:highlight w:val="none"/>
        </w:rPr>
        <w:t>年</w:t>
      </w:r>
      <w:r>
        <w:rPr>
          <w:rFonts w:hint="default" w:ascii="仿宋_GB2312" w:hAnsi="仿宋" w:eastAsia="仿宋_GB2312" w:cs="Times New Roman"/>
          <w:color w:val="000000"/>
          <w:kern w:val="2"/>
          <w:sz w:val="32"/>
          <w:szCs w:val="32"/>
          <w:highlight w:val="none"/>
          <w:lang w:val="en-US" w:eastAsia="zh-CN"/>
        </w:rPr>
        <w:t>12</w:t>
      </w:r>
      <w:r>
        <w:rPr>
          <w:rFonts w:hint="eastAsia" w:ascii="仿宋_GB2312" w:hAnsi="仿宋" w:eastAsia="仿宋_GB2312" w:cs="Times New Roman"/>
          <w:color w:val="000000"/>
          <w:kern w:val="2"/>
          <w:sz w:val="32"/>
          <w:szCs w:val="32"/>
          <w:highlight w:val="none"/>
        </w:rPr>
        <w:t>月</w:t>
      </w:r>
      <w:r>
        <w:rPr>
          <w:rFonts w:hint="default" w:ascii="仿宋_GB2312" w:hAnsi="仿宋" w:eastAsia="仿宋_GB2312" w:cs="Times New Roman"/>
          <w:color w:val="000000"/>
          <w:kern w:val="2"/>
          <w:sz w:val="32"/>
          <w:szCs w:val="32"/>
          <w:highlight w:val="none"/>
          <w:lang w:val="en-US" w:eastAsia="zh-CN"/>
        </w:rPr>
        <w:t>2</w:t>
      </w:r>
      <w:r>
        <w:rPr>
          <w:rFonts w:hint="eastAsia" w:ascii="仿宋_GB2312" w:hAnsi="仿宋" w:eastAsia="仿宋_GB2312" w:cs="Times New Roman"/>
          <w:color w:val="000000"/>
          <w:kern w:val="2"/>
          <w:sz w:val="32"/>
          <w:szCs w:val="32"/>
          <w:highlight w:val="none"/>
        </w:rPr>
        <w:t>日施行，有效期</w:t>
      </w:r>
      <w:r>
        <w:rPr>
          <w:rFonts w:hint="eastAsia" w:ascii="仿宋_GB2312" w:hAnsi="仿宋" w:eastAsia="仿宋_GB2312" w:cs="Times New Roman"/>
          <w:color w:val="000000"/>
          <w:kern w:val="2"/>
          <w:sz w:val="32"/>
          <w:szCs w:val="32"/>
          <w:highlight w:val="none"/>
          <w:lang w:val="en-US" w:eastAsia="zh-CN"/>
        </w:rPr>
        <w:t>5</w:t>
      </w:r>
      <w:r>
        <w:rPr>
          <w:rFonts w:hint="eastAsia" w:ascii="仿宋_GB2312" w:hAnsi="仿宋" w:eastAsia="仿宋_GB2312" w:cs="Times New Roman"/>
          <w:color w:val="000000"/>
          <w:kern w:val="2"/>
          <w:sz w:val="32"/>
          <w:szCs w:val="32"/>
          <w:highlight w:val="none"/>
        </w:rPr>
        <w:t>年。</w:t>
      </w: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p>
      <w:pPr>
        <w:pStyle w:val="6"/>
        <w:spacing w:line="20" w:lineRule="atLeast"/>
        <w:rPr>
          <w:rFonts w:hint="eastAsia"/>
          <w:lang w:val="en-US" w:eastAsia="zh-CN"/>
        </w:rPr>
      </w:pPr>
    </w:p>
    <w:tbl>
      <w:tblPr>
        <w:tblStyle w:val="16"/>
        <w:tblpPr w:leftFromText="180" w:rightFromText="180" w:vertAnchor="text" w:horzAnchor="page" w:tblpX="1699" w:tblpY="92"/>
        <w:tblOverlap w:val="never"/>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4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8845" w:type="dxa"/>
            <w:noWrap w:val="0"/>
            <w:vAlign w:val="top"/>
          </w:tcPr>
          <w:p>
            <w:pPr>
              <w:autoSpaceDE w:val="0"/>
              <w:spacing w:beforeLines="0" w:afterLines="0" w:line="560" w:lineRule="exact"/>
              <w:ind w:firstLine="140" w:firstLineChars="50"/>
              <w:textAlignment w:val="center"/>
              <w:rPr>
                <w:rFonts w:hint="eastAsia" w:ascii="宋体" w:hAnsi="宋体"/>
                <w:b/>
                <w:bCs/>
                <w:sz w:val="32"/>
                <w:szCs w:val="32"/>
              </w:rPr>
            </w:pPr>
            <w:r>
              <w:rPr>
                <w:rFonts w:hint="eastAsia" w:ascii="仿宋_GB2312" w:eastAsia="仿宋_GB2312"/>
                <w:sz w:val="28"/>
                <w:szCs w:val="28"/>
              </w:rPr>
              <w:t xml:space="preserve">深圳市大鹏新区综合办公室文件法规科 </w:t>
            </w:r>
            <w:r>
              <w:rPr>
                <w:rFonts w:hint="default"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w:t>
            </w:r>
            <w:r>
              <w:rPr>
                <w:rFonts w:hint="default"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default" w:ascii="仿宋_GB2312" w:eastAsia="仿宋_GB2312"/>
                <w:sz w:val="28"/>
                <w:szCs w:val="28"/>
                <w:lang w:val="en-US" w:eastAsia="zh-CN"/>
              </w:rPr>
              <w:t>2</w:t>
            </w:r>
            <w:r>
              <w:rPr>
                <w:rFonts w:hint="eastAsia" w:ascii="仿宋_GB2312" w:eastAsia="仿宋_GB2312"/>
                <w:sz w:val="28"/>
                <w:szCs w:val="28"/>
              </w:rPr>
              <w:t>月</w:t>
            </w:r>
            <w:r>
              <w:rPr>
                <w:rFonts w:hint="default" w:ascii="仿宋_GB2312" w:eastAsia="仿宋_GB2312"/>
                <w:sz w:val="28"/>
                <w:szCs w:val="28"/>
                <w:lang w:val="en-US" w:eastAsia="zh-CN"/>
              </w:rPr>
              <w:t>2</w:t>
            </w:r>
            <w:r>
              <w:rPr>
                <w:rFonts w:hint="eastAsia" w:ascii="仿宋_GB2312"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60" w:lineRule="exact"/>
        <w:ind w:left="210" w:leftChars="100" w:right="210" w:rightChars="100"/>
        <w:jc w:val="left"/>
        <w:textAlignment w:val="auto"/>
        <w:rPr>
          <w:rFonts w:hint="default"/>
          <w:highlight w:val="none"/>
          <w:lang w:eastAsia="zh-CN"/>
        </w:rPr>
      </w:pPr>
    </w:p>
    <w:sectPr>
      <w:headerReference r:id="rId10" w:type="first"/>
      <w:footerReference r:id="rId13" w:type="first"/>
      <w:footerReference r:id="rId11" w:type="default"/>
      <w:headerReference r:id="rId9" w:type="even"/>
      <w:footerReference r:id="rId12" w:type="even"/>
      <w:pgSz w:w="11906" w:h="16838"/>
      <w:pgMar w:top="2098" w:right="1474" w:bottom="1984" w:left="1587" w:header="851" w:footer="1134" w:gutter="0"/>
      <w:pgNumType w:fmt="decimal" w:start="2"/>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ˎ̥">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tabs>
        <w:tab w:val="center" w:pos="4153"/>
        <w:tab w:val="right" w:pos="8306"/>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LqMOCs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ZTTZk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9p2Mg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KT72nYyAgAAYw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MIkSX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BhrYRy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isplayBackgroundShape w:val="1"/>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DC2"/>
    <w:rsid w:val="0000085F"/>
    <w:rsid w:val="00003F92"/>
    <w:rsid w:val="00005868"/>
    <w:rsid w:val="00007576"/>
    <w:rsid w:val="000229D4"/>
    <w:rsid w:val="000236A3"/>
    <w:rsid w:val="00023EE8"/>
    <w:rsid w:val="0003398B"/>
    <w:rsid w:val="0003586D"/>
    <w:rsid w:val="00035D4F"/>
    <w:rsid w:val="00035D62"/>
    <w:rsid w:val="00036641"/>
    <w:rsid w:val="00040809"/>
    <w:rsid w:val="000411AC"/>
    <w:rsid w:val="00045B32"/>
    <w:rsid w:val="00047547"/>
    <w:rsid w:val="00055603"/>
    <w:rsid w:val="0006601A"/>
    <w:rsid w:val="00066C1C"/>
    <w:rsid w:val="0007141C"/>
    <w:rsid w:val="000721DC"/>
    <w:rsid w:val="000727AD"/>
    <w:rsid w:val="00074BE9"/>
    <w:rsid w:val="00075269"/>
    <w:rsid w:val="000761E3"/>
    <w:rsid w:val="00080780"/>
    <w:rsid w:val="00082375"/>
    <w:rsid w:val="000831EB"/>
    <w:rsid w:val="000870F5"/>
    <w:rsid w:val="000906AF"/>
    <w:rsid w:val="000915D6"/>
    <w:rsid w:val="0009165D"/>
    <w:rsid w:val="000931F7"/>
    <w:rsid w:val="00095032"/>
    <w:rsid w:val="00096596"/>
    <w:rsid w:val="000976A9"/>
    <w:rsid w:val="00097914"/>
    <w:rsid w:val="000B1390"/>
    <w:rsid w:val="000B1B53"/>
    <w:rsid w:val="000B3748"/>
    <w:rsid w:val="000C018C"/>
    <w:rsid w:val="000C0D8D"/>
    <w:rsid w:val="000C235E"/>
    <w:rsid w:val="000C2570"/>
    <w:rsid w:val="000C474A"/>
    <w:rsid w:val="000C537B"/>
    <w:rsid w:val="000C6A0A"/>
    <w:rsid w:val="000D0E87"/>
    <w:rsid w:val="000D1514"/>
    <w:rsid w:val="000D17E1"/>
    <w:rsid w:val="000D6B1E"/>
    <w:rsid w:val="000E1220"/>
    <w:rsid w:val="000E1973"/>
    <w:rsid w:val="000E44F7"/>
    <w:rsid w:val="000F4123"/>
    <w:rsid w:val="000F4FD4"/>
    <w:rsid w:val="000F5982"/>
    <w:rsid w:val="001003A0"/>
    <w:rsid w:val="00102FB6"/>
    <w:rsid w:val="001063B6"/>
    <w:rsid w:val="00106704"/>
    <w:rsid w:val="001072A1"/>
    <w:rsid w:val="001078E2"/>
    <w:rsid w:val="00107D85"/>
    <w:rsid w:val="001108B0"/>
    <w:rsid w:val="0011396F"/>
    <w:rsid w:val="00113AF0"/>
    <w:rsid w:val="00115890"/>
    <w:rsid w:val="00121053"/>
    <w:rsid w:val="0012290F"/>
    <w:rsid w:val="00124078"/>
    <w:rsid w:val="00125732"/>
    <w:rsid w:val="00136BBE"/>
    <w:rsid w:val="001373D6"/>
    <w:rsid w:val="00137E79"/>
    <w:rsid w:val="001438F8"/>
    <w:rsid w:val="00143C45"/>
    <w:rsid w:val="00143F2F"/>
    <w:rsid w:val="00145984"/>
    <w:rsid w:val="0014636A"/>
    <w:rsid w:val="00152ADC"/>
    <w:rsid w:val="00154022"/>
    <w:rsid w:val="00157A52"/>
    <w:rsid w:val="00160CCB"/>
    <w:rsid w:val="00163C95"/>
    <w:rsid w:val="0016440E"/>
    <w:rsid w:val="00166B63"/>
    <w:rsid w:val="0016738B"/>
    <w:rsid w:val="001728A4"/>
    <w:rsid w:val="00173B47"/>
    <w:rsid w:val="001759F6"/>
    <w:rsid w:val="001824B2"/>
    <w:rsid w:val="0018396C"/>
    <w:rsid w:val="001843E6"/>
    <w:rsid w:val="00184EFE"/>
    <w:rsid w:val="00185BF6"/>
    <w:rsid w:val="00192A30"/>
    <w:rsid w:val="00195520"/>
    <w:rsid w:val="00197244"/>
    <w:rsid w:val="0019726D"/>
    <w:rsid w:val="001A484D"/>
    <w:rsid w:val="001A7EBE"/>
    <w:rsid w:val="001B067E"/>
    <w:rsid w:val="001B1FA1"/>
    <w:rsid w:val="001B34BD"/>
    <w:rsid w:val="001B50EB"/>
    <w:rsid w:val="001B7A86"/>
    <w:rsid w:val="001C0983"/>
    <w:rsid w:val="001C2555"/>
    <w:rsid w:val="001C38C0"/>
    <w:rsid w:val="001C55B8"/>
    <w:rsid w:val="001C6D0B"/>
    <w:rsid w:val="001C7293"/>
    <w:rsid w:val="001D0023"/>
    <w:rsid w:val="001D0749"/>
    <w:rsid w:val="001D2447"/>
    <w:rsid w:val="001D2A8B"/>
    <w:rsid w:val="001D4A9D"/>
    <w:rsid w:val="001D4F92"/>
    <w:rsid w:val="001D6A2D"/>
    <w:rsid w:val="001D6AF9"/>
    <w:rsid w:val="001D75D9"/>
    <w:rsid w:val="001D7982"/>
    <w:rsid w:val="001E1142"/>
    <w:rsid w:val="001E23C7"/>
    <w:rsid w:val="00201F79"/>
    <w:rsid w:val="00202BE6"/>
    <w:rsid w:val="00204BAB"/>
    <w:rsid w:val="00215335"/>
    <w:rsid w:val="00215DB2"/>
    <w:rsid w:val="00216599"/>
    <w:rsid w:val="002171DE"/>
    <w:rsid w:val="00221B16"/>
    <w:rsid w:val="002242EA"/>
    <w:rsid w:val="002275DB"/>
    <w:rsid w:val="00227699"/>
    <w:rsid w:val="00232387"/>
    <w:rsid w:val="00234342"/>
    <w:rsid w:val="00241AA4"/>
    <w:rsid w:val="002435B3"/>
    <w:rsid w:val="00243C6F"/>
    <w:rsid w:val="00246FE9"/>
    <w:rsid w:val="002477D8"/>
    <w:rsid w:val="00247F2E"/>
    <w:rsid w:val="00251727"/>
    <w:rsid w:val="00252837"/>
    <w:rsid w:val="00254C63"/>
    <w:rsid w:val="0025743C"/>
    <w:rsid w:val="0026053E"/>
    <w:rsid w:val="002608A4"/>
    <w:rsid w:val="00262AF4"/>
    <w:rsid w:val="002642D6"/>
    <w:rsid w:val="002666E0"/>
    <w:rsid w:val="00267AA8"/>
    <w:rsid w:val="0027084B"/>
    <w:rsid w:val="00270E34"/>
    <w:rsid w:val="0027164B"/>
    <w:rsid w:val="002739CA"/>
    <w:rsid w:val="00273BCA"/>
    <w:rsid w:val="002765E2"/>
    <w:rsid w:val="00276A7E"/>
    <w:rsid w:val="00284227"/>
    <w:rsid w:val="002B0356"/>
    <w:rsid w:val="002C1F0A"/>
    <w:rsid w:val="002C539B"/>
    <w:rsid w:val="002C6313"/>
    <w:rsid w:val="002D0824"/>
    <w:rsid w:val="002D14D2"/>
    <w:rsid w:val="002D18AE"/>
    <w:rsid w:val="002E4C0E"/>
    <w:rsid w:val="002E6AF8"/>
    <w:rsid w:val="002F2A07"/>
    <w:rsid w:val="002F4439"/>
    <w:rsid w:val="002F499A"/>
    <w:rsid w:val="002F64A9"/>
    <w:rsid w:val="002F6E4A"/>
    <w:rsid w:val="003050E2"/>
    <w:rsid w:val="00305830"/>
    <w:rsid w:val="003104AE"/>
    <w:rsid w:val="003114F0"/>
    <w:rsid w:val="00311929"/>
    <w:rsid w:val="003153A9"/>
    <w:rsid w:val="003200AE"/>
    <w:rsid w:val="00321CFD"/>
    <w:rsid w:val="0032269F"/>
    <w:rsid w:val="003248E4"/>
    <w:rsid w:val="00324F70"/>
    <w:rsid w:val="0032550A"/>
    <w:rsid w:val="00331B3E"/>
    <w:rsid w:val="00334547"/>
    <w:rsid w:val="00334A81"/>
    <w:rsid w:val="00337E92"/>
    <w:rsid w:val="003406B1"/>
    <w:rsid w:val="003414E7"/>
    <w:rsid w:val="00341D53"/>
    <w:rsid w:val="00342125"/>
    <w:rsid w:val="00342B44"/>
    <w:rsid w:val="00343356"/>
    <w:rsid w:val="003446C1"/>
    <w:rsid w:val="00345CD7"/>
    <w:rsid w:val="003461A2"/>
    <w:rsid w:val="0035089A"/>
    <w:rsid w:val="00352309"/>
    <w:rsid w:val="003530A2"/>
    <w:rsid w:val="003530D7"/>
    <w:rsid w:val="003604FF"/>
    <w:rsid w:val="0036108D"/>
    <w:rsid w:val="00361C45"/>
    <w:rsid w:val="00362EE0"/>
    <w:rsid w:val="00364109"/>
    <w:rsid w:val="00364AAF"/>
    <w:rsid w:val="003712A2"/>
    <w:rsid w:val="0038026A"/>
    <w:rsid w:val="003803BF"/>
    <w:rsid w:val="003807D4"/>
    <w:rsid w:val="00381128"/>
    <w:rsid w:val="003814A7"/>
    <w:rsid w:val="00382302"/>
    <w:rsid w:val="00382B4C"/>
    <w:rsid w:val="00384F12"/>
    <w:rsid w:val="00395610"/>
    <w:rsid w:val="00395A45"/>
    <w:rsid w:val="00395E25"/>
    <w:rsid w:val="003A16BA"/>
    <w:rsid w:val="003A3294"/>
    <w:rsid w:val="003A6387"/>
    <w:rsid w:val="003B1AB3"/>
    <w:rsid w:val="003B1B32"/>
    <w:rsid w:val="003B22F1"/>
    <w:rsid w:val="003B4E62"/>
    <w:rsid w:val="003B797B"/>
    <w:rsid w:val="003C0092"/>
    <w:rsid w:val="003C2D27"/>
    <w:rsid w:val="003C5A02"/>
    <w:rsid w:val="003C6A05"/>
    <w:rsid w:val="003D3BBC"/>
    <w:rsid w:val="003D5526"/>
    <w:rsid w:val="003D5C85"/>
    <w:rsid w:val="003D67D0"/>
    <w:rsid w:val="003E1DDA"/>
    <w:rsid w:val="003E238B"/>
    <w:rsid w:val="003E380C"/>
    <w:rsid w:val="003E4AC3"/>
    <w:rsid w:val="00402B42"/>
    <w:rsid w:val="004058D5"/>
    <w:rsid w:val="00406AC4"/>
    <w:rsid w:val="0041043A"/>
    <w:rsid w:val="0041582C"/>
    <w:rsid w:val="00415E94"/>
    <w:rsid w:val="004248DC"/>
    <w:rsid w:val="00424C39"/>
    <w:rsid w:val="00426430"/>
    <w:rsid w:val="0043141E"/>
    <w:rsid w:val="00431672"/>
    <w:rsid w:val="0043374E"/>
    <w:rsid w:val="00433916"/>
    <w:rsid w:val="00437AB4"/>
    <w:rsid w:val="00442028"/>
    <w:rsid w:val="0044440D"/>
    <w:rsid w:val="00447BE5"/>
    <w:rsid w:val="00453BC9"/>
    <w:rsid w:val="00456FE9"/>
    <w:rsid w:val="004576BB"/>
    <w:rsid w:val="00460F28"/>
    <w:rsid w:val="00472314"/>
    <w:rsid w:val="00475412"/>
    <w:rsid w:val="0048171F"/>
    <w:rsid w:val="00483368"/>
    <w:rsid w:val="00483E14"/>
    <w:rsid w:val="00485712"/>
    <w:rsid w:val="004A7BCF"/>
    <w:rsid w:val="004B0B3F"/>
    <w:rsid w:val="004B14D8"/>
    <w:rsid w:val="004B640C"/>
    <w:rsid w:val="004B64A8"/>
    <w:rsid w:val="004C0B98"/>
    <w:rsid w:val="004C1ABF"/>
    <w:rsid w:val="004C74CB"/>
    <w:rsid w:val="004D0804"/>
    <w:rsid w:val="004D3341"/>
    <w:rsid w:val="004D3BEC"/>
    <w:rsid w:val="004D5B6F"/>
    <w:rsid w:val="004D5B9F"/>
    <w:rsid w:val="004D721C"/>
    <w:rsid w:val="004E2036"/>
    <w:rsid w:val="004E7196"/>
    <w:rsid w:val="004F1DC2"/>
    <w:rsid w:val="004F2C11"/>
    <w:rsid w:val="004F773C"/>
    <w:rsid w:val="00507733"/>
    <w:rsid w:val="00512141"/>
    <w:rsid w:val="005124DB"/>
    <w:rsid w:val="00514A97"/>
    <w:rsid w:val="005175DA"/>
    <w:rsid w:val="005178D0"/>
    <w:rsid w:val="005210B7"/>
    <w:rsid w:val="00522099"/>
    <w:rsid w:val="00523259"/>
    <w:rsid w:val="00523672"/>
    <w:rsid w:val="00526F4B"/>
    <w:rsid w:val="00532B34"/>
    <w:rsid w:val="00532FC0"/>
    <w:rsid w:val="00536279"/>
    <w:rsid w:val="0053705B"/>
    <w:rsid w:val="00542CED"/>
    <w:rsid w:val="0054693E"/>
    <w:rsid w:val="005472D1"/>
    <w:rsid w:val="005554F9"/>
    <w:rsid w:val="00564DF7"/>
    <w:rsid w:val="00565491"/>
    <w:rsid w:val="00566FF9"/>
    <w:rsid w:val="00570141"/>
    <w:rsid w:val="005723B6"/>
    <w:rsid w:val="00572FD6"/>
    <w:rsid w:val="005741C7"/>
    <w:rsid w:val="00576CC2"/>
    <w:rsid w:val="0058009B"/>
    <w:rsid w:val="00586970"/>
    <w:rsid w:val="00587941"/>
    <w:rsid w:val="00597021"/>
    <w:rsid w:val="005A0E5F"/>
    <w:rsid w:val="005C0F51"/>
    <w:rsid w:val="005C30DE"/>
    <w:rsid w:val="005C4D42"/>
    <w:rsid w:val="005D5E12"/>
    <w:rsid w:val="005D793E"/>
    <w:rsid w:val="005E36A5"/>
    <w:rsid w:val="005E7911"/>
    <w:rsid w:val="005E79A6"/>
    <w:rsid w:val="005F072F"/>
    <w:rsid w:val="0060038A"/>
    <w:rsid w:val="006012BF"/>
    <w:rsid w:val="0060306B"/>
    <w:rsid w:val="0060382C"/>
    <w:rsid w:val="00605490"/>
    <w:rsid w:val="0060587F"/>
    <w:rsid w:val="00610024"/>
    <w:rsid w:val="006148D2"/>
    <w:rsid w:val="00614BD0"/>
    <w:rsid w:val="00616FFD"/>
    <w:rsid w:val="00624CF0"/>
    <w:rsid w:val="006272B2"/>
    <w:rsid w:val="00632B98"/>
    <w:rsid w:val="00632C97"/>
    <w:rsid w:val="00633D91"/>
    <w:rsid w:val="0064586A"/>
    <w:rsid w:val="00647EF1"/>
    <w:rsid w:val="00650F6F"/>
    <w:rsid w:val="0065172D"/>
    <w:rsid w:val="00653EA3"/>
    <w:rsid w:val="00657950"/>
    <w:rsid w:val="00662281"/>
    <w:rsid w:val="00665E54"/>
    <w:rsid w:val="0066613A"/>
    <w:rsid w:val="0067375B"/>
    <w:rsid w:val="00675C9C"/>
    <w:rsid w:val="00684E20"/>
    <w:rsid w:val="006909EC"/>
    <w:rsid w:val="00691EB9"/>
    <w:rsid w:val="00693A5A"/>
    <w:rsid w:val="00694502"/>
    <w:rsid w:val="00695A38"/>
    <w:rsid w:val="006A56E5"/>
    <w:rsid w:val="006A612B"/>
    <w:rsid w:val="006B1726"/>
    <w:rsid w:val="006B3699"/>
    <w:rsid w:val="006B3785"/>
    <w:rsid w:val="006C5993"/>
    <w:rsid w:val="006E0CD0"/>
    <w:rsid w:val="006F04D3"/>
    <w:rsid w:val="006F0A22"/>
    <w:rsid w:val="006F322C"/>
    <w:rsid w:val="006F3C0B"/>
    <w:rsid w:val="006F436D"/>
    <w:rsid w:val="006F5216"/>
    <w:rsid w:val="006F60CA"/>
    <w:rsid w:val="006F6AAA"/>
    <w:rsid w:val="00710AD2"/>
    <w:rsid w:val="00711AF5"/>
    <w:rsid w:val="00712030"/>
    <w:rsid w:val="00712AA5"/>
    <w:rsid w:val="007134EF"/>
    <w:rsid w:val="0071410E"/>
    <w:rsid w:val="0071483D"/>
    <w:rsid w:val="00721E1D"/>
    <w:rsid w:val="007222FA"/>
    <w:rsid w:val="00730381"/>
    <w:rsid w:val="0073066D"/>
    <w:rsid w:val="00734E73"/>
    <w:rsid w:val="007455B5"/>
    <w:rsid w:val="0075278A"/>
    <w:rsid w:val="00761347"/>
    <w:rsid w:val="00762131"/>
    <w:rsid w:val="0076218E"/>
    <w:rsid w:val="00766397"/>
    <w:rsid w:val="00766696"/>
    <w:rsid w:val="00770C0E"/>
    <w:rsid w:val="007720CB"/>
    <w:rsid w:val="00774366"/>
    <w:rsid w:val="00780CE8"/>
    <w:rsid w:val="00787159"/>
    <w:rsid w:val="00793D8C"/>
    <w:rsid w:val="007946BB"/>
    <w:rsid w:val="007A008C"/>
    <w:rsid w:val="007A06A6"/>
    <w:rsid w:val="007A64C0"/>
    <w:rsid w:val="007B10C1"/>
    <w:rsid w:val="007B372E"/>
    <w:rsid w:val="007B6AF2"/>
    <w:rsid w:val="007B72B2"/>
    <w:rsid w:val="007C4ADF"/>
    <w:rsid w:val="007D041A"/>
    <w:rsid w:val="007E1788"/>
    <w:rsid w:val="007E3BEA"/>
    <w:rsid w:val="007E577F"/>
    <w:rsid w:val="007E6E26"/>
    <w:rsid w:val="007E7B3F"/>
    <w:rsid w:val="007F20F8"/>
    <w:rsid w:val="007F4681"/>
    <w:rsid w:val="007F56F2"/>
    <w:rsid w:val="007F5BC5"/>
    <w:rsid w:val="007F7E80"/>
    <w:rsid w:val="00800A40"/>
    <w:rsid w:val="00801BB2"/>
    <w:rsid w:val="008102E1"/>
    <w:rsid w:val="0081334E"/>
    <w:rsid w:val="008139C4"/>
    <w:rsid w:val="00813D63"/>
    <w:rsid w:val="00813F8B"/>
    <w:rsid w:val="00814593"/>
    <w:rsid w:val="00822C21"/>
    <w:rsid w:val="008232D3"/>
    <w:rsid w:val="00826E4B"/>
    <w:rsid w:val="0082741B"/>
    <w:rsid w:val="008274B6"/>
    <w:rsid w:val="00833E6A"/>
    <w:rsid w:val="00834BBC"/>
    <w:rsid w:val="00835D4E"/>
    <w:rsid w:val="008367FD"/>
    <w:rsid w:val="00836C42"/>
    <w:rsid w:val="00836ED7"/>
    <w:rsid w:val="00842AE0"/>
    <w:rsid w:val="00845799"/>
    <w:rsid w:val="00847C16"/>
    <w:rsid w:val="00852709"/>
    <w:rsid w:val="008605A6"/>
    <w:rsid w:val="00861596"/>
    <w:rsid w:val="00862DCC"/>
    <w:rsid w:val="00863166"/>
    <w:rsid w:val="008646A6"/>
    <w:rsid w:val="008702FD"/>
    <w:rsid w:val="008709D2"/>
    <w:rsid w:val="00873845"/>
    <w:rsid w:val="008760D6"/>
    <w:rsid w:val="008768F9"/>
    <w:rsid w:val="008862A4"/>
    <w:rsid w:val="00894589"/>
    <w:rsid w:val="008954A5"/>
    <w:rsid w:val="008A474B"/>
    <w:rsid w:val="008B3E0A"/>
    <w:rsid w:val="008B4A1C"/>
    <w:rsid w:val="008B660B"/>
    <w:rsid w:val="008B69D9"/>
    <w:rsid w:val="008C04FB"/>
    <w:rsid w:val="008C3C04"/>
    <w:rsid w:val="008C3C3B"/>
    <w:rsid w:val="008C4DFD"/>
    <w:rsid w:val="008C6EA5"/>
    <w:rsid w:val="008D0787"/>
    <w:rsid w:val="008D0C88"/>
    <w:rsid w:val="008D5B99"/>
    <w:rsid w:val="008E1151"/>
    <w:rsid w:val="008E5C7D"/>
    <w:rsid w:val="008F07F4"/>
    <w:rsid w:val="008F0E70"/>
    <w:rsid w:val="008F2E53"/>
    <w:rsid w:val="008F5EC7"/>
    <w:rsid w:val="008F6E5E"/>
    <w:rsid w:val="008F7639"/>
    <w:rsid w:val="00910F60"/>
    <w:rsid w:val="009129DC"/>
    <w:rsid w:val="00912A27"/>
    <w:rsid w:val="00915B18"/>
    <w:rsid w:val="00915D81"/>
    <w:rsid w:val="00921498"/>
    <w:rsid w:val="0092197E"/>
    <w:rsid w:val="009267C7"/>
    <w:rsid w:val="00926CCB"/>
    <w:rsid w:val="00931056"/>
    <w:rsid w:val="00932B08"/>
    <w:rsid w:val="00935008"/>
    <w:rsid w:val="00940A24"/>
    <w:rsid w:val="00942E35"/>
    <w:rsid w:val="00947603"/>
    <w:rsid w:val="009522B2"/>
    <w:rsid w:val="00952955"/>
    <w:rsid w:val="00957F13"/>
    <w:rsid w:val="0096331F"/>
    <w:rsid w:val="00967B09"/>
    <w:rsid w:val="00971389"/>
    <w:rsid w:val="00971815"/>
    <w:rsid w:val="00973A54"/>
    <w:rsid w:val="00975698"/>
    <w:rsid w:val="00976890"/>
    <w:rsid w:val="00976E1D"/>
    <w:rsid w:val="00976F88"/>
    <w:rsid w:val="0098130A"/>
    <w:rsid w:val="0098678F"/>
    <w:rsid w:val="00990E6F"/>
    <w:rsid w:val="00997253"/>
    <w:rsid w:val="009974EC"/>
    <w:rsid w:val="009A0EF1"/>
    <w:rsid w:val="009B4496"/>
    <w:rsid w:val="009C64E0"/>
    <w:rsid w:val="009C6EBD"/>
    <w:rsid w:val="009D174D"/>
    <w:rsid w:val="009D3866"/>
    <w:rsid w:val="009D5F86"/>
    <w:rsid w:val="009E06AC"/>
    <w:rsid w:val="009F50CB"/>
    <w:rsid w:val="00A0025D"/>
    <w:rsid w:val="00A006FA"/>
    <w:rsid w:val="00A16746"/>
    <w:rsid w:val="00A17A40"/>
    <w:rsid w:val="00A26C20"/>
    <w:rsid w:val="00A307B9"/>
    <w:rsid w:val="00A31B41"/>
    <w:rsid w:val="00A360B4"/>
    <w:rsid w:val="00A363C9"/>
    <w:rsid w:val="00A40ABC"/>
    <w:rsid w:val="00A45815"/>
    <w:rsid w:val="00A45947"/>
    <w:rsid w:val="00A463D4"/>
    <w:rsid w:val="00A521F9"/>
    <w:rsid w:val="00A544DD"/>
    <w:rsid w:val="00A5548C"/>
    <w:rsid w:val="00A600DA"/>
    <w:rsid w:val="00A64587"/>
    <w:rsid w:val="00A667E4"/>
    <w:rsid w:val="00A66ED2"/>
    <w:rsid w:val="00A70D4F"/>
    <w:rsid w:val="00A768DC"/>
    <w:rsid w:val="00A77DC0"/>
    <w:rsid w:val="00A839FA"/>
    <w:rsid w:val="00A84BD0"/>
    <w:rsid w:val="00A93F4A"/>
    <w:rsid w:val="00A945A8"/>
    <w:rsid w:val="00A97D3B"/>
    <w:rsid w:val="00AA1BF7"/>
    <w:rsid w:val="00AA303B"/>
    <w:rsid w:val="00AA3E00"/>
    <w:rsid w:val="00AA4784"/>
    <w:rsid w:val="00AA7AAD"/>
    <w:rsid w:val="00AB0A91"/>
    <w:rsid w:val="00AB1E80"/>
    <w:rsid w:val="00AB2436"/>
    <w:rsid w:val="00AB337D"/>
    <w:rsid w:val="00AB474C"/>
    <w:rsid w:val="00AB5940"/>
    <w:rsid w:val="00AB7A6A"/>
    <w:rsid w:val="00AC176E"/>
    <w:rsid w:val="00AC1FB0"/>
    <w:rsid w:val="00AC7FF0"/>
    <w:rsid w:val="00AD077F"/>
    <w:rsid w:val="00AD2CD2"/>
    <w:rsid w:val="00AD4B0F"/>
    <w:rsid w:val="00AE043C"/>
    <w:rsid w:val="00AE13E7"/>
    <w:rsid w:val="00AE1A71"/>
    <w:rsid w:val="00AE2ED3"/>
    <w:rsid w:val="00AE69E2"/>
    <w:rsid w:val="00AE6A6A"/>
    <w:rsid w:val="00AE71C8"/>
    <w:rsid w:val="00AF5971"/>
    <w:rsid w:val="00AF6341"/>
    <w:rsid w:val="00AF7243"/>
    <w:rsid w:val="00B01463"/>
    <w:rsid w:val="00B0280C"/>
    <w:rsid w:val="00B0358E"/>
    <w:rsid w:val="00B04831"/>
    <w:rsid w:val="00B076EC"/>
    <w:rsid w:val="00B103E2"/>
    <w:rsid w:val="00B13895"/>
    <w:rsid w:val="00B16BE6"/>
    <w:rsid w:val="00B2122D"/>
    <w:rsid w:val="00B21F34"/>
    <w:rsid w:val="00B24780"/>
    <w:rsid w:val="00B2543E"/>
    <w:rsid w:val="00B2767E"/>
    <w:rsid w:val="00B3659C"/>
    <w:rsid w:val="00B40D40"/>
    <w:rsid w:val="00B4520E"/>
    <w:rsid w:val="00B47144"/>
    <w:rsid w:val="00B475A8"/>
    <w:rsid w:val="00B575A2"/>
    <w:rsid w:val="00B61D1D"/>
    <w:rsid w:val="00B65F22"/>
    <w:rsid w:val="00B67056"/>
    <w:rsid w:val="00B672CA"/>
    <w:rsid w:val="00B70668"/>
    <w:rsid w:val="00B75760"/>
    <w:rsid w:val="00B77625"/>
    <w:rsid w:val="00B805AF"/>
    <w:rsid w:val="00B812DC"/>
    <w:rsid w:val="00B8348A"/>
    <w:rsid w:val="00B8487F"/>
    <w:rsid w:val="00B85F9C"/>
    <w:rsid w:val="00B877A0"/>
    <w:rsid w:val="00B97576"/>
    <w:rsid w:val="00BA3BFE"/>
    <w:rsid w:val="00BA5F94"/>
    <w:rsid w:val="00BB027C"/>
    <w:rsid w:val="00BB37AC"/>
    <w:rsid w:val="00BB4E14"/>
    <w:rsid w:val="00BB6E12"/>
    <w:rsid w:val="00BB7DCD"/>
    <w:rsid w:val="00BC0890"/>
    <w:rsid w:val="00BC1EBD"/>
    <w:rsid w:val="00BC2A8E"/>
    <w:rsid w:val="00BC4D65"/>
    <w:rsid w:val="00BC50A1"/>
    <w:rsid w:val="00BC5C10"/>
    <w:rsid w:val="00BC62DD"/>
    <w:rsid w:val="00BC6384"/>
    <w:rsid w:val="00BC7347"/>
    <w:rsid w:val="00BD0650"/>
    <w:rsid w:val="00BD1AD9"/>
    <w:rsid w:val="00BD4654"/>
    <w:rsid w:val="00BD4E62"/>
    <w:rsid w:val="00BD56AC"/>
    <w:rsid w:val="00BD61EE"/>
    <w:rsid w:val="00BE21F1"/>
    <w:rsid w:val="00BE3FB3"/>
    <w:rsid w:val="00BE6366"/>
    <w:rsid w:val="00BE7181"/>
    <w:rsid w:val="00BE7458"/>
    <w:rsid w:val="00BE7473"/>
    <w:rsid w:val="00BE773C"/>
    <w:rsid w:val="00BF2F92"/>
    <w:rsid w:val="00BF4E76"/>
    <w:rsid w:val="00BF536E"/>
    <w:rsid w:val="00C00725"/>
    <w:rsid w:val="00C016DE"/>
    <w:rsid w:val="00C02290"/>
    <w:rsid w:val="00C0268C"/>
    <w:rsid w:val="00C13C83"/>
    <w:rsid w:val="00C1541A"/>
    <w:rsid w:val="00C21640"/>
    <w:rsid w:val="00C2332F"/>
    <w:rsid w:val="00C235E5"/>
    <w:rsid w:val="00C23A14"/>
    <w:rsid w:val="00C266A1"/>
    <w:rsid w:val="00C27713"/>
    <w:rsid w:val="00C3390B"/>
    <w:rsid w:val="00C35EE1"/>
    <w:rsid w:val="00C45621"/>
    <w:rsid w:val="00C45C3A"/>
    <w:rsid w:val="00C50929"/>
    <w:rsid w:val="00C62B8A"/>
    <w:rsid w:val="00C62F20"/>
    <w:rsid w:val="00C644DE"/>
    <w:rsid w:val="00C65175"/>
    <w:rsid w:val="00C754D8"/>
    <w:rsid w:val="00C774F1"/>
    <w:rsid w:val="00C84808"/>
    <w:rsid w:val="00C91B8C"/>
    <w:rsid w:val="00C920D3"/>
    <w:rsid w:val="00CA4BF0"/>
    <w:rsid w:val="00CA6540"/>
    <w:rsid w:val="00CB3CE3"/>
    <w:rsid w:val="00CB5856"/>
    <w:rsid w:val="00CB7667"/>
    <w:rsid w:val="00CC4C77"/>
    <w:rsid w:val="00CC6298"/>
    <w:rsid w:val="00CC7A1B"/>
    <w:rsid w:val="00CD27F5"/>
    <w:rsid w:val="00CD2BD9"/>
    <w:rsid w:val="00CD401A"/>
    <w:rsid w:val="00CD641F"/>
    <w:rsid w:val="00CE081A"/>
    <w:rsid w:val="00CE5CB1"/>
    <w:rsid w:val="00CE6F2E"/>
    <w:rsid w:val="00CE7E85"/>
    <w:rsid w:val="00CF10A0"/>
    <w:rsid w:val="00CF404D"/>
    <w:rsid w:val="00CF4231"/>
    <w:rsid w:val="00CF5462"/>
    <w:rsid w:val="00CF7FCE"/>
    <w:rsid w:val="00D00C5F"/>
    <w:rsid w:val="00D03C87"/>
    <w:rsid w:val="00D05A84"/>
    <w:rsid w:val="00D158C0"/>
    <w:rsid w:val="00D33C34"/>
    <w:rsid w:val="00D40564"/>
    <w:rsid w:val="00D41259"/>
    <w:rsid w:val="00D43298"/>
    <w:rsid w:val="00D47D50"/>
    <w:rsid w:val="00D47F45"/>
    <w:rsid w:val="00D50F40"/>
    <w:rsid w:val="00D5576B"/>
    <w:rsid w:val="00D57E88"/>
    <w:rsid w:val="00D60569"/>
    <w:rsid w:val="00D628EA"/>
    <w:rsid w:val="00D633C4"/>
    <w:rsid w:val="00D70D29"/>
    <w:rsid w:val="00D71925"/>
    <w:rsid w:val="00D74301"/>
    <w:rsid w:val="00D744B2"/>
    <w:rsid w:val="00D75E0D"/>
    <w:rsid w:val="00D7780C"/>
    <w:rsid w:val="00D80289"/>
    <w:rsid w:val="00D820E1"/>
    <w:rsid w:val="00D854BE"/>
    <w:rsid w:val="00D8580D"/>
    <w:rsid w:val="00D92D8F"/>
    <w:rsid w:val="00D96D00"/>
    <w:rsid w:val="00D97C52"/>
    <w:rsid w:val="00DA1130"/>
    <w:rsid w:val="00DA14E8"/>
    <w:rsid w:val="00DA187F"/>
    <w:rsid w:val="00DA222D"/>
    <w:rsid w:val="00DA2465"/>
    <w:rsid w:val="00DB09F4"/>
    <w:rsid w:val="00DB29C7"/>
    <w:rsid w:val="00DB4A59"/>
    <w:rsid w:val="00DB7A62"/>
    <w:rsid w:val="00DB7BE3"/>
    <w:rsid w:val="00DC24B9"/>
    <w:rsid w:val="00DC2EF8"/>
    <w:rsid w:val="00DC52F6"/>
    <w:rsid w:val="00DC64DC"/>
    <w:rsid w:val="00DD0B7E"/>
    <w:rsid w:val="00DD1E60"/>
    <w:rsid w:val="00DD33DF"/>
    <w:rsid w:val="00DE23DD"/>
    <w:rsid w:val="00DE5934"/>
    <w:rsid w:val="00DE6003"/>
    <w:rsid w:val="00DE6291"/>
    <w:rsid w:val="00DF0193"/>
    <w:rsid w:val="00DF2691"/>
    <w:rsid w:val="00DF3721"/>
    <w:rsid w:val="00DF6239"/>
    <w:rsid w:val="00E020A4"/>
    <w:rsid w:val="00E02E89"/>
    <w:rsid w:val="00E0395D"/>
    <w:rsid w:val="00E0464B"/>
    <w:rsid w:val="00E047E6"/>
    <w:rsid w:val="00E06011"/>
    <w:rsid w:val="00E169AC"/>
    <w:rsid w:val="00E22F57"/>
    <w:rsid w:val="00E32C04"/>
    <w:rsid w:val="00E32CCB"/>
    <w:rsid w:val="00E35344"/>
    <w:rsid w:val="00E35508"/>
    <w:rsid w:val="00E36FC7"/>
    <w:rsid w:val="00E3716E"/>
    <w:rsid w:val="00E375DB"/>
    <w:rsid w:val="00E408D0"/>
    <w:rsid w:val="00E41BF2"/>
    <w:rsid w:val="00E46647"/>
    <w:rsid w:val="00E63EEC"/>
    <w:rsid w:val="00E73607"/>
    <w:rsid w:val="00E7673E"/>
    <w:rsid w:val="00E77DD6"/>
    <w:rsid w:val="00E8299F"/>
    <w:rsid w:val="00E842B4"/>
    <w:rsid w:val="00E8488E"/>
    <w:rsid w:val="00E875D0"/>
    <w:rsid w:val="00E94A4A"/>
    <w:rsid w:val="00E94E01"/>
    <w:rsid w:val="00E94E7B"/>
    <w:rsid w:val="00E95C92"/>
    <w:rsid w:val="00EA2A9D"/>
    <w:rsid w:val="00EA4937"/>
    <w:rsid w:val="00EB5F77"/>
    <w:rsid w:val="00EB7661"/>
    <w:rsid w:val="00EC0F8D"/>
    <w:rsid w:val="00EC1912"/>
    <w:rsid w:val="00EC262D"/>
    <w:rsid w:val="00EC41E0"/>
    <w:rsid w:val="00EC4918"/>
    <w:rsid w:val="00EC6207"/>
    <w:rsid w:val="00EC6DDF"/>
    <w:rsid w:val="00EC7A17"/>
    <w:rsid w:val="00ED2900"/>
    <w:rsid w:val="00ED548E"/>
    <w:rsid w:val="00ED7A89"/>
    <w:rsid w:val="00ED7DAD"/>
    <w:rsid w:val="00EE0443"/>
    <w:rsid w:val="00EE1FFD"/>
    <w:rsid w:val="00EE77FD"/>
    <w:rsid w:val="00EF1E2E"/>
    <w:rsid w:val="00EF1FA4"/>
    <w:rsid w:val="00EF31BE"/>
    <w:rsid w:val="00F028A2"/>
    <w:rsid w:val="00F10487"/>
    <w:rsid w:val="00F13211"/>
    <w:rsid w:val="00F157EC"/>
    <w:rsid w:val="00F16DAA"/>
    <w:rsid w:val="00F16DF4"/>
    <w:rsid w:val="00F203E2"/>
    <w:rsid w:val="00F21E95"/>
    <w:rsid w:val="00F22462"/>
    <w:rsid w:val="00F24DF4"/>
    <w:rsid w:val="00F25022"/>
    <w:rsid w:val="00F251B4"/>
    <w:rsid w:val="00F27730"/>
    <w:rsid w:val="00F33C0F"/>
    <w:rsid w:val="00F34C74"/>
    <w:rsid w:val="00F372F2"/>
    <w:rsid w:val="00F419FC"/>
    <w:rsid w:val="00F51288"/>
    <w:rsid w:val="00F60FB0"/>
    <w:rsid w:val="00F61589"/>
    <w:rsid w:val="00F64625"/>
    <w:rsid w:val="00F7321F"/>
    <w:rsid w:val="00F84EDF"/>
    <w:rsid w:val="00F918FC"/>
    <w:rsid w:val="00F96145"/>
    <w:rsid w:val="00F9791F"/>
    <w:rsid w:val="00FA18E1"/>
    <w:rsid w:val="00FA1C02"/>
    <w:rsid w:val="00FA3185"/>
    <w:rsid w:val="00FA37F0"/>
    <w:rsid w:val="00FA798F"/>
    <w:rsid w:val="00FB06BA"/>
    <w:rsid w:val="00FB0795"/>
    <w:rsid w:val="00FB1950"/>
    <w:rsid w:val="00FB3329"/>
    <w:rsid w:val="00FB7359"/>
    <w:rsid w:val="00FC0630"/>
    <w:rsid w:val="00FC176B"/>
    <w:rsid w:val="00FC19CC"/>
    <w:rsid w:val="00FC1B7C"/>
    <w:rsid w:val="00FC3510"/>
    <w:rsid w:val="00FC55F7"/>
    <w:rsid w:val="00FD5F67"/>
    <w:rsid w:val="00FD6D30"/>
    <w:rsid w:val="00FD7979"/>
    <w:rsid w:val="00FD7D98"/>
    <w:rsid w:val="00FE0D80"/>
    <w:rsid w:val="00FE2E06"/>
    <w:rsid w:val="00FE4526"/>
    <w:rsid w:val="00FE7835"/>
    <w:rsid w:val="00FF5485"/>
    <w:rsid w:val="00FF73B7"/>
    <w:rsid w:val="00FF7C30"/>
    <w:rsid w:val="01EC6B61"/>
    <w:rsid w:val="09ED4041"/>
    <w:rsid w:val="0A8E7F32"/>
    <w:rsid w:val="0D7474B7"/>
    <w:rsid w:val="0FCB1002"/>
    <w:rsid w:val="0FEF9956"/>
    <w:rsid w:val="11D51A6D"/>
    <w:rsid w:val="13970270"/>
    <w:rsid w:val="16F5D133"/>
    <w:rsid w:val="18FF0FC0"/>
    <w:rsid w:val="1ACE3DB7"/>
    <w:rsid w:val="1AECE2A9"/>
    <w:rsid w:val="1AFB41F2"/>
    <w:rsid w:val="1BFB3D06"/>
    <w:rsid w:val="1BFDD26D"/>
    <w:rsid w:val="1BFFC9F9"/>
    <w:rsid w:val="1D6631DE"/>
    <w:rsid w:val="1DF569EF"/>
    <w:rsid w:val="1FCE50E0"/>
    <w:rsid w:val="222B7E00"/>
    <w:rsid w:val="23F68473"/>
    <w:rsid w:val="24F9000D"/>
    <w:rsid w:val="25C1121C"/>
    <w:rsid w:val="26500769"/>
    <w:rsid w:val="27064D09"/>
    <w:rsid w:val="27BF7237"/>
    <w:rsid w:val="27E7A37D"/>
    <w:rsid w:val="287E74E9"/>
    <w:rsid w:val="297FC2D1"/>
    <w:rsid w:val="2BE2F913"/>
    <w:rsid w:val="2BEA2A88"/>
    <w:rsid w:val="2C533397"/>
    <w:rsid w:val="2D185FEF"/>
    <w:rsid w:val="2F0021E6"/>
    <w:rsid w:val="2F3A9467"/>
    <w:rsid w:val="339FE362"/>
    <w:rsid w:val="33E5B65A"/>
    <w:rsid w:val="33ECFBAE"/>
    <w:rsid w:val="378FA5BA"/>
    <w:rsid w:val="37FD3BB3"/>
    <w:rsid w:val="37FEA21E"/>
    <w:rsid w:val="38044A4B"/>
    <w:rsid w:val="393F6130"/>
    <w:rsid w:val="39B367D4"/>
    <w:rsid w:val="3AEF2F6D"/>
    <w:rsid w:val="3B6D44E3"/>
    <w:rsid w:val="3B9E28AD"/>
    <w:rsid w:val="3BCEE396"/>
    <w:rsid w:val="3CEE43B4"/>
    <w:rsid w:val="3D2D852B"/>
    <w:rsid w:val="3D950761"/>
    <w:rsid w:val="3DDCBDC5"/>
    <w:rsid w:val="3E7D2E03"/>
    <w:rsid w:val="3E7F47C4"/>
    <w:rsid w:val="3E9E2C50"/>
    <w:rsid w:val="3F550EEC"/>
    <w:rsid w:val="3F565263"/>
    <w:rsid w:val="3F7F8010"/>
    <w:rsid w:val="3F7FF12A"/>
    <w:rsid w:val="3F9E2A60"/>
    <w:rsid w:val="3FAFE964"/>
    <w:rsid w:val="3FCA7DA4"/>
    <w:rsid w:val="3FE7DB7A"/>
    <w:rsid w:val="3FF4BE59"/>
    <w:rsid w:val="3FF7BC94"/>
    <w:rsid w:val="3FFB3BAA"/>
    <w:rsid w:val="3FFBE78D"/>
    <w:rsid w:val="408B36C1"/>
    <w:rsid w:val="4277692E"/>
    <w:rsid w:val="42987466"/>
    <w:rsid w:val="451B5214"/>
    <w:rsid w:val="463D536E"/>
    <w:rsid w:val="471A4A19"/>
    <w:rsid w:val="4747FAE8"/>
    <w:rsid w:val="491F2B9D"/>
    <w:rsid w:val="4ABBD487"/>
    <w:rsid w:val="4F6B4D29"/>
    <w:rsid w:val="4FADD707"/>
    <w:rsid w:val="4FCC5B9E"/>
    <w:rsid w:val="4FFEB4B7"/>
    <w:rsid w:val="53CFE508"/>
    <w:rsid w:val="55627232"/>
    <w:rsid w:val="55EEC9F7"/>
    <w:rsid w:val="569F433E"/>
    <w:rsid w:val="57A8D761"/>
    <w:rsid w:val="57DD0962"/>
    <w:rsid w:val="57ECBF16"/>
    <w:rsid w:val="5A86F094"/>
    <w:rsid w:val="5AEC20C0"/>
    <w:rsid w:val="5BF3E3F3"/>
    <w:rsid w:val="5D6AA3C5"/>
    <w:rsid w:val="5E57E3E1"/>
    <w:rsid w:val="5E7940E9"/>
    <w:rsid w:val="5E7B76C7"/>
    <w:rsid w:val="5EBF38AD"/>
    <w:rsid w:val="5EDA8A06"/>
    <w:rsid w:val="5EDF1617"/>
    <w:rsid w:val="5EE90465"/>
    <w:rsid w:val="5EFDC029"/>
    <w:rsid w:val="5F97557D"/>
    <w:rsid w:val="5FFAB880"/>
    <w:rsid w:val="6377F01C"/>
    <w:rsid w:val="63FF83DA"/>
    <w:rsid w:val="654A298E"/>
    <w:rsid w:val="65FF5597"/>
    <w:rsid w:val="6799698C"/>
    <w:rsid w:val="67DFD5F8"/>
    <w:rsid w:val="67FF00DF"/>
    <w:rsid w:val="687416DA"/>
    <w:rsid w:val="68D7BED0"/>
    <w:rsid w:val="68FB13E6"/>
    <w:rsid w:val="6A372795"/>
    <w:rsid w:val="6AB57A8B"/>
    <w:rsid w:val="6AD34421"/>
    <w:rsid w:val="6BDE9310"/>
    <w:rsid w:val="6D7530BC"/>
    <w:rsid w:val="6DB7C768"/>
    <w:rsid w:val="6DDFCFB6"/>
    <w:rsid w:val="6DFFC4C9"/>
    <w:rsid w:val="6F5E3D32"/>
    <w:rsid w:val="6F7EE84C"/>
    <w:rsid w:val="6FFD07CD"/>
    <w:rsid w:val="6FFE3017"/>
    <w:rsid w:val="703F51E8"/>
    <w:rsid w:val="73FFD3DE"/>
    <w:rsid w:val="75B5EEC6"/>
    <w:rsid w:val="75B76D38"/>
    <w:rsid w:val="75DFB373"/>
    <w:rsid w:val="75FFB30D"/>
    <w:rsid w:val="76FBB0EC"/>
    <w:rsid w:val="776EF1A9"/>
    <w:rsid w:val="779FF7E8"/>
    <w:rsid w:val="77FFF611"/>
    <w:rsid w:val="7867EBC5"/>
    <w:rsid w:val="796060D5"/>
    <w:rsid w:val="79993184"/>
    <w:rsid w:val="79BFE754"/>
    <w:rsid w:val="79CF6F53"/>
    <w:rsid w:val="79FD13C5"/>
    <w:rsid w:val="7A247F43"/>
    <w:rsid w:val="7A77D92A"/>
    <w:rsid w:val="7ABB71C0"/>
    <w:rsid w:val="7AEACAFF"/>
    <w:rsid w:val="7BBFC45C"/>
    <w:rsid w:val="7BD74661"/>
    <w:rsid w:val="7BFB7786"/>
    <w:rsid w:val="7BFDD41B"/>
    <w:rsid w:val="7BFF6D48"/>
    <w:rsid w:val="7C936C34"/>
    <w:rsid w:val="7CF506D0"/>
    <w:rsid w:val="7D3E4C45"/>
    <w:rsid w:val="7D7F82C0"/>
    <w:rsid w:val="7D8F8E67"/>
    <w:rsid w:val="7DAF3140"/>
    <w:rsid w:val="7DB372E4"/>
    <w:rsid w:val="7DBBF96B"/>
    <w:rsid w:val="7DDBA4D0"/>
    <w:rsid w:val="7DEF8D75"/>
    <w:rsid w:val="7DF57B9B"/>
    <w:rsid w:val="7DFB39CC"/>
    <w:rsid w:val="7DFF1900"/>
    <w:rsid w:val="7E3D1D35"/>
    <w:rsid w:val="7EBF09D8"/>
    <w:rsid w:val="7EBFF74B"/>
    <w:rsid w:val="7EC78055"/>
    <w:rsid w:val="7ED7266D"/>
    <w:rsid w:val="7ED92759"/>
    <w:rsid w:val="7EDF70EA"/>
    <w:rsid w:val="7EE98B3A"/>
    <w:rsid w:val="7EFB7BDF"/>
    <w:rsid w:val="7EFF473A"/>
    <w:rsid w:val="7EFFA28A"/>
    <w:rsid w:val="7F4FAB65"/>
    <w:rsid w:val="7F6EF1D2"/>
    <w:rsid w:val="7F766A84"/>
    <w:rsid w:val="7F7B024C"/>
    <w:rsid w:val="7F7F48A1"/>
    <w:rsid w:val="7F7F78F0"/>
    <w:rsid w:val="7F9203A2"/>
    <w:rsid w:val="7F95BFC2"/>
    <w:rsid w:val="7F9F60E3"/>
    <w:rsid w:val="7FB1226C"/>
    <w:rsid w:val="7FB42F32"/>
    <w:rsid w:val="7FBBC6D4"/>
    <w:rsid w:val="7FBFEC56"/>
    <w:rsid w:val="7FDB39F6"/>
    <w:rsid w:val="7FE5F853"/>
    <w:rsid w:val="7FE70E90"/>
    <w:rsid w:val="7FEB7526"/>
    <w:rsid w:val="7FEE03A7"/>
    <w:rsid w:val="7FEF69AF"/>
    <w:rsid w:val="7FF43C44"/>
    <w:rsid w:val="7FF64C0B"/>
    <w:rsid w:val="7FFBB754"/>
    <w:rsid w:val="7FFF16BA"/>
    <w:rsid w:val="7FFF40A8"/>
    <w:rsid w:val="7FFF4774"/>
    <w:rsid w:val="96DFD481"/>
    <w:rsid w:val="9BBB1D36"/>
    <w:rsid w:val="9BF77BA1"/>
    <w:rsid w:val="9DBE6EFB"/>
    <w:rsid w:val="9FF1F39D"/>
    <w:rsid w:val="A173EC0C"/>
    <w:rsid w:val="A30FA721"/>
    <w:rsid w:val="A3DE1DFE"/>
    <w:rsid w:val="A5EDB34A"/>
    <w:rsid w:val="A6FBE6B9"/>
    <w:rsid w:val="ABF4F81B"/>
    <w:rsid w:val="AF5D59F6"/>
    <w:rsid w:val="AFF37616"/>
    <w:rsid w:val="B1C34FE9"/>
    <w:rsid w:val="B5FFCBB8"/>
    <w:rsid w:val="B751884F"/>
    <w:rsid w:val="B7A770C6"/>
    <w:rsid w:val="B923262E"/>
    <w:rsid w:val="B9DBCB45"/>
    <w:rsid w:val="B9EE3A37"/>
    <w:rsid w:val="BB336BF9"/>
    <w:rsid w:val="BBDE627D"/>
    <w:rsid w:val="BBEA4624"/>
    <w:rsid w:val="BC5C93E8"/>
    <w:rsid w:val="BDBA07AC"/>
    <w:rsid w:val="BDFD3154"/>
    <w:rsid w:val="BDFEBF50"/>
    <w:rsid w:val="BDFF5034"/>
    <w:rsid w:val="BDFF8AFB"/>
    <w:rsid w:val="BE2D2CCF"/>
    <w:rsid w:val="BEFFF71E"/>
    <w:rsid w:val="BF6E04EC"/>
    <w:rsid w:val="BFBB78A3"/>
    <w:rsid w:val="BFEEE5F7"/>
    <w:rsid w:val="BFFD5E55"/>
    <w:rsid w:val="BFFEB1EB"/>
    <w:rsid w:val="BFFFB4EE"/>
    <w:rsid w:val="C3DF27E8"/>
    <w:rsid w:val="C7FF8B34"/>
    <w:rsid w:val="CAB4A08E"/>
    <w:rsid w:val="CAE73B2A"/>
    <w:rsid w:val="CDEB61D2"/>
    <w:rsid w:val="CDF0A6B3"/>
    <w:rsid w:val="CEF74E36"/>
    <w:rsid w:val="CEFE6872"/>
    <w:rsid w:val="CFF955FF"/>
    <w:rsid w:val="D2FDBD4E"/>
    <w:rsid w:val="D3E1CBA6"/>
    <w:rsid w:val="D5EFFDE3"/>
    <w:rsid w:val="D6EEE836"/>
    <w:rsid w:val="D77F554E"/>
    <w:rsid w:val="D97996A2"/>
    <w:rsid w:val="DADF0545"/>
    <w:rsid w:val="DB7F3322"/>
    <w:rsid w:val="DBBCC666"/>
    <w:rsid w:val="DDBC9CCB"/>
    <w:rsid w:val="DDF38054"/>
    <w:rsid w:val="DDFB5AF5"/>
    <w:rsid w:val="DE3BECB3"/>
    <w:rsid w:val="DEDFB381"/>
    <w:rsid w:val="DEEACCCD"/>
    <w:rsid w:val="DF390EEE"/>
    <w:rsid w:val="DF557741"/>
    <w:rsid w:val="DF7DE30B"/>
    <w:rsid w:val="DFCD9EE6"/>
    <w:rsid w:val="DFF6A008"/>
    <w:rsid w:val="DFF7A121"/>
    <w:rsid w:val="E4FB5FCB"/>
    <w:rsid w:val="E87F7768"/>
    <w:rsid w:val="E8BB54A2"/>
    <w:rsid w:val="EB7DDD07"/>
    <w:rsid w:val="EB959CA4"/>
    <w:rsid w:val="EBDB3A30"/>
    <w:rsid w:val="EBDEB6E7"/>
    <w:rsid w:val="EBDFF7D7"/>
    <w:rsid w:val="EBEDEA0E"/>
    <w:rsid w:val="EBF3A414"/>
    <w:rsid w:val="ECFEEDC4"/>
    <w:rsid w:val="EDE707E7"/>
    <w:rsid w:val="EE6F6574"/>
    <w:rsid w:val="EE77B646"/>
    <w:rsid w:val="EEB99C23"/>
    <w:rsid w:val="EECE141A"/>
    <w:rsid w:val="EFADB255"/>
    <w:rsid w:val="EFB73132"/>
    <w:rsid w:val="EFFE8837"/>
    <w:rsid w:val="EFFFC921"/>
    <w:rsid w:val="F1D5CC62"/>
    <w:rsid w:val="F33FAB37"/>
    <w:rsid w:val="F38DDB17"/>
    <w:rsid w:val="F3EDCDBA"/>
    <w:rsid w:val="F3FF1A97"/>
    <w:rsid w:val="F4FF6A65"/>
    <w:rsid w:val="F56231E1"/>
    <w:rsid w:val="F5AFB9FE"/>
    <w:rsid w:val="F5B3DEAC"/>
    <w:rsid w:val="F5F53A19"/>
    <w:rsid w:val="F5FF5F4C"/>
    <w:rsid w:val="F5FF840D"/>
    <w:rsid w:val="F65F07B1"/>
    <w:rsid w:val="F69FA624"/>
    <w:rsid w:val="F6DFB980"/>
    <w:rsid w:val="F71F0D68"/>
    <w:rsid w:val="F77E28F1"/>
    <w:rsid w:val="F7AF5D17"/>
    <w:rsid w:val="F7B3C2EF"/>
    <w:rsid w:val="F7BDA691"/>
    <w:rsid w:val="F7BE881D"/>
    <w:rsid w:val="F7CE4D8B"/>
    <w:rsid w:val="F7E81E64"/>
    <w:rsid w:val="F7EE0E41"/>
    <w:rsid w:val="F7F366BD"/>
    <w:rsid w:val="F7FE822E"/>
    <w:rsid w:val="F7FFF0CB"/>
    <w:rsid w:val="F967D774"/>
    <w:rsid w:val="F9FB99A1"/>
    <w:rsid w:val="FABE9D6E"/>
    <w:rsid w:val="FAEF1691"/>
    <w:rsid w:val="FAF91AD5"/>
    <w:rsid w:val="FBBB124C"/>
    <w:rsid w:val="FBD665D5"/>
    <w:rsid w:val="FBDF5A09"/>
    <w:rsid w:val="FBF235D2"/>
    <w:rsid w:val="FBFB3CDA"/>
    <w:rsid w:val="FBFF11DC"/>
    <w:rsid w:val="FC3E0698"/>
    <w:rsid w:val="FD5BEA43"/>
    <w:rsid w:val="FD63427E"/>
    <w:rsid w:val="FD77B2D7"/>
    <w:rsid w:val="FD7F0167"/>
    <w:rsid w:val="FDA76EDD"/>
    <w:rsid w:val="FDF44435"/>
    <w:rsid w:val="FDF99E3C"/>
    <w:rsid w:val="FDF9EDC8"/>
    <w:rsid w:val="FE570FEF"/>
    <w:rsid w:val="FE793407"/>
    <w:rsid w:val="FEAA8734"/>
    <w:rsid w:val="FEBF2088"/>
    <w:rsid w:val="FEF2FFDC"/>
    <w:rsid w:val="FEFD2190"/>
    <w:rsid w:val="FEFFAB50"/>
    <w:rsid w:val="FEFFB8B3"/>
    <w:rsid w:val="FF0C7402"/>
    <w:rsid w:val="FF2BF0D6"/>
    <w:rsid w:val="FF3F13A3"/>
    <w:rsid w:val="FF794B2F"/>
    <w:rsid w:val="FF7F7846"/>
    <w:rsid w:val="FF835FE1"/>
    <w:rsid w:val="FF8BA3B1"/>
    <w:rsid w:val="FF8EF741"/>
    <w:rsid w:val="FF8F8417"/>
    <w:rsid w:val="FFB967A0"/>
    <w:rsid w:val="FFD7330D"/>
    <w:rsid w:val="FFDE37E6"/>
    <w:rsid w:val="FFE585D1"/>
    <w:rsid w:val="FFED7C8E"/>
    <w:rsid w:val="FFEE7EA5"/>
    <w:rsid w:val="FFFCBE2C"/>
    <w:rsid w:val="FFFDFB2F"/>
    <w:rsid w:val="FFFEB00F"/>
    <w:rsid w:val="FFFED7F8"/>
    <w:rsid w:val="FFFF9BD3"/>
    <w:rsid w:val="FFFFD597"/>
    <w:rsid w:val="FFFFED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widowControl/>
      <w:spacing w:before="340" w:after="330"/>
      <w:jc w:val="left"/>
      <w:outlineLvl w:val="0"/>
    </w:pPr>
    <w:rPr>
      <w:rFonts w:ascii="华文细黑"/>
      <w:b/>
      <w:bCs/>
      <w:snapToGrid w:val="0"/>
      <w:kern w:val="0"/>
      <w:sz w:val="28"/>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Calibri" w:hAnsi="Calibri" w:eastAsia="宋体" w:cs="宋体"/>
    </w:rPr>
  </w:style>
  <w:style w:type="paragraph" w:styleId="4">
    <w:name w:val="index 8"/>
    <w:basedOn w:val="1"/>
    <w:next w:val="1"/>
    <w:qFormat/>
    <w:uiPriority w:val="0"/>
    <w:pPr>
      <w:ind w:left="1400" w:leftChars="1400"/>
    </w:pPr>
    <w:rPr>
      <w:rFonts w:ascii="Calibri" w:hAnsi="Calibri" w:eastAsia="宋体" w:cs="Times New Roman"/>
      <w:szCs w:val="24"/>
    </w:rPr>
  </w:style>
  <w:style w:type="paragraph" w:styleId="5">
    <w:name w:val="Normal Indent"/>
    <w:basedOn w:val="1"/>
    <w:next w:val="6"/>
    <w:unhideWhenUsed/>
    <w:qFormat/>
    <w:uiPriority w:val="99"/>
    <w:pPr>
      <w:ind w:firstLine="420" w:firstLineChars="200"/>
    </w:pPr>
  </w:style>
  <w:style w:type="paragraph" w:styleId="6">
    <w:name w:val="Body Text"/>
    <w:basedOn w:val="1"/>
    <w:qFormat/>
    <w:uiPriority w:val="0"/>
    <w:rPr>
      <w:rFonts w:ascii="Times New Roman" w:hAnsi="Times New Roman" w:eastAsia="宋体" w:cs="Times New Roman"/>
      <w:sz w:val="32"/>
      <w:szCs w:val="24"/>
    </w:rPr>
  </w:style>
  <w:style w:type="paragraph" w:styleId="7">
    <w:name w:val="Plain Text"/>
    <w:basedOn w:val="1"/>
    <w:next w:val="4"/>
    <w:unhideWhenUsed/>
    <w:qFormat/>
    <w:uiPriority w:val="99"/>
    <w:rPr>
      <w:rFonts w:ascii="宋体" w:hAnsi="Courier New" w:cs="Courier New"/>
      <w:szCs w:val="21"/>
    </w:rPr>
  </w:style>
  <w:style w:type="paragraph" w:styleId="8">
    <w:name w:val="Date"/>
    <w:basedOn w:val="1"/>
    <w:next w:val="1"/>
    <w:link w:val="23"/>
    <w:unhideWhenUsed/>
    <w:qFormat/>
    <w:uiPriority w:val="99"/>
    <w:pPr>
      <w:ind w:left="100" w:leftChars="2500"/>
    </w:pPr>
  </w:style>
  <w:style w:type="paragraph" w:styleId="9">
    <w:name w:val="Balloon Text"/>
    <w:basedOn w:val="1"/>
    <w:link w:val="26"/>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rPr>
      <w:rFonts w:ascii="Calibri" w:hAnsi="Calibri" w:eastAsia="宋体" w:cs="Times New Roman"/>
      <w:sz w:val="24"/>
      <w:szCs w:val="24"/>
    </w:rPr>
  </w:style>
  <w:style w:type="paragraph" w:styleId="14">
    <w:name w:val="Title"/>
    <w:basedOn w:val="1"/>
    <w:next w:val="1"/>
    <w:link w:val="31"/>
    <w:qFormat/>
    <w:uiPriority w:val="10"/>
    <w:pPr>
      <w:widowControl/>
      <w:adjustRightInd w:val="0"/>
      <w:snapToGrid w:val="0"/>
      <w:spacing w:before="240" w:after="60"/>
      <w:jc w:val="center"/>
      <w:outlineLvl w:val="0"/>
    </w:pPr>
    <w:rPr>
      <w:rFonts w:ascii="Cambria" w:hAnsi="Cambria" w:eastAsia="宋体" w:cs="Times New Roman"/>
      <w:b/>
      <w:bCs/>
      <w:kern w:val="0"/>
      <w:sz w:val="32"/>
      <w:szCs w:val="32"/>
    </w:rPr>
  </w:style>
  <w:style w:type="paragraph" w:styleId="15">
    <w:name w:val="Body Text First Indent"/>
    <w:basedOn w:val="6"/>
    <w:qFormat/>
    <w:uiPriority w:val="0"/>
    <w:pPr>
      <w:ind w:firstLine="420" w:firstLineChars="100"/>
    </w:pPr>
  </w:style>
  <w:style w:type="table" w:styleId="17">
    <w:name w:val="Table Grid"/>
    <w:basedOn w:val="16"/>
    <w:qFormat/>
    <w:uiPriority w:val="59"/>
    <w:pPr>
      <w:ind w:firstLine="200" w:firstLineChars="200"/>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Hyperlink"/>
    <w:basedOn w:val="18"/>
    <w:semiHidden/>
    <w:unhideWhenUsed/>
    <w:qFormat/>
    <w:uiPriority w:val="99"/>
    <w:rPr>
      <w:color w:val="0000FF"/>
      <w:u w:val="single"/>
    </w:rPr>
  </w:style>
  <w:style w:type="paragraph" w:customStyle="1" w:styleId="21">
    <w:name w:val="_Style 1"/>
    <w:basedOn w:val="1"/>
    <w:next w:val="1"/>
    <w:qFormat/>
    <w:uiPriority w:val="99"/>
    <w:pPr>
      <w:ind w:firstLine="420" w:firstLineChars="200"/>
    </w:pPr>
    <w:rPr>
      <w:rFonts w:ascii="Times New Roman" w:hAnsi="Times New Roman" w:eastAsia="宋体" w:cs="Times New Roman"/>
    </w:rPr>
  </w:style>
  <w:style w:type="character" w:customStyle="1" w:styleId="22">
    <w:name w:val="页脚 Char"/>
    <w:basedOn w:val="18"/>
    <w:link w:val="10"/>
    <w:qFormat/>
    <w:uiPriority w:val="99"/>
    <w:rPr>
      <w:kern w:val="2"/>
      <w:sz w:val="18"/>
      <w:szCs w:val="18"/>
    </w:rPr>
  </w:style>
  <w:style w:type="character" w:customStyle="1" w:styleId="23">
    <w:name w:val="日期 Char"/>
    <w:basedOn w:val="18"/>
    <w:link w:val="8"/>
    <w:semiHidden/>
    <w:qFormat/>
    <w:uiPriority w:val="99"/>
  </w:style>
  <w:style w:type="paragraph" w:customStyle="1" w:styleId="24">
    <w:name w:val="列出段落1"/>
    <w:basedOn w:val="1"/>
    <w:qFormat/>
    <w:uiPriority w:val="34"/>
    <w:pPr>
      <w:ind w:firstLine="420" w:firstLineChars="200"/>
    </w:pPr>
  </w:style>
  <w:style w:type="character" w:customStyle="1" w:styleId="25">
    <w:name w:val="span_th_content1"/>
    <w:basedOn w:val="18"/>
    <w:qFormat/>
    <w:uiPriority w:val="0"/>
    <w:rPr>
      <w:rFonts w:hint="default" w:ascii="ˎ̥" w:hAnsi="ˎ̥"/>
      <w:sz w:val="24"/>
      <w:szCs w:val="24"/>
    </w:rPr>
  </w:style>
  <w:style w:type="character" w:customStyle="1" w:styleId="26">
    <w:name w:val="批注框文本 Char"/>
    <w:basedOn w:val="18"/>
    <w:link w:val="9"/>
    <w:semiHidden/>
    <w:qFormat/>
    <w:uiPriority w:val="99"/>
    <w:rPr>
      <w:kern w:val="2"/>
      <w:sz w:val="18"/>
      <w:szCs w:val="18"/>
    </w:rPr>
  </w:style>
  <w:style w:type="paragraph" w:customStyle="1" w:styleId="2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span_th_content"/>
    <w:basedOn w:val="18"/>
    <w:qFormat/>
    <w:uiPriority w:val="0"/>
  </w:style>
  <w:style w:type="paragraph" w:styleId="29">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p0"/>
    <w:basedOn w:val="1"/>
    <w:qFormat/>
    <w:uiPriority w:val="0"/>
    <w:pPr>
      <w:widowControl/>
    </w:pPr>
    <w:rPr>
      <w:rFonts w:ascii="Times New Roman" w:hAnsi="Times New Roman" w:eastAsia="宋体" w:cs="Times New Roman"/>
      <w:kern w:val="0"/>
      <w:szCs w:val="21"/>
    </w:rPr>
  </w:style>
  <w:style w:type="character" w:customStyle="1" w:styleId="31">
    <w:name w:val="标题 Char"/>
    <w:basedOn w:val="18"/>
    <w:link w:val="14"/>
    <w:qFormat/>
    <w:uiPriority w:val="10"/>
    <w:rPr>
      <w:rFonts w:ascii="Cambria" w:hAnsi="Cambria" w:eastAsia="宋体" w:cs="Times New Roman"/>
      <w:b/>
      <w:bCs/>
      <w:sz w:val="32"/>
      <w:szCs w:val="32"/>
    </w:rPr>
  </w:style>
  <w:style w:type="character" w:customStyle="1" w:styleId="32">
    <w:name w:val="页眉 Char"/>
    <w:basedOn w:val="18"/>
    <w:link w:val="11"/>
    <w:qFormat/>
    <w:uiPriority w:val="0"/>
    <w:rPr>
      <w:kern w:val="2"/>
      <w:sz w:val="18"/>
      <w:szCs w:val="18"/>
    </w:rPr>
  </w:style>
  <w:style w:type="paragraph" w:customStyle="1" w:styleId="33">
    <w:name w:val="PlainText"/>
    <w:qFormat/>
    <w:uiPriority w:val="0"/>
    <w:pPr>
      <w:widowControl w:val="0"/>
      <w:jc w:val="both"/>
      <w:textAlignment w:val="baseline"/>
    </w:pPr>
    <w:rPr>
      <w:rFonts w:ascii="宋体" w:hAnsi="Calibri" w:eastAsia="宋体" w:cs="Times New Roman"/>
      <w:kern w:val="2"/>
      <w:sz w:val="21"/>
      <w:szCs w:val="21"/>
      <w:lang w:val="en-US" w:eastAsia="zh-CN" w:bidi="ar-SA"/>
    </w:rPr>
  </w:style>
  <w:style w:type="paragraph" w:customStyle="1" w:styleId="34">
    <w:name w:val="正文_0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11910</Words>
  <Characters>12282</Characters>
  <Lines>45</Lines>
  <Paragraphs>12</Paragraphs>
  <TotalTime>10</TotalTime>
  <ScaleCrop>false</ScaleCrop>
  <LinksUpToDate>false</LinksUpToDate>
  <CharactersWithSpaces>12707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2018-06-10T08:59:00Z</dcterms:created>
  <dc:creator>查青</dc:creator>
  <cp:lastModifiedBy>周伟涛</cp:lastModifiedBy>
  <cp:lastPrinted>2025-12-02T20:02:00Z</cp:lastPrinted>
  <dcterms:modified xsi:type="dcterms:W3CDTF">2025-12-02T12:20:00Z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51FBC13EA1DFD4BAF0682E6905C2D16A</vt:lpwstr>
  </property>
</Properties>
</file>