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overflowPunct/>
        <w:topLinePunct w:val="0"/>
        <w:autoSpaceDE/>
        <w:autoSpaceDN/>
        <w:bidi w:val="0"/>
        <w:adjustRightInd w:val="0"/>
        <w:snapToGrid w:val="0"/>
        <w:spacing w:beforeAutospacing="1" w:afterAutospacing="1" w:line="560" w:lineRule="exact"/>
        <w:jc w:val="both"/>
        <w:outlineLvl w:val="1"/>
        <w:rPr>
          <w:rFonts w:hint="eastAsia" w:ascii="方正小标宋_GBK" w:hAnsi="方正小标宋_GBK" w:eastAsia="方正小标宋_GBK" w:cs="方正小标宋_GBK"/>
          <w:kern w:val="0"/>
          <w:sz w:val="44"/>
          <w:szCs w:val="44"/>
        </w:rPr>
      </w:pPr>
    </w:p>
    <w:p>
      <w:pPr>
        <w:pageBreakBefore w:val="0"/>
        <w:widowControl/>
        <w:kinsoku/>
        <w:overflowPunct/>
        <w:topLinePunct w:val="0"/>
        <w:autoSpaceDE/>
        <w:autoSpaceDN/>
        <w:bidi w:val="0"/>
        <w:adjustRightInd w:val="0"/>
        <w:snapToGrid w:val="0"/>
        <w:spacing w:beforeAutospacing="1" w:afterAutospacing="1" w:line="560" w:lineRule="exact"/>
        <w:jc w:val="center"/>
        <w:outlineLvl w:val="1"/>
        <w:rPr>
          <w:rFonts w:hint="eastAsia" w:eastAsia="黑体"/>
          <w:lang w:eastAsia="zh-CN"/>
        </w:rPr>
      </w:pPr>
      <w:r>
        <w:rPr>
          <w:rFonts w:hint="eastAsia" w:ascii="黑体" w:hAnsi="黑体" w:eastAsia="黑体" w:cs="黑体"/>
          <w:kern w:val="0"/>
          <w:sz w:val="36"/>
          <w:szCs w:val="36"/>
        </w:rPr>
        <w:t>大鹏新区教育和卫生健康局</w:t>
      </w: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年</w:t>
      </w:r>
      <w:r>
        <w:rPr>
          <w:rFonts w:hint="eastAsia" w:ascii="黑体" w:hAnsi="黑体" w:eastAsia="黑体" w:cs="黑体"/>
          <w:sz w:val="36"/>
          <w:szCs w:val="36"/>
          <w:lang w:val="en-US" w:eastAsia="zh-CN"/>
        </w:rPr>
        <w:t>大数据精准教学服务</w:t>
      </w:r>
      <w:r>
        <w:rPr>
          <w:rFonts w:hint="eastAsia" w:ascii="黑体" w:hAnsi="黑体" w:eastAsia="黑体" w:cs="黑体"/>
          <w:sz w:val="36"/>
          <w:szCs w:val="36"/>
        </w:rPr>
        <w:t>采购项目</w:t>
      </w:r>
      <w:r>
        <w:rPr>
          <w:rFonts w:hint="eastAsia" w:ascii="黑体" w:hAnsi="黑体" w:eastAsia="黑体" w:cs="黑体"/>
          <w:kern w:val="0"/>
          <w:sz w:val="36"/>
          <w:szCs w:val="36"/>
        </w:rPr>
        <w:t>需求</w:t>
      </w:r>
      <w:r>
        <w:rPr>
          <w:rFonts w:hint="eastAsia" w:ascii="黑体" w:hAnsi="黑体" w:eastAsia="黑体" w:cs="黑体"/>
          <w:kern w:val="0"/>
          <w:sz w:val="36"/>
          <w:szCs w:val="36"/>
          <w:lang w:eastAsia="zh-CN"/>
        </w:rPr>
        <w:t>文件</w:t>
      </w:r>
    </w:p>
    <w:p>
      <w:pPr>
        <w:pStyle w:val="2"/>
        <w:pageBreakBefore w:val="0"/>
        <w:numPr>
          <w:ilvl w:val="0"/>
          <w:numId w:val="0"/>
        </w:numPr>
        <w:kinsoku/>
        <w:overflowPunct/>
        <w:topLinePunct w:val="0"/>
        <w:autoSpaceDE/>
        <w:autoSpaceDN/>
        <w:bidi w:val="0"/>
        <w:spacing w:before="156" w:beforeLines="50" w:after="156" w:afterLines="50" w:line="560" w:lineRule="exact"/>
        <w:jc w:val="left"/>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一、</w:t>
      </w:r>
      <w:r>
        <w:rPr>
          <w:rFonts w:hint="eastAsia" w:ascii="黑体" w:hAnsi="黑体" w:eastAsia="黑体" w:cs="黑体"/>
          <w:b w:val="0"/>
          <w:bCs w:val="0"/>
          <w:sz w:val="28"/>
          <w:szCs w:val="28"/>
        </w:rPr>
        <w:t>项目</w:t>
      </w:r>
      <w:r>
        <w:rPr>
          <w:rFonts w:hint="eastAsia" w:ascii="黑体" w:hAnsi="黑体" w:eastAsia="黑体" w:cs="黑体"/>
          <w:b w:val="0"/>
          <w:bCs w:val="0"/>
          <w:sz w:val="28"/>
          <w:szCs w:val="28"/>
          <w:lang w:eastAsia="zh-CN"/>
        </w:rPr>
        <w:t>名称</w:t>
      </w:r>
    </w:p>
    <w:p>
      <w:pPr>
        <w:pStyle w:val="4"/>
        <w:keepNext/>
        <w:keepLines/>
        <w:pageBreakBefore w:val="0"/>
        <w:widowControl w:val="0"/>
        <w:numPr>
          <w:ilvl w:val="0"/>
          <w:numId w:val="0"/>
        </w:numPr>
        <w:kinsoku/>
        <w:overflowPunct/>
        <w:topLinePunct w:val="0"/>
        <w:autoSpaceDE/>
        <w:autoSpaceDN/>
        <w:bidi w:val="0"/>
        <w:spacing w:before="280" w:after="290" w:line="560" w:lineRule="exact"/>
        <w:ind w:firstLine="480" w:firstLineChars="200"/>
        <w:jc w:val="both"/>
        <w:outlineLvl w:val="3"/>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深圳市大鹏新区教育和卫生健康局2026年大数据精准教学服务采购项目</w:t>
      </w:r>
    </w:p>
    <w:p>
      <w:pPr>
        <w:pStyle w:val="2"/>
        <w:pageBreakBefore w:val="0"/>
        <w:kinsoku/>
        <w:overflowPunct/>
        <w:topLinePunct w:val="0"/>
        <w:autoSpaceDE/>
        <w:autoSpaceDN/>
        <w:bidi w:val="0"/>
        <w:spacing w:before="156" w:beforeLines="50" w:after="156" w:afterLines="50" w:line="560" w:lineRule="exact"/>
        <w:jc w:val="left"/>
        <w:rPr>
          <w:rFonts w:hint="eastAsia" w:ascii="黑体" w:hAnsi="黑体" w:eastAsia="黑体" w:cs="黑体"/>
          <w:b w:val="0"/>
          <w:bCs w:val="0"/>
          <w:sz w:val="28"/>
          <w:szCs w:val="28"/>
          <w:lang w:val="en-US" w:eastAsia="zh-CN"/>
        </w:rPr>
      </w:pPr>
      <w:bookmarkStart w:id="0" w:name="_Hlk72258617"/>
      <w:r>
        <w:rPr>
          <w:rFonts w:hint="eastAsia" w:ascii="黑体" w:hAnsi="黑体" w:eastAsia="黑体" w:cs="黑体"/>
          <w:b w:val="0"/>
          <w:bCs w:val="0"/>
          <w:sz w:val="28"/>
          <w:szCs w:val="28"/>
          <w:lang w:val="en-US" w:eastAsia="zh-CN"/>
        </w:rPr>
        <w:t>二、项目基本情况</w:t>
      </w:r>
    </w:p>
    <w:p>
      <w:pPr>
        <w:pageBreakBefore w:val="0"/>
        <w:kinsoku/>
        <w:overflowPunct/>
        <w:topLinePunct w:val="0"/>
        <w:autoSpaceDE/>
        <w:autoSpaceDN/>
        <w:bidi w:val="0"/>
        <w:spacing w:line="560" w:lineRule="exact"/>
        <w:ind w:firstLine="480" w:firstLineChars="200"/>
        <w:rPr>
          <w:rFonts w:hint="default"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大数据及信息技术对变革教育方式、促进教育公平、提升教育质量具有重要支撑作用。作为教育教学的主阵地，学校、课堂是产生教育数据的重要来源，也是深化教育改革、推动教育信息化发展的落脚点。大数据精准教学服务需契合教学实际需求，深度融入教学流程，通过全场景过程性动态数据采集，构建以学习者为中心的学业评价体系，充分挖掘数据价值，促进课堂教学的整体优化与变革，有效改进教育方式，提升教学质量。本项目需满足人大附中深圳学校（初中部）、人大附中深圳学校（高中部）、葵涌中学、深圳市红岭教育集团大鹏华侨中学（初中部）、深圳市红岭教育集团大鹏华侨中学（高中部）、南澳中学、深圳中学大鹏学校（初中部）共计7个学段使用大数据精准教学系统的服务功能需求，服务功能包括精准题库、精选题库、大数据采集、基础数据分析、精准教学、教学管理、基础信息管理、智能批改等模块。</w:t>
      </w:r>
    </w:p>
    <w:p>
      <w:pPr>
        <w:pStyle w:val="2"/>
        <w:pageBreakBefore w:val="0"/>
        <w:kinsoku/>
        <w:overflowPunct/>
        <w:topLinePunct w:val="0"/>
        <w:autoSpaceDE/>
        <w:autoSpaceDN/>
        <w:bidi w:val="0"/>
        <w:spacing w:before="156" w:beforeLines="50" w:after="156" w:afterLines="50" w:line="560" w:lineRule="exact"/>
        <w:jc w:val="both"/>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rPr>
        <w:t>、</w:t>
      </w:r>
      <w:bookmarkStart w:id="1" w:name="_Hlk72073432"/>
      <w:r>
        <w:rPr>
          <w:rFonts w:hint="eastAsia" w:ascii="黑体" w:hAnsi="黑体" w:eastAsia="黑体" w:cs="黑体"/>
          <w:b w:val="0"/>
          <w:bCs w:val="0"/>
          <w:sz w:val="28"/>
          <w:szCs w:val="28"/>
          <w:lang w:val="en-US" w:eastAsia="zh-CN"/>
        </w:rPr>
        <w:t>服务需求</w:t>
      </w:r>
      <w:r>
        <w:rPr>
          <w:rFonts w:hint="eastAsia" w:ascii="黑体" w:hAnsi="黑体" w:eastAsia="黑体" w:cs="黑体"/>
          <w:b w:val="0"/>
          <w:bCs w:val="0"/>
          <w:sz w:val="28"/>
          <w:szCs w:val="28"/>
        </w:rPr>
        <w:t>明细</w:t>
      </w:r>
      <w:bookmarkEnd w:id="1"/>
    </w:p>
    <w:tbl>
      <w:tblPr>
        <w:tblStyle w:val="12"/>
        <w:tblpPr w:leftFromText="180" w:rightFromText="180" w:vertAnchor="text" w:horzAnchor="margin" w:tblpX="1" w:tblpY="173"/>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172"/>
        <w:gridCol w:w="1101"/>
        <w:gridCol w:w="14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val="0"/>
                <w:sz w:val="21"/>
                <w:szCs w:val="21"/>
              </w:rPr>
            </w:pPr>
            <w:r>
              <w:rPr>
                <w:rFonts w:hint="eastAsia" w:ascii="宋体" w:hAnsi="宋体" w:eastAsia="宋体" w:cs="宋体"/>
                <w:b/>
                <w:bCs w:val="0"/>
                <w:sz w:val="21"/>
                <w:szCs w:val="21"/>
              </w:rPr>
              <w:t>序号</w:t>
            </w:r>
          </w:p>
        </w:tc>
        <w:tc>
          <w:tcPr>
            <w:tcW w:w="2172"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val="0"/>
                <w:sz w:val="21"/>
                <w:szCs w:val="21"/>
              </w:rPr>
            </w:pPr>
            <w:r>
              <w:rPr>
                <w:rFonts w:hint="eastAsia" w:ascii="宋体" w:hAnsi="宋体" w:cs="宋体"/>
                <w:b/>
                <w:bCs w:val="0"/>
                <w:sz w:val="21"/>
                <w:szCs w:val="21"/>
                <w:lang w:val="en-US" w:eastAsia="zh-CN"/>
              </w:rPr>
              <w:t>服务需求名称</w:t>
            </w:r>
            <w:r>
              <w:rPr>
                <w:rFonts w:hint="eastAsia" w:ascii="宋体" w:hAnsi="宋体" w:eastAsia="宋体" w:cs="宋体"/>
                <w:b/>
                <w:bCs w:val="0"/>
                <w:sz w:val="21"/>
                <w:szCs w:val="21"/>
              </w:rPr>
              <w:t>（标的名称）</w:t>
            </w:r>
          </w:p>
        </w:tc>
        <w:tc>
          <w:tcPr>
            <w:tcW w:w="110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val="0"/>
                <w:sz w:val="21"/>
                <w:szCs w:val="21"/>
              </w:rPr>
            </w:pPr>
            <w:r>
              <w:rPr>
                <w:rFonts w:hint="eastAsia" w:ascii="宋体" w:hAnsi="宋体" w:eastAsia="宋体" w:cs="宋体"/>
                <w:b/>
                <w:bCs w:val="0"/>
                <w:sz w:val="21"/>
                <w:szCs w:val="21"/>
              </w:rPr>
              <w:t>数量</w:t>
            </w:r>
          </w:p>
        </w:tc>
        <w:tc>
          <w:tcPr>
            <w:tcW w:w="14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val="0"/>
                <w:sz w:val="21"/>
                <w:szCs w:val="21"/>
              </w:rPr>
            </w:pPr>
            <w:r>
              <w:rPr>
                <w:rFonts w:hint="eastAsia" w:ascii="宋体" w:hAnsi="宋体" w:eastAsia="宋体" w:cs="宋体"/>
                <w:b/>
                <w:bCs w:val="0"/>
                <w:sz w:val="21"/>
                <w:szCs w:val="21"/>
              </w:rPr>
              <w:t>单位</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72"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b w:val="0"/>
                <w:bCs w:val="0"/>
                <w:sz w:val="21"/>
                <w:szCs w:val="21"/>
                <w:lang w:val="en-US" w:eastAsia="zh-CN"/>
              </w:rPr>
              <w:t>精准题库</w:t>
            </w:r>
          </w:p>
        </w:tc>
        <w:tc>
          <w:tcPr>
            <w:tcW w:w="1101"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eastAsia="zh-CN"/>
              </w:rPr>
            </w:pPr>
            <w:r>
              <w:rPr>
                <w:rFonts w:hint="eastAsia" w:ascii="宋体" w:hAnsi="宋体" w:cs="宋体"/>
                <w:color w:val="000000"/>
                <w:kern w:val="0"/>
                <w:sz w:val="21"/>
                <w:szCs w:val="21"/>
                <w:lang w:val="en-US" w:eastAsia="zh-CN"/>
              </w:rPr>
              <w:t>7</w:t>
            </w:r>
          </w:p>
        </w:tc>
        <w:tc>
          <w:tcPr>
            <w:tcW w:w="1470"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default" w:ascii="宋体" w:hAnsi="宋体" w:eastAsia="宋体" w:cs="宋体"/>
                <w:bCs/>
                <w:sz w:val="21"/>
                <w:szCs w:val="21"/>
                <w:lang w:val="en-US" w:eastAsia="zh-CN"/>
              </w:rPr>
            </w:pPr>
            <w:r>
              <w:rPr>
                <w:rFonts w:hint="eastAsia" w:ascii="宋体" w:hAnsi="宋体" w:cs="宋体"/>
                <w:color w:val="000000"/>
                <w:kern w:val="0"/>
                <w:sz w:val="21"/>
                <w:szCs w:val="21"/>
                <w:lang w:val="en-US" w:eastAsia="zh-CN"/>
              </w:rPr>
              <w:t>学段/年</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val="0"/>
                <w:bCs w:val="0"/>
                <w:color w:val="auto"/>
                <w:sz w:val="21"/>
                <w:szCs w:val="21"/>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72"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b w:val="0"/>
                <w:bCs w:val="0"/>
                <w:sz w:val="21"/>
                <w:szCs w:val="21"/>
                <w:lang w:val="en-US" w:eastAsia="zh-CN"/>
              </w:rPr>
              <w:t>精选题库</w:t>
            </w:r>
          </w:p>
        </w:tc>
        <w:tc>
          <w:tcPr>
            <w:tcW w:w="1101"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eastAsia="zh-CN"/>
              </w:rPr>
            </w:pPr>
            <w:r>
              <w:rPr>
                <w:rFonts w:hint="eastAsia" w:ascii="宋体" w:hAnsi="宋体" w:cs="宋体"/>
                <w:color w:val="000000"/>
                <w:kern w:val="0"/>
                <w:sz w:val="21"/>
                <w:szCs w:val="21"/>
                <w:lang w:val="en-US" w:eastAsia="zh-CN"/>
              </w:rPr>
              <w:t>7</w:t>
            </w:r>
          </w:p>
        </w:tc>
        <w:tc>
          <w:tcPr>
            <w:tcW w:w="1470"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color w:val="000000"/>
                <w:kern w:val="0"/>
                <w:sz w:val="21"/>
                <w:szCs w:val="21"/>
                <w:lang w:val="en-US" w:eastAsia="zh-CN"/>
              </w:rPr>
              <w:t>学段/年</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val="0"/>
                <w:bCs w:val="0"/>
                <w:color w:val="auto"/>
                <w:sz w:val="21"/>
                <w:szCs w:val="21"/>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172"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b w:val="0"/>
                <w:bCs w:val="0"/>
                <w:sz w:val="21"/>
                <w:szCs w:val="21"/>
                <w:lang w:val="en-US" w:eastAsia="zh-CN"/>
              </w:rPr>
              <w:t>大数据采集</w:t>
            </w:r>
          </w:p>
        </w:tc>
        <w:tc>
          <w:tcPr>
            <w:tcW w:w="1101"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eastAsia="zh-CN"/>
              </w:rPr>
            </w:pPr>
            <w:r>
              <w:rPr>
                <w:rFonts w:hint="eastAsia" w:ascii="宋体" w:hAnsi="宋体" w:cs="宋体"/>
                <w:color w:val="000000"/>
                <w:kern w:val="0"/>
                <w:sz w:val="21"/>
                <w:szCs w:val="21"/>
                <w:lang w:val="en-US" w:eastAsia="zh-CN"/>
              </w:rPr>
              <w:t>7</w:t>
            </w:r>
          </w:p>
        </w:tc>
        <w:tc>
          <w:tcPr>
            <w:tcW w:w="1470"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color w:val="000000"/>
                <w:kern w:val="0"/>
                <w:sz w:val="21"/>
                <w:szCs w:val="21"/>
                <w:lang w:val="en-US" w:eastAsia="zh-CN"/>
              </w:rPr>
              <w:t>学段/年</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val="0"/>
                <w:bCs w:val="0"/>
                <w:color w:val="auto"/>
                <w:sz w:val="21"/>
                <w:szCs w:val="21"/>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172"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b w:val="0"/>
                <w:bCs w:val="0"/>
                <w:sz w:val="21"/>
                <w:szCs w:val="21"/>
                <w:lang w:val="en-US" w:eastAsia="zh-CN"/>
              </w:rPr>
              <w:t>基础数据分析</w:t>
            </w:r>
          </w:p>
        </w:tc>
        <w:tc>
          <w:tcPr>
            <w:tcW w:w="1101"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eastAsia="zh-CN"/>
              </w:rPr>
            </w:pPr>
            <w:r>
              <w:rPr>
                <w:rFonts w:hint="eastAsia" w:ascii="宋体" w:hAnsi="宋体" w:cs="宋体"/>
                <w:color w:val="000000"/>
                <w:kern w:val="0"/>
                <w:sz w:val="21"/>
                <w:szCs w:val="21"/>
                <w:lang w:val="en-US" w:eastAsia="zh-CN"/>
              </w:rPr>
              <w:t>7</w:t>
            </w:r>
          </w:p>
        </w:tc>
        <w:tc>
          <w:tcPr>
            <w:tcW w:w="1470"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color w:val="000000"/>
                <w:kern w:val="0"/>
                <w:sz w:val="21"/>
                <w:szCs w:val="21"/>
                <w:lang w:val="en-US" w:eastAsia="zh-CN"/>
              </w:rPr>
              <w:t>学段/年</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val="0"/>
                <w:bCs w:val="0"/>
                <w:color w:val="auto"/>
                <w:sz w:val="21"/>
                <w:szCs w:val="21"/>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2172"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val="en-US" w:eastAsia="zh-CN"/>
              </w:rPr>
            </w:pPr>
            <w:r>
              <w:rPr>
                <w:rFonts w:hint="eastAsia" w:ascii="宋体" w:hAnsi="宋体" w:cs="宋体"/>
                <w:b w:val="0"/>
                <w:bCs w:val="0"/>
                <w:sz w:val="21"/>
                <w:szCs w:val="21"/>
                <w:lang w:val="en-US" w:eastAsia="zh-CN"/>
              </w:rPr>
              <w:t>精准教学</w:t>
            </w:r>
          </w:p>
        </w:tc>
        <w:tc>
          <w:tcPr>
            <w:tcW w:w="1101"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eastAsia="zh-CN"/>
              </w:rPr>
            </w:pPr>
            <w:r>
              <w:rPr>
                <w:rFonts w:hint="eastAsia" w:ascii="宋体" w:hAnsi="宋体" w:cs="宋体"/>
                <w:color w:val="000000"/>
                <w:kern w:val="0"/>
                <w:sz w:val="21"/>
                <w:szCs w:val="21"/>
                <w:lang w:val="en-US" w:eastAsia="zh-CN"/>
              </w:rPr>
              <w:t>7</w:t>
            </w:r>
          </w:p>
        </w:tc>
        <w:tc>
          <w:tcPr>
            <w:tcW w:w="1470"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color w:val="000000"/>
                <w:kern w:val="0"/>
                <w:sz w:val="21"/>
                <w:szCs w:val="21"/>
                <w:lang w:val="en-US" w:eastAsia="zh-CN"/>
              </w:rPr>
              <w:t>学段/年</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val="0"/>
                <w:bCs w:val="0"/>
                <w:color w:val="auto"/>
                <w:sz w:val="21"/>
                <w:szCs w:val="21"/>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6</w:t>
            </w:r>
          </w:p>
        </w:tc>
        <w:tc>
          <w:tcPr>
            <w:tcW w:w="2172"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b w:val="0"/>
                <w:bCs w:val="0"/>
                <w:sz w:val="21"/>
                <w:szCs w:val="21"/>
                <w:lang w:val="en-US" w:eastAsia="zh-CN"/>
              </w:rPr>
              <w:t>教学管理</w:t>
            </w:r>
          </w:p>
        </w:tc>
        <w:tc>
          <w:tcPr>
            <w:tcW w:w="1101"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eastAsia="zh-CN"/>
              </w:rPr>
            </w:pPr>
            <w:r>
              <w:rPr>
                <w:rFonts w:hint="eastAsia" w:ascii="宋体" w:hAnsi="宋体" w:cs="宋体"/>
                <w:color w:val="000000"/>
                <w:kern w:val="0"/>
                <w:sz w:val="21"/>
                <w:szCs w:val="21"/>
                <w:lang w:val="en-US" w:eastAsia="zh-CN"/>
              </w:rPr>
              <w:t>7</w:t>
            </w:r>
          </w:p>
        </w:tc>
        <w:tc>
          <w:tcPr>
            <w:tcW w:w="1470"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color w:val="000000"/>
                <w:kern w:val="0"/>
                <w:sz w:val="21"/>
                <w:szCs w:val="21"/>
                <w:lang w:val="en-US" w:eastAsia="zh-CN"/>
              </w:rPr>
              <w:t>学段/年</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val="0"/>
                <w:bCs w:val="0"/>
                <w:color w:val="auto"/>
                <w:sz w:val="21"/>
                <w:szCs w:val="21"/>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7</w:t>
            </w:r>
          </w:p>
        </w:tc>
        <w:tc>
          <w:tcPr>
            <w:tcW w:w="2172"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val="en-US" w:eastAsia="zh-CN"/>
              </w:rPr>
            </w:pPr>
            <w:r>
              <w:rPr>
                <w:rFonts w:hint="eastAsia" w:ascii="宋体" w:hAnsi="宋体" w:cs="宋体"/>
                <w:b w:val="0"/>
                <w:bCs w:val="0"/>
                <w:sz w:val="21"/>
                <w:szCs w:val="21"/>
                <w:lang w:val="en-US" w:eastAsia="zh-CN"/>
              </w:rPr>
              <w:t>基础信息管理</w:t>
            </w:r>
          </w:p>
        </w:tc>
        <w:tc>
          <w:tcPr>
            <w:tcW w:w="1101"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eastAsia="zh-CN"/>
              </w:rPr>
            </w:pPr>
            <w:r>
              <w:rPr>
                <w:rFonts w:hint="eastAsia" w:ascii="宋体" w:hAnsi="宋体" w:cs="宋体"/>
                <w:color w:val="000000"/>
                <w:kern w:val="0"/>
                <w:sz w:val="21"/>
                <w:szCs w:val="21"/>
                <w:lang w:val="en-US" w:eastAsia="zh-CN"/>
              </w:rPr>
              <w:t>7</w:t>
            </w:r>
          </w:p>
        </w:tc>
        <w:tc>
          <w:tcPr>
            <w:tcW w:w="1470"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color w:val="000000"/>
                <w:kern w:val="0"/>
                <w:sz w:val="21"/>
                <w:szCs w:val="21"/>
                <w:lang w:val="en-US" w:eastAsia="zh-CN"/>
              </w:rPr>
              <w:t>学段/年</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val="0"/>
                <w:bCs w:val="0"/>
                <w:color w:val="auto"/>
                <w:sz w:val="21"/>
                <w:szCs w:val="21"/>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8</w:t>
            </w:r>
          </w:p>
        </w:tc>
        <w:tc>
          <w:tcPr>
            <w:tcW w:w="2172"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default" w:ascii="宋体" w:hAnsi="宋体" w:eastAsia="宋体" w:cs="宋体"/>
                <w:bCs/>
                <w:sz w:val="21"/>
                <w:szCs w:val="21"/>
                <w:lang w:val="en-US"/>
              </w:rPr>
            </w:pPr>
            <w:r>
              <w:rPr>
                <w:rFonts w:hint="eastAsia" w:ascii="宋体" w:hAnsi="宋体" w:cs="宋体"/>
                <w:b w:val="0"/>
                <w:bCs w:val="0"/>
                <w:sz w:val="21"/>
                <w:szCs w:val="21"/>
                <w:lang w:val="en-US" w:eastAsia="zh-CN"/>
              </w:rPr>
              <w:t>智能练习</w:t>
            </w:r>
          </w:p>
        </w:tc>
        <w:tc>
          <w:tcPr>
            <w:tcW w:w="1101"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lang w:eastAsia="zh-CN"/>
              </w:rPr>
            </w:pPr>
            <w:r>
              <w:rPr>
                <w:rFonts w:hint="eastAsia" w:ascii="宋体" w:hAnsi="宋体" w:cs="宋体"/>
                <w:color w:val="000000"/>
                <w:kern w:val="0"/>
                <w:sz w:val="21"/>
                <w:szCs w:val="21"/>
                <w:lang w:val="en-US" w:eastAsia="zh-CN"/>
              </w:rPr>
              <w:t>7</w:t>
            </w:r>
          </w:p>
        </w:tc>
        <w:tc>
          <w:tcPr>
            <w:tcW w:w="1470"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Cs/>
                <w:sz w:val="21"/>
                <w:szCs w:val="21"/>
              </w:rPr>
            </w:pPr>
            <w:r>
              <w:rPr>
                <w:rFonts w:hint="eastAsia" w:ascii="宋体" w:hAnsi="宋体" w:cs="宋体"/>
                <w:color w:val="000000"/>
                <w:kern w:val="0"/>
                <w:sz w:val="21"/>
                <w:szCs w:val="21"/>
                <w:lang w:val="en-US" w:eastAsia="zh-CN"/>
              </w:rPr>
              <w:t>学段/年</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val="0"/>
                <w:bCs w:val="0"/>
                <w:color w:val="auto"/>
                <w:sz w:val="21"/>
                <w:szCs w:val="21"/>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leftChars="0" w:right="0" w:rightChars="0"/>
              <w:jc w:val="center"/>
              <w:rPr>
                <w:rFonts w:hint="eastAsia" w:ascii="宋体" w:hAnsi="宋体" w:eastAsia="宋体" w:cs="宋体"/>
                <w:bCs/>
                <w:sz w:val="21"/>
                <w:szCs w:val="21"/>
              </w:rPr>
            </w:pPr>
            <w:r>
              <w:rPr>
                <w:rFonts w:hint="default" w:ascii="宋体" w:hAnsi="宋体" w:eastAsia="宋体" w:cs="宋体"/>
                <w:bCs/>
                <w:sz w:val="21"/>
                <w:szCs w:val="21"/>
                <w:lang w:val="en-US"/>
              </w:rPr>
              <w:t>9</w:t>
            </w:r>
          </w:p>
        </w:tc>
        <w:tc>
          <w:tcPr>
            <w:tcW w:w="2172"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rightChars="0"/>
              <w:jc w:val="center"/>
              <w:textAlignment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智能批改</w:t>
            </w:r>
          </w:p>
        </w:tc>
        <w:tc>
          <w:tcPr>
            <w:tcW w:w="1101"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rightChars="0"/>
              <w:jc w:val="center"/>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1470"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rightChars="0"/>
              <w:jc w:val="center"/>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学段/年</w:t>
            </w:r>
          </w:p>
        </w:tc>
        <w:tc>
          <w:tcPr>
            <w:tcW w:w="2970"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leftChars="0" w:right="0" w:rightChars="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软件和信息技术服务业</w:t>
            </w:r>
          </w:p>
        </w:tc>
      </w:tr>
      <w:bookmarkEnd w:id="0"/>
    </w:tbl>
    <w:p>
      <w:pPr>
        <w:pStyle w:val="2"/>
        <w:pageBreakBefore w:val="0"/>
        <w:kinsoku/>
        <w:overflowPunct/>
        <w:topLinePunct w:val="0"/>
        <w:autoSpaceDE/>
        <w:autoSpaceDN/>
        <w:bidi w:val="0"/>
        <w:spacing w:before="120" w:beforeLines="50" w:after="120" w:afterLines="50" w:line="560" w:lineRule="exact"/>
        <w:jc w:val="both"/>
        <w:rPr>
          <w:rFonts w:hint="eastAsia" w:ascii="黑体" w:hAnsi="黑体" w:eastAsia="黑体" w:cs="黑体"/>
          <w:b w:val="0"/>
          <w:bCs w:val="0"/>
          <w:sz w:val="32"/>
          <w:szCs w:val="32"/>
        </w:rPr>
      </w:pPr>
    </w:p>
    <w:p>
      <w:pPr>
        <w:pStyle w:val="2"/>
        <w:pageBreakBefore w:val="0"/>
        <w:kinsoku/>
        <w:overflowPunct/>
        <w:topLinePunct w:val="0"/>
        <w:autoSpaceDE/>
        <w:autoSpaceDN/>
        <w:bidi w:val="0"/>
        <w:spacing w:before="120" w:beforeLines="50" w:after="120" w:afterLines="50" w:line="560" w:lineRule="exact"/>
        <w:jc w:val="both"/>
        <w:rPr>
          <w:rFonts w:hint="eastAsia" w:ascii="黑体" w:hAnsi="黑体" w:eastAsia="黑体" w:cs="黑体"/>
          <w:b w:val="0"/>
          <w:bCs w:val="0"/>
          <w:sz w:val="32"/>
          <w:szCs w:val="32"/>
        </w:rPr>
      </w:pPr>
    </w:p>
    <w:p>
      <w:pPr>
        <w:pStyle w:val="2"/>
        <w:pageBreakBefore w:val="0"/>
        <w:kinsoku/>
        <w:overflowPunct/>
        <w:topLinePunct w:val="0"/>
        <w:autoSpaceDE/>
        <w:autoSpaceDN/>
        <w:bidi w:val="0"/>
        <w:spacing w:before="120" w:beforeLines="50" w:after="120" w:afterLines="50" w:line="560" w:lineRule="exact"/>
        <w:jc w:val="both"/>
        <w:rPr>
          <w:rFonts w:hint="eastAsia" w:ascii="黑体" w:hAnsi="黑体" w:eastAsia="黑体" w:cs="黑体"/>
          <w:b w:val="0"/>
          <w:bCs w:val="0"/>
          <w:sz w:val="32"/>
          <w:szCs w:val="32"/>
        </w:rPr>
      </w:pPr>
    </w:p>
    <w:p>
      <w:pPr>
        <w:pStyle w:val="2"/>
        <w:pageBreakBefore w:val="0"/>
        <w:kinsoku/>
        <w:overflowPunct/>
        <w:topLinePunct w:val="0"/>
        <w:autoSpaceDE/>
        <w:autoSpaceDN/>
        <w:bidi w:val="0"/>
        <w:spacing w:before="120" w:beforeLines="50" w:after="120" w:afterLines="50" w:line="560" w:lineRule="exact"/>
        <w:jc w:val="both"/>
        <w:rPr>
          <w:rFonts w:hint="eastAsia" w:ascii="黑体" w:hAnsi="黑体" w:eastAsia="黑体" w:cs="黑体"/>
          <w:b w:val="0"/>
          <w:bCs w:val="0"/>
          <w:sz w:val="32"/>
          <w:szCs w:val="32"/>
        </w:rPr>
      </w:pPr>
    </w:p>
    <w:p>
      <w:pPr>
        <w:pStyle w:val="2"/>
        <w:pageBreakBefore w:val="0"/>
        <w:kinsoku/>
        <w:overflowPunct/>
        <w:topLinePunct w:val="0"/>
        <w:autoSpaceDE/>
        <w:autoSpaceDN/>
        <w:bidi w:val="0"/>
        <w:spacing w:before="120" w:beforeLines="50" w:after="120" w:afterLines="50" w:line="560" w:lineRule="exact"/>
        <w:jc w:val="both"/>
        <w:rPr>
          <w:rFonts w:hint="eastAsia" w:ascii="黑体" w:hAnsi="黑体" w:eastAsia="黑体" w:cs="黑体"/>
          <w:b w:val="0"/>
          <w:bCs w:val="0"/>
          <w:sz w:val="32"/>
          <w:szCs w:val="32"/>
        </w:rPr>
      </w:pPr>
    </w:p>
    <w:p>
      <w:pPr>
        <w:pStyle w:val="2"/>
        <w:pageBreakBefore w:val="0"/>
        <w:kinsoku/>
        <w:overflowPunct/>
        <w:topLinePunct w:val="0"/>
        <w:autoSpaceDE/>
        <w:autoSpaceDN/>
        <w:bidi w:val="0"/>
        <w:spacing w:before="120" w:beforeLines="50" w:after="120" w:afterLines="50" w:line="560" w:lineRule="exact"/>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四、实质性条款</w:t>
      </w:r>
    </w:p>
    <w:tbl>
      <w:tblPr>
        <w:tblStyle w:val="1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pPr>
              <w:pageBreakBefore w:val="0"/>
              <w:kinsoku/>
              <w:overflowPunct/>
              <w:topLinePunct w:val="0"/>
              <w:autoSpaceDE/>
              <w:autoSpaceDN/>
              <w:bidi w:val="0"/>
              <w:adjustRightInd w:val="0"/>
              <w:snapToGrid w:val="0"/>
              <w:spacing w:line="560" w:lineRule="exact"/>
              <w:jc w:val="center"/>
              <w:rPr>
                <w:rFonts w:ascii="宋体" w:hAnsi="宋体"/>
                <w:kern w:val="0"/>
                <w:szCs w:val="21"/>
              </w:rPr>
            </w:pPr>
            <w:r>
              <w:rPr>
                <w:rFonts w:hint="eastAsia" w:ascii="宋体" w:hAnsi="宋体"/>
                <w:kern w:val="0"/>
                <w:szCs w:val="21"/>
              </w:rPr>
              <w:t>序号</w:t>
            </w:r>
          </w:p>
        </w:tc>
        <w:tc>
          <w:tcPr>
            <w:tcW w:w="7795" w:type="dxa"/>
            <w:noWrap w:val="0"/>
            <w:vAlign w:val="top"/>
          </w:tcPr>
          <w:p>
            <w:pPr>
              <w:pageBreakBefore w:val="0"/>
              <w:kinsoku/>
              <w:overflowPunct/>
              <w:topLinePunct w:val="0"/>
              <w:autoSpaceDE/>
              <w:autoSpaceDN/>
              <w:bidi w:val="0"/>
              <w:adjustRightInd w:val="0"/>
              <w:snapToGrid w:val="0"/>
              <w:spacing w:line="560" w:lineRule="exact"/>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pageBreakBefore w:val="0"/>
              <w:kinsoku/>
              <w:overflowPunct/>
              <w:topLinePunct w:val="0"/>
              <w:autoSpaceDE/>
              <w:autoSpaceDN/>
              <w:bidi w:val="0"/>
              <w:adjustRightInd w:val="0"/>
              <w:snapToGrid w:val="0"/>
              <w:spacing w:line="560" w:lineRule="exact"/>
              <w:jc w:val="center"/>
              <w:rPr>
                <w:rFonts w:ascii="宋体" w:hAnsi="宋体"/>
                <w:kern w:val="0"/>
                <w:szCs w:val="21"/>
              </w:rPr>
            </w:pPr>
            <w:r>
              <w:rPr>
                <w:rFonts w:hint="eastAsia" w:ascii="宋体" w:hAnsi="宋体"/>
                <w:kern w:val="0"/>
                <w:szCs w:val="21"/>
              </w:rPr>
              <w:t>1</w:t>
            </w:r>
          </w:p>
        </w:tc>
        <w:tc>
          <w:tcPr>
            <w:tcW w:w="7795" w:type="dxa"/>
            <w:noWrap w:val="0"/>
            <w:vAlign w:val="top"/>
          </w:tcPr>
          <w:p>
            <w:pPr>
              <w:pageBreakBefore w:val="0"/>
              <w:kinsoku/>
              <w:overflowPunct/>
              <w:topLinePunct w:val="0"/>
              <w:autoSpaceDE/>
              <w:autoSpaceDN/>
              <w:bidi w:val="0"/>
              <w:spacing w:line="560" w:lineRule="exact"/>
              <w:rPr>
                <w:rFonts w:hAnsi="宋体" w:eastAsia="宋体"/>
                <w:color w:val="FF0000"/>
                <w:kern w:val="0"/>
                <w:szCs w:val="21"/>
              </w:rPr>
            </w:pPr>
            <w:r>
              <w:rPr>
                <w:rFonts w:hint="eastAsia" w:ascii="宋体" w:hAnsi="宋体" w:eastAsia="宋体"/>
                <w:b w:val="0"/>
                <w:bCs/>
                <w:color w:val="auto"/>
                <w:szCs w:val="21"/>
                <w:lang w:val="en-US" w:eastAsia="zh-CN"/>
              </w:rPr>
              <w:t>满足招标文件★条款内容。</w:t>
            </w:r>
          </w:p>
        </w:tc>
      </w:tr>
    </w:tbl>
    <w:p>
      <w:pPr>
        <w:pageBreakBefore w:val="0"/>
        <w:kinsoku/>
        <w:overflowPunct/>
        <w:topLinePunct w:val="0"/>
        <w:autoSpaceDE/>
        <w:autoSpaceDN/>
        <w:bidi w:val="0"/>
        <w:spacing w:line="560" w:lineRule="exact"/>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注：上表所列内容为不可负偏离条款，负偏离将视为未实质性满足招标文件要求作投标无效处理。</w:t>
      </w:r>
    </w:p>
    <w:p>
      <w:pPr>
        <w:pStyle w:val="2"/>
        <w:pageBreakBefore w:val="0"/>
        <w:kinsoku/>
        <w:overflowPunct/>
        <w:topLinePunct w:val="0"/>
        <w:autoSpaceDE/>
        <w:autoSpaceDN/>
        <w:bidi w:val="0"/>
        <w:spacing w:before="120" w:beforeLines="50" w:after="120" w:afterLines="50" w:line="560" w:lineRule="exact"/>
        <w:jc w:val="both"/>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五</w:t>
      </w:r>
      <w:r>
        <w:rPr>
          <w:rFonts w:hint="eastAsia" w:ascii="黑体" w:hAnsi="黑体" w:eastAsia="黑体" w:cs="黑体"/>
          <w:b w:val="0"/>
          <w:bCs w:val="0"/>
          <w:sz w:val="28"/>
          <w:szCs w:val="28"/>
        </w:rPr>
        <w:t>、</w:t>
      </w:r>
      <w:r>
        <w:rPr>
          <w:rFonts w:hint="eastAsia" w:ascii="黑体" w:hAnsi="黑体" w:eastAsia="黑体" w:cs="黑体"/>
          <w:b w:val="0"/>
          <w:bCs w:val="0"/>
          <w:sz w:val="28"/>
          <w:szCs w:val="28"/>
          <w:lang w:val="en-US" w:eastAsia="zh-CN"/>
        </w:rPr>
        <w:t>服务</w:t>
      </w:r>
      <w:r>
        <w:rPr>
          <w:rFonts w:hint="eastAsia" w:ascii="黑体" w:hAnsi="黑体" w:eastAsia="黑体" w:cs="黑体"/>
          <w:b w:val="0"/>
          <w:bCs w:val="0"/>
          <w:sz w:val="28"/>
          <w:szCs w:val="28"/>
        </w:rPr>
        <w:t>要求</w:t>
      </w:r>
    </w:p>
    <w:p>
      <w:pPr>
        <w:pageBreakBefore w:val="0"/>
        <w:kinsoku/>
        <w:overflowPunct/>
        <w:topLinePunct w:val="0"/>
        <w:autoSpaceDE/>
        <w:autoSpaceDN/>
        <w:bidi w:val="0"/>
        <w:spacing w:line="560" w:lineRule="exact"/>
        <w:ind w:firstLine="480" w:firstLineChars="200"/>
        <w:rPr>
          <w:rFonts w:hint="eastAsia" w:ascii="Times New Roman" w:hAnsi="Times New Roman" w:eastAsia="宋体" w:cs="Times New Roman"/>
          <w:b w:val="0"/>
          <w:bCs/>
          <w:kern w:val="2"/>
          <w:sz w:val="24"/>
          <w:szCs w:val="24"/>
          <w:lang w:val="en-US" w:eastAsia="zh-CN" w:bidi="ar-SA"/>
        </w:rPr>
      </w:pPr>
      <w:bookmarkStart w:id="2" w:name="_Hlk72585069"/>
      <w:r>
        <w:rPr>
          <w:rFonts w:hint="eastAsia" w:ascii="Times New Roman" w:hAnsi="Times New Roman" w:eastAsia="宋体" w:cs="Times New Roman"/>
          <w:b w:val="0"/>
          <w:bCs/>
          <w:kern w:val="2"/>
          <w:sz w:val="24"/>
          <w:szCs w:val="24"/>
          <w:lang w:val="en-US" w:eastAsia="zh-CN" w:bidi="ar-SA"/>
        </w:rPr>
        <w:t>说明：1.评分时，如对一项招标技术要求（以划分框为准）中的内容存在两处（或以上）负偏离的，在评分时只作一项负偏离扣分。</w:t>
      </w:r>
    </w:p>
    <w:p>
      <w:pPr>
        <w:pageBreakBefore w:val="0"/>
        <w:kinsoku/>
        <w:overflowPunct/>
        <w:topLinePunct w:val="0"/>
        <w:autoSpaceDE/>
        <w:autoSpaceDN/>
        <w:bidi w:val="0"/>
        <w:spacing w:line="560" w:lineRule="exact"/>
        <w:ind w:firstLine="480" w:firstLineChars="200"/>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2.带“★”指标项为实质性条款，如出现负偏离，将被视为未实质性满足招标文件要求作投标无效处理；带“▲”指标项为重要参数条款，负偏离时依相关评分准则内容作重点扣分处理。</w:t>
      </w:r>
    </w:p>
    <w:p>
      <w:pPr>
        <w:pageBreakBefore w:val="0"/>
        <w:kinsoku/>
        <w:overflowPunct/>
        <w:topLinePunct w:val="0"/>
        <w:autoSpaceDE/>
        <w:autoSpaceDN/>
        <w:bidi w:val="0"/>
        <w:spacing w:line="560" w:lineRule="exact"/>
        <w:ind w:firstLine="480" w:firstLineChars="200"/>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3.招标技术要求中，要求提供证明资料的，需提供相关证明资料；其余指标项未要求提供证明资料，无需提供相关证明资料。</w:t>
      </w:r>
    </w:p>
    <w:p>
      <w:pPr>
        <w:pageBreakBefore w:val="0"/>
        <w:kinsoku/>
        <w:overflowPunct/>
        <w:topLinePunct w:val="0"/>
        <w:autoSpaceDE/>
        <w:autoSpaceDN/>
        <w:bidi w:val="0"/>
        <w:spacing w:line="560" w:lineRule="exact"/>
        <w:ind w:firstLine="480" w:firstLineChars="200"/>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4.涉及区间的技术要求，除特别注明以外，均包含首尾两端本数，所投产品响应数值在招标文件要求的区间范围内即认定为满足该项技术要求，产品参数区间与招标要求不一致的均视为负偏离。例：</w:t>
      </w:r>
    </w:p>
    <w:p>
      <w:pPr>
        <w:pageBreakBefore w:val="0"/>
        <w:kinsoku/>
        <w:overflowPunct/>
        <w:topLinePunct w:val="0"/>
        <w:autoSpaceDE/>
        <w:autoSpaceDN/>
        <w:bidi w:val="0"/>
        <w:spacing w:line="560" w:lineRule="exact"/>
        <w:ind w:firstLine="480" w:firstLineChars="200"/>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（1）“20L”（凡是响应内容与该数值不一致者，均视为负偏离）；</w:t>
      </w:r>
    </w:p>
    <w:p>
      <w:pPr>
        <w:pageBreakBefore w:val="0"/>
        <w:kinsoku/>
        <w:overflowPunct/>
        <w:topLinePunct w:val="0"/>
        <w:autoSpaceDE/>
        <w:autoSpaceDN/>
        <w:bidi w:val="0"/>
        <w:spacing w:line="560" w:lineRule="exact"/>
        <w:ind w:firstLine="480" w:firstLineChars="200"/>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（2）“H≥6m”（凡是响应内容存在小于6m可能情形的均视为负偏离）；</w:t>
      </w:r>
    </w:p>
    <w:p>
      <w:pPr>
        <w:pageBreakBefore w:val="0"/>
        <w:kinsoku/>
        <w:overflowPunct/>
        <w:topLinePunct w:val="0"/>
        <w:autoSpaceDE/>
        <w:autoSpaceDN/>
        <w:bidi w:val="0"/>
        <w:spacing w:line="560" w:lineRule="exact"/>
        <w:ind w:firstLine="480" w:firstLineChars="200"/>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（3）区间要求为0-20ML,只要响应的不是广于等于“0-20ML”，如投标文件响应为 0-15ML、1-12ML 、 9-20ML 、6-21ML 、9ML 等情形均视为负偏离。</w:t>
      </w:r>
    </w:p>
    <w:p>
      <w:pPr>
        <w:pageBreakBefore w:val="0"/>
        <w:kinsoku/>
        <w:overflowPunct/>
        <w:topLinePunct w:val="0"/>
        <w:autoSpaceDE/>
        <w:autoSpaceDN/>
        <w:bidi w:val="0"/>
        <w:spacing w:line="560" w:lineRule="exact"/>
        <w:ind w:firstLine="480" w:firstLineChars="200"/>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5.相关证明材料的产品名称与招标技术要求的货物名称不一致的，需提供为同种产品的说明；若名称不一致又未提供说明的，由</w:t>
      </w:r>
      <w:r>
        <w:rPr>
          <w:rFonts w:hint="eastAsia" w:cs="Times New Roman"/>
          <w:b w:val="0"/>
          <w:bCs/>
          <w:kern w:val="2"/>
          <w:sz w:val="24"/>
          <w:szCs w:val="24"/>
          <w:highlight w:val="none"/>
          <w:lang w:val="en-US" w:eastAsia="zh-CN" w:bidi="ar-SA"/>
        </w:rPr>
        <w:t>采购小组</w:t>
      </w:r>
      <w:r>
        <w:rPr>
          <w:rFonts w:hint="eastAsia" w:ascii="Times New Roman" w:hAnsi="Times New Roman" w:eastAsia="宋体" w:cs="Times New Roman"/>
          <w:b w:val="0"/>
          <w:bCs/>
          <w:kern w:val="2"/>
          <w:sz w:val="24"/>
          <w:szCs w:val="24"/>
          <w:lang w:val="en-US" w:eastAsia="zh-CN" w:bidi="ar-SA"/>
        </w:rPr>
        <w:t>判定是否符合文件要求。</w:t>
      </w:r>
    </w:p>
    <w:bookmarkEnd w:id="2"/>
    <w:tbl>
      <w:tblPr>
        <w:tblStyle w:val="12"/>
        <w:tblW w:w="818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06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2"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b/>
                <w:bCs/>
                <w:color w:val="000000"/>
                <w:szCs w:val="21"/>
              </w:rPr>
            </w:pPr>
            <w:bookmarkStart w:id="3" w:name="_Hlk70236148"/>
            <w:r>
              <w:rPr>
                <w:rFonts w:hint="eastAsia" w:ascii="宋体" w:hAnsi="宋体" w:cs="宋体"/>
                <w:b/>
                <w:bCs/>
                <w:color w:val="000000"/>
                <w:szCs w:val="21"/>
              </w:rPr>
              <w:t>序号</w:t>
            </w:r>
          </w:p>
        </w:tc>
        <w:tc>
          <w:tcPr>
            <w:tcW w:w="1063"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功能模块</w:t>
            </w:r>
          </w:p>
        </w:tc>
        <w:tc>
          <w:tcPr>
            <w:tcW w:w="6429"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b/>
                <w:bCs/>
                <w:color w:val="000000"/>
                <w:szCs w:val="21"/>
              </w:rPr>
            </w:pPr>
            <w:r>
              <w:rPr>
                <w:rFonts w:hint="eastAsia" w:ascii="宋体" w:hAnsi="宋体" w:cs="宋体"/>
                <w:b/>
                <w:bCs/>
                <w:color w:val="000000"/>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63"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精准题库</w:t>
            </w: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000000"/>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需提供不少于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00万道试题资源，覆盖高中语文、数学、英语、物理、化学、生物、政治、历史、地理、信息技术、通用技术、思想政治学科；初中语文、数学、英语、物理、化学、生物、政治、历史、地理、道德与法治、历史与社会、科学、信息技术学科；试题提供组卷次数、作答人数、平均得分率、解析、考情信息，支持教师对试题进行纠错与收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color w:val="auto"/>
                <w:sz w:val="21"/>
                <w:szCs w:val="21"/>
              </w:rPr>
            </w:pPr>
            <w:r>
              <w:rPr>
                <w:rFonts w:hint="eastAsia" w:ascii="宋体" w:hAnsi="宋体" w:eastAsia="宋体" w:cs="宋体"/>
                <w:bCs/>
                <w:sz w:val="21"/>
                <w:szCs w:val="21"/>
              </w:rPr>
              <w:t>▲</w:t>
            </w:r>
            <w:r>
              <w:rPr>
                <w:rFonts w:hint="eastAsia" w:ascii="宋体" w:hAnsi="宋体" w:eastAsia="宋体" w:cs="宋体"/>
                <w:sz w:val="21"/>
                <w:szCs w:val="21"/>
                <w:lang w:val="en-US" w:eastAsia="zh-CN"/>
              </w:rPr>
              <w:t>2.</w:t>
            </w:r>
            <w:r>
              <w:rPr>
                <w:rFonts w:hint="eastAsia" w:ascii="宋体" w:hAnsi="宋体" w:eastAsia="宋体" w:cs="宋体"/>
                <w:color w:val="auto"/>
                <w:sz w:val="21"/>
                <w:szCs w:val="21"/>
              </w:rPr>
              <w:t>题库需包含通用资源库、校本资源库、教师个人资源库。支持教师上传</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试卷或在线新建试题，</w:t>
            </w:r>
            <w:r>
              <w:rPr>
                <w:rFonts w:hint="eastAsia" w:ascii="宋体" w:hAnsi="宋体" w:eastAsia="宋体" w:cs="宋体"/>
                <w:b w:val="0"/>
                <w:bCs w:val="0"/>
                <w:color w:val="auto"/>
                <w:sz w:val="21"/>
                <w:szCs w:val="21"/>
              </w:rPr>
              <w:t>初高中</w:t>
            </w:r>
            <w:r>
              <w:rPr>
                <w:rFonts w:hint="eastAsia" w:ascii="宋体" w:hAnsi="宋体" w:eastAsia="宋体" w:cs="宋体"/>
                <w:color w:val="auto"/>
                <w:sz w:val="21"/>
                <w:szCs w:val="21"/>
              </w:rPr>
              <w:t>数学、物理、化学、生物、历史学科系统自动标注试题知识点，</w:t>
            </w:r>
            <w:r>
              <w:rPr>
                <w:rFonts w:hint="eastAsia" w:ascii="宋体" w:hAnsi="宋体" w:eastAsia="宋体" w:cs="宋体"/>
                <w:color w:val="auto"/>
                <w:sz w:val="21"/>
                <w:szCs w:val="21"/>
                <w:lang w:val="en-US" w:eastAsia="zh-CN"/>
              </w:rPr>
              <w:t>全学科</w:t>
            </w:r>
            <w:r>
              <w:rPr>
                <w:rFonts w:hint="eastAsia" w:ascii="宋体" w:hAnsi="宋体" w:eastAsia="宋体" w:cs="宋体"/>
                <w:color w:val="auto"/>
                <w:sz w:val="21"/>
                <w:szCs w:val="21"/>
              </w:rPr>
              <w:t>支持教师</w:t>
            </w:r>
            <w:r>
              <w:rPr>
                <w:rFonts w:hint="eastAsia" w:ascii="宋体" w:hAnsi="宋体" w:eastAsia="宋体" w:cs="宋体"/>
                <w:color w:val="auto"/>
                <w:sz w:val="21"/>
                <w:szCs w:val="21"/>
                <w:lang w:val="en-US" w:eastAsia="zh-CN"/>
              </w:rPr>
              <w:t>自主标注</w:t>
            </w:r>
            <w:r>
              <w:rPr>
                <w:rFonts w:hint="eastAsia" w:ascii="宋体" w:hAnsi="宋体" w:eastAsia="宋体" w:cs="宋体"/>
                <w:color w:val="auto"/>
                <w:sz w:val="21"/>
                <w:szCs w:val="21"/>
              </w:rPr>
              <w:t>知识点、</w:t>
            </w:r>
            <w:r>
              <w:rPr>
                <w:rFonts w:hint="eastAsia" w:ascii="宋体" w:hAnsi="宋体" w:eastAsia="宋体" w:cs="宋体"/>
                <w:b w:val="0"/>
                <w:bCs/>
                <w:color w:val="auto"/>
                <w:sz w:val="21"/>
                <w:szCs w:val="21"/>
              </w:rPr>
              <w:t>答案、解析、难度，支持教师对自己的试卷及试题进行共</w:t>
            </w:r>
            <w:r>
              <w:rPr>
                <w:rFonts w:hint="eastAsia" w:ascii="宋体" w:hAnsi="宋体" w:eastAsia="宋体" w:cs="宋体"/>
                <w:color w:val="auto"/>
                <w:sz w:val="21"/>
                <w:szCs w:val="21"/>
              </w:rPr>
              <w:t>享；</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投标时同时提供:①第三方检测机构在资质认定证书规定的能力范围内出具的标注资质认定标志（CMA）的检验检测报告扫描件，原件备查；</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②检测报告在全国认证认可信息公共服务平台（http://cx.cnca.cn)的查询截图，相关检测报告在公开渠道无法查询的，可提供颁发部门、检验检测机构或者监管机构的证明材料。</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b w:val="0"/>
                <w:bCs w:val="0"/>
                <w:color w:val="auto"/>
                <w:sz w:val="21"/>
                <w:szCs w:val="21"/>
                <w:highlight w:val="none"/>
              </w:rPr>
              <w:t>注：①检测报告需包含参数的全部内容；②受检单位（或委托单位）为投标供应商或产品制造商</w:t>
            </w:r>
            <w:r>
              <w:rPr>
                <w:rFonts w:hint="eastAsia" w:ascii="宋体"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000000"/>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color w:val="auto"/>
                <w:sz w:val="21"/>
                <w:szCs w:val="21"/>
              </w:rPr>
              <w:t>需支持学校建立本校个性化试题试卷分类；支持教师自定义试卷或试题分类</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需支持选择教材、同步章节，系统自动呈现章节下涵盖知识点、试题，支持按题型、难度、所属试卷类型筛选试题进行组卷；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需支持知识点单选、多选两种知识点组卷方式，知识点多选支持选择知识点交集、知识点并集；支持按年级、题型、难度、所属试卷类型维度筛选试题进行组卷；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需支持按试卷适用年级、年份、试卷名称筛选试卷；支持按知识点、章节维度筛选试题进行组卷；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bCs/>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需支持按时间、得分率范围筛选班级共性错题和班级薄弱点，系统自动推荐相关训练题组卷，进行错题再练和薄弱点专项训练；</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000000"/>
                <w:sz w:val="21"/>
                <w:szCs w:val="21"/>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需支持初高中数学、物理、化学、生物、历史学科从题库中任意选择一张试卷作为模板，沿用原卷的知识点、题型、分数、难度结构维度重新匹配试题，模拟生成一份新试卷；</w:t>
            </w:r>
            <w:r>
              <w:rPr>
                <w:rFonts w:hint="eastAsia" w:ascii="宋体" w:hAnsi="宋体" w:eastAsia="宋体" w:cs="宋体"/>
                <w:b w:val="0"/>
                <w:bCs w:val="0"/>
                <w:color w:val="auto"/>
                <w:sz w:val="21"/>
                <w:szCs w:val="21"/>
                <w:lang w:val="en-US" w:eastAsia="zh-CN"/>
              </w:rPr>
              <w:t>需支持</w:t>
            </w:r>
            <w:r>
              <w:rPr>
                <w:rFonts w:hint="eastAsia" w:ascii="宋体" w:hAnsi="宋体" w:eastAsia="宋体" w:cs="宋体"/>
                <w:b w:val="0"/>
                <w:bCs w:val="0"/>
                <w:color w:val="auto"/>
                <w:sz w:val="21"/>
                <w:szCs w:val="21"/>
              </w:rPr>
              <w:t>所有试题重新匹配</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教师选定部分试题不更换</w:t>
            </w:r>
            <w:r>
              <w:rPr>
                <w:rFonts w:hint="eastAsia" w:ascii="宋体" w:hAnsi="宋体" w:eastAsia="宋体" w:cs="宋体"/>
                <w:b w:val="0"/>
                <w:bCs w:val="0"/>
                <w:color w:val="auto"/>
                <w:sz w:val="21"/>
                <w:szCs w:val="21"/>
                <w:lang w:val="en-US" w:eastAsia="zh-CN"/>
              </w:rPr>
              <w:t>2种方式</w:t>
            </w:r>
            <w:r>
              <w:rPr>
                <w:rFonts w:hint="eastAsia" w:ascii="宋体" w:hAnsi="宋体" w:eastAsia="宋体" w:cs="宋体"/>
                <w:b w:val="0"/>
                <w:bCs w:val="0"/>
                <w:color w:val="auto"/>
                <w:sz w:val="21"/>
                <w:szCs w:val="21"/>
              </w:rPr>
              <w:t>；组卷完成后，支持教师查看原题及原卷，进行相关度对比</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val="en-US" w:eastAsia="zh-CN"/>
              </w:rPr>
              <w:t>组卷后</w:t>
            </w:r>
            <w:r>
              <w:rPr>
                <w:rFonts w:hint="eastAsia" w:ascii="宋体" w:hAnsi="宋体" w:eastAsia="宋体" w:cs="宋体"/>
                <w:b w:val="0"/>
                <w:bCs w:val="0"/>
                <w:color w:val="auto"/>
                <w:sz w:val="21"/>
                <w:szCs w:val="21"/>
              </w:rPr>
              <w:t>试卷分析，包括总体分布分析、知识点分析；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rPr>
                <w:rFonts w:hint="eastAsia" w:ascii="宋体" w:hAnsi="宋体" w:eastAsia="宋体" w:cs="宋体"/>
                <w:color w:val="000000"/>
                <w:sz w:val="21"/>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sz w:val="21"/>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需支持初高中数学、物理、化学学科提供细目表组卷方式，支持设置试卷名称、试卷要求、试卷题型题量，支持设置知识点、难度、分值维度的细目表明细，系统自动生成细目表组卷试卷</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r>
              <w:rPr>
                <w:rFonts w:hint="eastAsia" w:ascii="宋体" w:hAnsi="宋体" w:cs="宋体"/>
                <w:color w:val="000000"/>
                <w:szCs w:val="21"/>
              </w:rPr>
              <w:t>2</w:t>
            </w:r>
          </w:p>
        </w:tc>
        <w:tc>
          <w:tcPr>
            <w:tcW w:w="1063"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cs="宋体"/>
                <w:color w:val="000000"/>
                <w:szCs w:val="21"/>
                <w:highlight w:val="none"/>
                <w:lang w:val="en-US" w:eastAsia="zh-CN"/>
              </w:rPr>
              <w:t>精选题库</w:t>
            </w:r>
          </w:p>
        </w:tc>
        <w:tc>
          <w:tcPr>
            <w:tcW w:w="642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一、初高中通用功能</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ascii="宋体" w:hAnsi="宋体" w:cs="宋体"/>
                <w:color w:val="000000"/>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支持教师上传</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试卷或在线新建试题，高中语文、数学、英语、物理、化学、生物、政治、历史、地理9大学科手动标注新高考素养标签和新高考知识点，支持教师共享试卷及试题；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ascii="宋体" w:hAnsi="宋体" w:cs="宋体"/>
                <w:color w:val="000000"/>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需支持提供高频区域错题：支持按年级、区域、时间维度（年份/月份）、得分率等维度筛选区域高频错题，错题支持按知识点体系汇聚展示，</w:t>
            </w:r>
            <w:r>
              <w:rPr>
                <w:rFonts w:hint="eastAsia" w:ascii="宋体" w:hAnsi="宋体" w:eastAsia="宋体" w:cs="宋体"/>
                <w:b w:val="0"/>
                <w:bCs/>
                <w:color w:val="auto"/>
                <w:sz w:val="21"/>
                <w:szCs w:val="21"/>
              </w:rPr>
              <w:t>支持更细维度知识点、得分率区间、题型、难度、考试类型维度筛选区域共性错题，支持</w:t>
            </w:r>
            <w:r>
              <w:rPr>
                <w:rFonts w:hint="eastAsia" w:ascii="宋体" w:hAnsi="宋体" w:eastAsia="宋体" w:cs="宋体"/>
                <w:b w:val="0"/>
                <w:bCs/>
                <w:color w:val="auto"/>
                <w:sz w:val="21"/>
                <w:szCs w:val="21"/>
                <w:lang w:val="en-US" w:eastAsia="zh-CN"/>
              </w:rPr>
              <w:t>以Word文档格式导出错题；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ascii="宋体" w:hAnsi="宋体" w:cs="宋体"/>
                <w:color w:val="000000"/>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需支持按试卷适用年级、年份、试卷名称筛选新高考精加工的试卷；支持按知识点、章节维度筛选试题进行组卷；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ascii="宋体" w:hAnsi="宋体" w:cs="宋体"/>
                <w:color w:val="000000"/>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需支持选择教材、同步章节，系统自动呈现章节下涵盖新课标知识点、试题，支持按题型、难度、所属试卷类型筛选试题进行组卷；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ascii="宋体" w:hAnsi="宋体" w:cs="宋体"/>
                <w:color w:val="000000"/>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需支持初高中数学、物理、化学学科提供多卷智能组合组卷方式，支持设置试卷要求查找试卷、挑选试卷，试卷试题按题型、知识点、</w:t>
            </w:r>
            <w:r>
              <w:rPr>
                <w:rFonts w:hint="eastAsia" w:ascii="宋体" w:hAnsi="宋体" w:eastAsia="宋体" w:cs="宋体"/>
                <w:b w:val="0"/>
                <w:bCs/>
                <w:color w:val="auto"/>
                <w:sz w:val="21"/>
                <w:szCs w:val="21"/>
              </w:rPr>
              <w:t>难度</w:t>
            </w:r>
            <w:r>
              <w:rPr>
                <w:rFonts w:hint="eastAsia" w:ascii="宋体" w:hAnsi="宋体" w:eastAsia="宋体" w:cs="宋体"/>
                <w:color w:val="auto"/>
                <w:sz w:val="21"/>
                <w:szCs w:val="21"/>
              </w:rPr>
              <w:t>维度，归类汇总</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ascii="宋体" w:hAnsi="宋体" w:cs="宋体"/>
                <w:color w:val="000000"/>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APP组卷功能，针对初中语文、数学、英语、物理、化学、生物、历史、地理、科学、道德与法治，高中语文、数学、英语、物理、化学、生物、历史、地理、思想政治，需支持按照章节、知识点、试卷维度进行选题组卷，支持输入关键词搜索试题、试卷，支持对选题组卷内容进行删除、下载、同步至web端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6429" w:type="dxa"/>
            <w:noWrap w:val="0"/>
            <w:vAlign w:val="center"/>
          </w:tcPr>
          <w:p>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60" w:lineRule="exact"/>
              <w:ind w:right="0" w:right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高中资源参数</w:t>
            </w:r>
          </w:p>
          <w:p>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560" w:lineRule="exact"/>
              <w:ind w:right="0" w:rightChars="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知识体系</w:t>
            </w:r>
            <w:r>
              <w:rPr>
                <w:rFonts w:hint="eastAsia" w:ascii="宋体" w:hAnsi="宋体" w:eastAsia="宋体" w:cs="宋体"/>
                <w:color w:val="auto"/>
                <w:sz w:val="21"/>
                <w:szCs w:val="21"/>
              </w:rPr>
              <w:t>：需匹配最新的教材知识体系；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ascii="宋体" w:hAnsi="宋体" w:cs="宋体"/>
                <w:color w:val="000000"/>
                <w:szCs w:val="21"/>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eastAsia="宋体" w:cs="宋体"/>
                <w:color w:val="auto"/>
                <w:sz w:val="21"/>
                <w:szCs w:val="21"/>
                <w:lang w:val="en-US" w:eastAsia="zh-CN"/>
              </w:rPr>
              <w:t>试题标签</w:t>
            </w:r>
            <w:r>
              <w:rPr>
                <w:rFonts w:hint="eastAsia" w:ascii="宋体" w:hAnsi="宋体" w:eastAsia="宋体" w:cs="宋体"/>
                <w:color w:val="auto"/>
                <w:sz w:val="21"/>
                <w:szCs w:val="21"/>
              </w:rPr>
              <w:t>：需适配高考改革试题多维标签，</w:t>
            </w:r>
            <w:r>
              <w:rPr>
                <w:rFonts w:hint="eastAsia" w:ascii="宋体" w:hAnsi="宋体" w:eastAsia="宋体" w:cs="宋体"/>
                <w:color w:val="auto"/>
                <w:sz w:val="21"/>
                <w:szCs w:val="21"/>
                <w:lang w:val="en-US" w:eastAsia="zh-CN"/>
              </w:rPr>
              <w:t>包括</w:t>
            </w:r>
            <w:r>
              <w:rPr>
                <w:rFonts w:hint="eastAsia" w:ascii="宋体" w:hAnsi="宋体" w:eastAsia="宋体" w:cs="宋体"/>
                <w:color w:val="auto"/>
                <w:sz w:val="21"/>
                <w:szCs w:val="21"/>
              </w:rPr>
              <w:t>核心素养、情境、题类、思想方法、解题方法标签体系；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eastAsia="宋体" w:cs="宋体"/>
                <w:color w:val="auto"/>
                <w:sz w:val="21"/>
                <w:szCs w:val="21"/>
              </w:rPr>
              <w:t>需支持高中语文、数学、英语、物理、化学、生物、历史、思想政治按核心素养维度筛选试题</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eastAsia="宋体" w:cs="宋体"/>
                <w:color w:val="auto"/>
                <w:sz w:val="21"/>
                <w:szCs w:val="21"/>
              </w:rPr>
              <w:t>名师</w:t>
            </w:r>
            <w:r>
              <w:rPr>
                <w:rFonts w:hint="eastAsia" w:ascii="宋体" w:hAnsi="宋体" w:eastAsia="宋体" w:cs="宋体"/>
                <w:color w:val="auto"/>
                <w:sz w:val="21"/>
                <w:szCs w:val="21"/>
                <w:lang w:val="en-US" w:eastAsia="zh-CN"/>
              </w:rPr>
              <w:t>原创</w:t>
            </w:r>
            <w:r>
              <w:rPr>
                <w:rFonts w:hint="eastAsia" w:ascii="宋体" w:hAnsi="宋体" w:eastAsia="宋体" w:cs="宋体"/>
                <w:color w:val="auto"/>
                <w:sz w:val="21"/>
                <w:szCs w:val="21"/>
              </w:rPr>
              <w:t>资源：需含有名校名师精品原创试题、试卷、专题类资源。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b/>
                <w:bCs/>
                <w:color w:val="auto"/>
                <w:sz w:val="21"/>
                <w:szCs w:val="21"/>
              </w:rPr>
              <w:t>初中资源参数</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1.知识体系</w:t>
            </w:r>
            <w:r>
              <w:rPr>
                <w:rFonts w:hint="eastAsia" w:ascii="宋体" w:hAnsi="宋体" w:eastAsia="宋体" w:cs="宋体"/>
                <w:color w:val="auto"/>
                <w:sz w:val="21"/>
                <w:szCs w:val="21"/>
              </w:rPr>
              <w:t>：需匹配最新的新教材知识体系；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eastAsia="宋体" w:cs="宋体"/>
                <w:color w:val="auto"/>
                <w:sz w:val="21"/>
                <w:szCs w:val="21"/>
                <w:lang w:val="en-US" w:eastAsia="zh-CN"/>
              </w:rPr>
              <w:t>试题标签</w:t>
            </w:r>
            <w:r>
              <w:rPr>
                <w:rFonts w:hint="eastAsia" w:ascii="宋体" w:hAnsi="宋体" w:eastAsia="宋体" w:cs="宋体"/>
                <w:color w:val="auto"/>
                <w:sz w:val="21"/>
                <w:szCs w:val="21"/>
              </w:rPr>
              <w:t>：需适配中考改革试题多维标签，包括</w:t>
            </w:r>
            <w:r>
              <w:rPr>
                <w:rFonts w:hint="eastAsia" w:ascii="宋体" w:hAnsi="宋体" w:eastAsia="宋体" w:cs="宋体"/>
                <w:color w:val="auto"/>
                <w:sz w:val="21"/>
                <w:szCs w:val="21"/>
                <w:lang w:val="en-US" w:eastAsia="zh-CN"/>
              </w:rPr>
              <w:t>题型、难度、</w:t>
            </w:r>
            <w:r>
              <w:rPr>
                <w:rFonts w:hint="eastAsia" w:ascii="宋体" w:hAnsi="宋体" w:eastAsia="宋体" w:cs="宋体"/>
                <w:color w:val="auto"/>
                <w:sz w:val="21"/>
                <w:szCs w:val="21"/>
              </w:rPr>
              <w:t>题类</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标签体系</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1063"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大数据采集</w:t>
            </w:r>
          </w:p>
        </w:tc>
        <w:tc>
          <w:tcPr>
            <w:tcW w:w="6429"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w:t>
            </w:r>
            <w:r>
              <w:rPr>
                <w:rFonts w:hint="eastAsia" w:ascii="宋体" w:hAnsi="宋体" w:eastAsia="宋体" w:cs="宋体"/>
                <w:b/>
                <w:color w:val="auto"/>
                <w:sz w:val="21"/>
                <w:szCs w:val="21"/>
              </w:rPr>
              <w:t>网阅数据采集</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w:t>
            </w:r>
            <w:r>
              <w:rPr>
                <w:rFonts w:hint="eastAsia" w:ascii="宋体" w:hAnsi="宋体" w:eastAsia="宋体" w:cs="宋体"/>
                <w:b/>
                <w:color w:val="auto"/>
                <w:sz w:val="21"/>
                <w:szCs w:val="21"/>
              </w:rPr>
              <w:t>考试管理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jc w:val="left"/>
              <w:textAlignment w:val="auto"/>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需支持学校周考、</w:t>
            </w:r>
            <w:r>
              <w:rPr>
                <w:rFonts w:hint="eastAsia" w:ascii="宋体" w:hAnsi="宋体" w:eastAsia="宋体" w:cs="宋体"/>
                <w:color w:val="auto"/>
                <w:sz w:val="21"/>
                <w:szCs w:val="21"/>
                <w:lang w:val="en-US" w:eastAsia="zh-CN"/>
              </w:rPr>
              <w:t>月考、</w:t>
            </w:r>
            <w:r>
              <w:rPr>
                <w:rFonts w:hint="eastAsia" w:ascii="宋体" w:hAnsi="宋体" w:eastAsia="宋体" w:cs="宋体"/>
                <w:color w:val="auto"/>
                <w:sz w:val="21"/>
                <w:szCs w:val="21"/>
              </w:rPr>
              <w:t>期中、期末考试采集；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eastAsia="宋体" w:cs="宋体"/>
                <w:color w:val="auto"/>
                <w:sz w:val="21"/>
                <w:szCs w:val="21"/>
              </w:rPr>
              <w:t>支持考试试卷上传和教师自主进行资源标注；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eastAsia="宋体" w:cs="宋体"/>
                <w:color w:val="auto"/>
                <w:sz w:val="21"/>
                <w:szCs w:val="21"/>
              </w:rPr>
              <w:t>需支持批量生成学生条形码；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eastAsia="宋体" w:cs="宋体"/>
                <w:color w:val="auto"/>
                <w:sz w:val="21"/>
                <w:szCs w:val="21"/>
              </w:rPr>
              <w:t>使用自定义考号进行非补录考试，需支持在创建考试时进行自定义考号的校验，批量导出未设置自定义考号的学生；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bCs/>
                <w:sz w:val="21"/>
                <w:szCs w:val="21"/>
              </w:rPr>
              <w:t>▲</w:t>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w:t>
            </w:r>
            <w:r>
              <w:rPr>
                <w:rFonts w:hint="eastAsia" w:ascii="宋体" w:hAnsi="宋体" w:eastAsia="宋体" w:cs="宋体"/>
                <w:color w:val="auto"/>
                <w:sz w:val="21"/>
                <w:szCs w:val="21"/>
                <w:lang w:val="en-US" w:eastAsia="zh-CN"/>
              </w:rPr>
              <w:t>支持学校控制成绩发布：支持按照角色、科目、部分老师选择屏蔽或发布成绩；支持按单独指标、按单独的报告模块对某一个或多个角色进行屏蔽；</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投标时同时提供:①第三方检测机构在资质认定证书规定的能力范围内出具的标注资质认定标志（CMA）的检验检测报告扫描件，原件备查；</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②检测报告在全国认证认可信息公共服务平台（http://cx.cnca.cn)的查询截图，相关检测报告在公开渠道无法查询的，可提供颁发部门、检验检测机构或者监管机构的证明材料。</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sz w:val="21"/>
                <w:szCs w:val="21"/>
                <w:highlight w:val="none"/>
              </w:rPr>
              <w:t>注：①检测报告需包含参数的全部内容；②受检单位（或委托单位）为投标供应商或产品制造商</w:t>
            </w:r>
            <w:r>
              <w:rPr>
                <w:rFonts w:hint="eastAsia" w:ascii="宋体"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6.</w:t>
            </w:r>
            <w:r>
              <w:rPr>
                <w:rFonts w:hint="eastAsia" w:ascii="宋体" w:hAnsi="宋体" w:eastAsia="宋体" w:cs="宋体"/>
                <w:color w:val="auto"/>
                <w:sz w:val="21"/>
                <w:szCs w:val="21"/>
              </w:rPr>
              <w:t>需支持考试成绩快速灵活补录，支持小题分补录；支持正常扫描试卷的考试，补录其中部分学生成绩，无需重新扫描试卷；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7.</w:t>
            </w:r>
            <w:r>
              <w:rPr>
                <w:rFonts w:hint="eastAsia" w:ascii="宋体" w:hAnsi="宋体" w:eastAsia="宋体" w:cs="宋体"/>
                <w:color w:val="auto"/>
                <w:sz w:val="21"/>
                <w:szCs w:val="21"/>
              </w:rPr>
              <w:t>需支持自定义多选题得分规则；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8.</w:t>
            </w:r>
            <w:r>
              <w:rPr>
                <w:rFonts w:hint="eastAsia" w:ascii="宋体" w:hAnsi="宋体" w:eastAsia="宋体" w:cs="宋体"/>
                <w:color w:val="auto"/>
                <w:sz w:val="21"/>
                <w:szCs w:val="21"/>
              </w:rPr>
              <w:t>需支持多种阅卷任务分配方式，（1）按照任务总量平均分配；（2）自定义教师阅卷任务量；（3）固定教师阅卷任务量；支持阅卷过程中灵活调整老师任务量；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需支持批量设置阅卷老师、仲裁老师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题组长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科组长</w:t>
            </w:r>
            <w:r>
              <w:rPr>
                <w:rFonts w:hint="eastAsia" w:ascii="宋体" w:hAnsi="宋体" w:eastAsia="宋体" w:cs="宋体"/>
                <w:color w:val="auto"/>
                <w:sz w:val="21"/>
                <w:szCs w:val="21"/>
              </w:rPr>
              <w:t>；支持导入其他考试或学科的阅卷设置；支持创建临时账号参与阅卷；支持快速将选中的阅卷老师分配给所有题；支持设置打分规则和时间间隔限制</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10.</w:t>
            </w:r>
            <w:r>
              <w:rPr>
                <w:rFonts w:hint="eastAsia" w:ascii="宋体" w:hAnsi="宋体" w:eastAsia="宋体" w:cs="宋体"/>
                <w:color w:val="auto"/>
                <w:sz w:val="21"/>
                <w:szCs w:val="21"/>
              </w:rPr>
              <w:t>需支持</w:t>
            </w:r>
            <w:r>
              <w:rPr>
                <w:rFonts w:hint="eastAsia" w:ascii="宋体" w:hAnsi="宋体" w:eastAsia="宋体" w:cs="宋体"/>
                <w:color w:val="auto"/>
                <w:sz w:val="21"/>
                <w:szCs w:val="21"/>
                <w:lang w:val="en-US" w:eastAsia="zh-CN"/>
              </w:rPr>
              <w:t>管理员</w:t>
            </w:r>
            <w:r>
              <w:rPr>
                <w:rFonts w:hint="eastAsia" w:ascii="宋体" w:hAnsi="宋体" w:eastAsia="宋体" w:cs="宋体"/>
                <w:color w:val="auto"/>
                <w:sz w:val="21"/>
                <w:szCs w:val="21"/>
              </w:rPr>
              <w:t>批量设置客观题答案和分值；支持管理员设置步骤分；设置按照切图块进行分开打分；支持管理员对编辑切图后的小题设置批量阅卷；支持管理员给定分值进行打分限制；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支持对试题设置单评、双评、按比例双评、三评；</w:t>
            </w:r>
            <w:r>
              <w:rPr>
                <w:rFonts w:hint="eastAsia" w:ascii="宋体" w:hAnsi="宋体" w:eastAsia="宋体" w:cs="宋体"/>
                <w:b w:val="0"/>
                <w:bCs/>
                <w:color w:val="auto"/>
                <w:sz w:val="21"/>
                <w:szCs w:val="21"/>
              </w:rPr>
              <w:t>支持自定义仲裁分差值；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12.</w:t>
            </w:r>
            <w:r>
              <w:rPr>
                <w:rFonts w:hint="eastAsia" w:ascii="宋体" w:hAnsi="宋体" w:eastAsia="宋体" w:cs="宋体"/>
                <w:color w:val="auto"/>
                <w:sz w:val="21"/>
                <w:szCs w:val="21"/>
              </w:rPr>
              <w:t>需支持集中、分散或集中与分散相结合的方式进行网上阅卷</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b/>
                <w:bCs/>
                <w:color w:val="auto"/>
                <w:sz w:val="21"/>
                <w:szCs w:val="21"/>
              </w:rPr>
              <w:t>答题卡制作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支持网页在线新建空白答题卡、通过题库选题或选卷制卡、导入第三方答题卡制卡、上传Word、PDF、图片格式试卷制卡；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eastAsia="宋体" w:cs="宋体"/>
                <w:color w:val="auto"/>
                <w:sz w:val="21"/>
                <w:szCs w:val="21"/>
              </w:rPr>
              <w:t>需支持答题卡的编辑、下载、删除、废弃和复用；支持自定义答题卡模板，支持答题卡模板二次修改；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eastAsia="宋体" w:cs="宋体"/>
                <w:color w:val="auto"/>
                <w:sz w:val="21"/>
                <w:szCs w:val="21"/>
              </w:rPr>
              <w:t>需支持答题卡版式按照1栏、2栏和3栏自由排版布局；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eastAsia="宋体" w:cs="宋体"/>
                <w:color w:val="auto"/>
                <w:sz w:val="21"/>
                <w:szCs w:val="21"/>
              </w:rPr>
              <w:t>需支持填涂式考号、4~14位自定义考号、条形码格式的考号版式；支持填涂考号和贴条形码区域并存；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5.</w:t>
            </w:r>
            <w:r>
              <w:rPr>
                <w:rFonts w:hint="eastAsia" w:ascii="宋体" w:hAnsi="宋体" w:eastAsia="宋体" w:cs="宋体"/>
                <w:color w:val="auto"/>
                <w:sz w:val="21"/>
                <w:szCs w:val="21"/>
              </w:rPr>
              <w:t>需支持设置单选题、判断题、多选题、填空题、解答题、选做题、主客观混合题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语文作文、英语作文、不定项选择题题型；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6.</w:t>
            </w:r>
            <w:r>
              <w:rPr>
                <w:rFonts w:hint="eastAsia" w:ascii="宋体" w:hAnsi="宋体" w:eastAsia="宋体" w:cs="宋体"/>
                <w:color w:val="auto"/>
                <w:sz w:val="21"/>
                <w:szCs w:val="21"/>
              </w:rPr>
              <w:t>需支持客观题选项的横排和竖排布局，支持每列设置不同的题数排版布局；支持将混合题中的客观题作答并入顶部客观题填涂区；支持客观题至多26</w:t>
            </w:r>
            <w:r>
              <w:rPr>
                <w:rFonts w:hint="eastAsia" w:ascii="宋体" w:hAnsi="宋体" w:eastAsia="宋体" w:cs="宋体"/>
                <w:color w:val="auto"/>
                <w:sz w:val="21"/>
                <w:szCs w:val="21"/>
                <w:lang w:val="en-US" w:eastAsia="zh-CN"/>
              </w:rPr>
              <w:t>个</w:t>
            </w:r>
            <w:r>
              <w:rPr>
                <w:rFonts w:hint="eastAsia" w:ascii="宋体" w:hAnsi="宋体" w:eastAsia="宋体" w:cs="宋体"/>
                <w:color w:val="auto"/>
                <w:sz w:val="21"/>
                <w:szCs w:val="21"/>
              </w:rPr>
              <w:t>选项的设置；支持题卡合一三方卡按选项框选题号和自动识别题号；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7.</w:t>
            </w:r>
            <w:r>
              <w:rPr>
                <w:rFonts w:hint="eastAsia" w:ascii="宋体" w:hAnsi="宋体" w:eastAsia="宋体" w:cs="宋体"/>
                <w:color w:val="auto"/>
                <w:sz w:val="21"/>
                <w:szCs w:val="21"/>
              </w:rPr>
              <w:t>需支持AB卷标记的试卷类型答题卡制作；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8.</w:t>
            </w:r>
            <w:r>
              <w:rPr>
                <w:rFonts w:hint="eastAsia" w:ascii="宋体" w:hAnsi="宋体" w:eastAsia="宋体" w:cs="宋体"/>
                <w:color w:val="auto"/>
                <w:sz w:val="21"/>
                <w:szCs w:val="21"/>
              </w:rPr>
              <w:t>需支持设置多张答题卡的双面打印、单面打印模式；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9.</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支持教师分享自己制作的答题卡给学校管理员；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10.</w:t>
            </w:r>
            <w:r>
              <w:rPr>
                <w:rFonts w:hint="eastAsia" w:ascii="宋体" w:hAnsi="宋体" w:eastAsia="宋体" w:cs="宋体"/>
                <w:color w:val="auto"/>
                <w:sz w:val="21"/>
                <w:szCs w:val="21"/>
              </w:rPr>
              <w:t>需支持使用60克及以上纸张印制的市场通用规格的答题卡，印刷答题卡版面支持A3、A4、8K、16K、B4、B5纸张尺寸规格。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答题卡扫描识别</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需支持分批扫描、先扫描后阅卷、边扫描边阅卷，支持扫描仪群组联网协同工作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支持实时监控扫描量及阅卷量；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eastAsia="宋体" w:cs="宋体"/>
                <w:color w:val="auto"/>
                <w:sz w:val="21"/>
                <w:szCs w:val="21"/>
              </w:rPr>
              <w:t>需支持答题卡扫描与准考证号填涂、条形码、客观题、主观题、缺考标记、AB卷及选做题识别同步完成；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eastAsia="宋体" w:cs="宋体"/>
                <w:color w:val="auto"/>
                <w:sz w:val="21"/>
                <w:szCs w:val="21"/>
              </w:rPr>
              <w:t>需支</w:t>
            </w:r>
            <w:r>
              <w:rPr>
                <w:rFonts w:hint="eastAsia" w:ascii="宋体" w:hAnsi="宋体" w:eastAsia="宋体" w:cs="宋体"/>
                <w:color w:val="auto"/>
                <w:sz w:val="21"/>
                <w:szCs w:val="21"/>
                <w:highlight w:val="none"/>
              </w:rPr>
              <w:t>持扫错学</w:t>
            </w:r>
            <w:r>
              <w:rPr>
                <w:rFonts w:hint="eastAsia" w:ascii="宋体" w:hAnsi="宋体" w:eastAsia="宋体" w:cs="宋体"/>
                <w:color w:val="auto"/>
                <w:sz w:val="21"/>
                <w:szCs w:val="21"/>
              </w:rPr>
              <w:t>科自动检测与提示；支持折角自动检测与提示；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eastAsia="宋体" w:cs="宋体"/>
                <w:color w:val="auto"/>
                <w:sz w:val="21"/>
                <w:szCs w:val="21"/>
              </w:rPr>
              <w:t>需支持直接选定班级或导入指定名单进行扫描识别；支持同一场考试每一个学科设置有不同的参加考试的学生名单；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5.</w:t>
            </w:r>
            <w:r>
              <w:rPr>
                <w:rFonts w:hint="eastAsia" w:ascii="宋体" w:hAnsi="宋体" w:eastAsia="宋体" w:cs="宋体"/>
                <w:color w:val="auto"/>
                <w:sz w:val="21"/>
                <w:szCs w:val="21"/>
              </w:rPr>
              <w:t>需支持正反颠倒、上下颠倒及多张答题卡序号混乱情形的扫描识别及结果；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6.</w:t>
            </w:r>
            <w:r>
              <w:rPr>
                <w:rFonts w:hint="eastAsia" w:ascii="宋体" w:hAnsi="宋体" w:eastAsia="宋体" w:cs="宋体"/>
                <w:color w:val="auto"/>
                <w:sz w:val="21"/>
                <w:szCs w:val="21"/>
              </w:rPr>
              <w:t>需支持答题卡扫描时针对学生填涂的考号、客观题、选做题、AB卷信息存在错填、误填、漏填的信息具有自动检测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7.</w:t>
            </w:r>
            <w:r>
              <w:rPr>
                <w:rFonts w:hint="eastAsia" w:ascii="宋体" w:hAnsi="宋体" w:eastAsia="宋体" w:cs="宋体"/>
                <w:color w:val="auto"/>
                <w:sz w:val="21"/>
                <w:szCs w:val="21"/>
              </w:rPr>
              <w:t>需支持答题卡扫描时针对学生填涂的考号、客观题、选做题、AB卷信息存在错填、误填、漏填的信息具有自动检测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8.</w:t>
            </w:r>
            <w:r>
              <w:rPr>
                <w:rFonts w:hint="eastAsia" w:ascii="宋体" w:hAnsi="宋体" w:eastAsia="宋体" w:cs="宋体"/>
                <w:color w:val="auto"/>
                <w:sz w:val="21"/>
                <w:szCs w:val="21"/>
              </w:rPr>
              <w:t>需支持语文断句题最</w:t>
            </w:r>
            <w:r>
              <w:rPr>
                <w:rFonts w:hint="eastAsia" w:ascii="宋体" w:hAnsi="宋体" w:eastAsia="宋体" w:cs="宋体"/>
                <w:color w:val="auto"/>
                <w:sz w:val="21"/>
                <w:szCs w:val="21"/>
                <w:lang w:val="en-US" w:eastAsia="zh-CN"/>
              </w:rPr>
              <w:t>多</w:t>
            </w:r>
            <w:r>
              <w:rPr>
                <w:rFonts w:hint="eastAsia" w:ascii="宋体" w:hAnsi="宋体" w:eastAsia="宋体" w:cs="宋体"/>
                <w:color w:val="auto"/>
                <w:sz w:val="21"/>
                <w:szCs w:val="21"/>
              </w:rPr>
              <w:t>26个选项的自动识别；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9.</w:t>
            </w:r>
            <w:r>
              <w:rPr>
                <w:rFonts w:hint="eastAsia" w:ascii="宋体" w:hAnsi="宋体" w:eastAsia="宋体" w:cs="宋体"/>
                <w:color w:val="auto"/>
                <w:sz w:val="21"/>
                <w:szCs w:val="21"/>
              </w:rPr>
              <w:t>在处理扫描异常时，</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支持设置多个答题卡识别模板</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在线阅卷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1.需</w:t>
            </w:r>
            <w:r>
              <w:rPr>
                <w:rFonts w:hint="eastAsia" w:ascii="宋体" w:hAnsi="宋体" w:eastAsia="宋体" w:cs="宋体"/>
                <w:color w:val="auto"/>
                <w:sz w:val="21"/>
                <w:szCs w:val="21"/>
              </w:rPr>
              <w:t>支持云端阅卷，教师阅卷过程中可标记优秀卷、典型错误卷；支持使用鼠标点击打分板给分、键盘输入给分；</w:t>
            </w:r>
            <w:r>
              <w:rPr>
                <w:rFonts w:hint="eastAsia" w:ascii="宋体" w:hAnsi="宋体" w:eastAsia="宋体" w:cs="宋体"/>
                <w:color w:val="auto"/>
                <w:sz w:val="21"/>
                <w:szCs w:val="21"/>
                <w:lang w:val="en-US" w:eastAsia="zh-CN"/>
              </w:rPr>
              <w:t>需</w:t>
            </w:r>
            <w:r>
              <w:rPr>
                <w:rFonts w:hint="eastAsia" w:ascii="宋体" w:hAnsi="宋体" w:eastAsia="宋体" w:cs="宋体"/>
                <w:b w:val="0"/>
                <w:bCs/>
                <w:color w:val="auto"/>
                <w:sz w:val="21"/>
                <w:szCs w:val="21"/>
              </w:rPr>
              <w:t>支持打勾划圈、写评语操作并能够保留阅卷痕迹；支持阅卷老师设置</w:t>
            </w:r>
            <w:r>
              <w:rPr>
                <w:rFonts w:hint="eastAsia" w:ascii="宋体" w:hAnsi="宋体" w:eastAsia="宋体" w:cs="宋体"/>
                <w:color w:val="auto"/>
                <w:sz w:val="21"/>
                <w:szCs w:val="21"/>
              </w:rPr>
              <w:t>评分</w:t>
            </w:r>
            <w:r>
              <w:rPr>
                <w:rFonts w:hint="eastAsia" w:ascii="宋体" w:hAnsi="宋体" w:cs="宋体"/>
                <w:color w:val="auto"/>
                <w:sz w:val="21"/>
                <w:szCs w:val="21"/>
                <w:lang w:eastAsia="zh-CN"/>
              </w:rPr>
              <w:t>步骤</w:t>
            </w:r>
            <w:r>
              <w:rPr>
                <w:rFonts w:hint="eastAsia" w:ascii="宋体" w:hAnsi="宋体" w:eastAsia="宋体" w:cs="宋体"/>
                <w:color w:val="auto"/>
                <w:sz w:val="21"/>
                <w:szCs w:val="21"/>
              </w:rPr>
              <w:t>；支持老师在改卷时，将疑难的试卷提交成问题卷；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支持按班级进行阅卷，老师只需阅所负责班级的试卷，阅完后即可提前导出成绩，支持分班发布成绩</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eastAsia="宋体" w:cs="宋体"/>
                <w:color w:val="auto"/>
                <w:sz w:val="21"/>
                <w:szCs w:val="21"/>
              </w:rPr>
              <w:t>需支持在阅卷过程中，将学生试卷保存到本地；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eastAsia="宋体" w:cs="宋体"/>
                <w:color w:val="auto"/>
                <w:sz w:val="21"/>
                <w:szCs w:val="21"/>
              </w:rPr>
              <w:t>阅卷过程中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需支持调整阅卷页面背景色；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5.</w:t>
            </w:r>
            <w:r>
              <w:rPr>
                <w:rFonts w:hint="eastAsia" w:ascii="宋体" w:hAnsi="宋体" w:eastAsia="宋体" w:cs="宋体"/>
                <w:color w:val="auto"/>
                <w:sz w:val="21"/>
                <w:szCs w:val="21"/>
                <w:lang w:val="en-US" w:eastAsia="zh-CN"/>
              </w:rPr>
              <w:t>教师</w:t>
            </w:r>
            <w:r>
              <w:rPr>
                <w:rFonts w:hint="eastAsia" w:ascii="宋体" w:hAnsi="宋体" w:eastAsia="宋体" w:cs="宋体"/>
                <w:color w:val="auto"/>
                <w:sz w:val="21"/>
                <w:szCs w:val="21"/>
                <w:lang w:eastAsia="zh-CN"/>
              </w:rPr>
              <w:t>移动端</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lang w:eastAsia="zh-CN"/>
              </w:rPr>
              <w:t>兼容市场主流操作系统：安卓操作系统、IOS操作系统、鸿蒙Next操作系统；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6.</w:t>
            </w:r>
            <w:r>
              <w:rPr>
                <w:rFonts w:hint="eastAsia" w:ascii="宋体" w:hAnsi="宋体" w:eastAsia="宋体" w:cs="宋体"/>
                <w:color w:val="auto"/>
                <w:sz w:val="21"/>
                <w:szCs w:val="21"/>
                <w:lang w:val="en-US" w:eastAsia="zh-CN"/>
              </w:rPr>
              <w:t>需支持移动端阅卷，手写批注并保留阅卷痕迹；阅卷支持打分板、打分栏自由切换；支持阅卷时自由选择是否自动提交；针对多项填空题，支持全部满分或全部零分。支持点击打分；支持设置</w:t>
            </w:r>
            <w:r>
              <w:rPr>
                <w:rFonts w:hint="eastAsia" w:ascii="宋体" w:hAnsi="宋体" w:cs="宋体"/>
                <w:color w:val="auto"/>
                <w:sz w:val="21"/>
                <w:szCs w:val="21"/>
                <w:lang w:val="en-US" w:eastAsia="zh-CN"/>
              </w:rPr>
              <w:t>步骤</w:t>
            </w:r>
            <w:r>
              <w:rPr>
                <w:rFonts w:hint="eastAsia" w:ascii="宋体" w:hAnsi="宋体" w:eastAsia="宋体" w:cs="宋体"/>
                <w:color w:val="auto"/>
                <w:sz w:val="21"/>
                <w:szCs w:val="21"/>
                <w:lang w:val="en-US" w:eastAsia="zh-CN"/>
              </w:rPr>
              <w:t>和常用打分项；支持自由选择作文题展示方式；支持滑动回评；支持阅卷老师查看打分曲线；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7.</w:t>
            </w:r>
            <w:r>
              <w:rPr>
                <w:rFonts w:hint="eastAsia" w:ascii="宋体" w:hAnsi="宋体" w:eastAsia="宋体" w:cs="宋体"/>
                <w:color w:val="auto"/>
                <w:sz w:val="21"/>
                <w:szCs w:val="21"/>
                <w:lang w:val="en-US" w:eastAsia="zh-CN"/>
              </w:rPr>
              <w:t>需支持横屏阅卷与竖屏阅卷、左手模式与右手模式自由切换；支持批量阅卷；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8.</w:t>
            </w:r>
            <w:r>
              <w:rPr>
                <w:rFonts w:hint="eastAsia" w:ascii="宋体" w:hAnsi="宋体" w:eastAsia="宋体" w:cs="宋体"/>
                <w:color w:val="auto"/>
                <w:sz w:val="21"/>
                <w:szCs w:val="21"/>
                <w:lang w:val="en-US" w:eastAsia="zh-CN"/>
              </w:rPr>
              <w:t>需支持管理员、科组长角色对阅卷的总体进度、各题进度、个人进度及阅卷质量的实时监控：（1）支持管理员对阅卷老师进行阅卷进度及质量的监控，随机抽查和打回试卷给老师重阅；支持导出评卷员给分明细；（2）支持科组长对本学科的阅卷进度、阅卷质量进行监控，支持处理问题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9.</w:t>
            </w:r>
            <w:r>
              <w:rPr>
                <w:rFonts w:hint="eastAsia" w:ascii="宋体" w:hAnsi="宋体" w:eastAsia="宋体" w:cs="宋体"/>
                <w:color w:val="auto"/>
                <w:sz w:val="21"/>
                <w:szCs w:val="21"/>
                <w:lang w:val="en-US" w:eastAsia="zh-CN"/>
              </w:rPr>
              <w:t>需支持管理员、科组长考试过程中对客观题进行成绩核查，包括查看客观题得分分布、0分学生的识别结果；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10.</w:t>
            </w:r>
            <w:r>
              <w:rPr>
                <w:rFonts w:hint="eastAsia" w:ascii="宋体" w:hAnsi="宋体" w:eastAsia="宋体" w:cs="宋体"/>
                <w:color w:val="auto"/>
                <w:sz w:val="21"/>
                <w:szCs w:val="21"/>
                <w:lang w:val="en-US" w:eastAsia="zh-CN"/>
              </w:rPr>
              <w:t>阅卷过程中，需支持管理员、科组长角色对主观题进行核查，包括按学生、按班级查看得分明细，修改打分结果；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11.</w:t>
            </w:r>
            <w:r>
              <w:rPr>
                <w:rFonts w:hint="eastAsia" w:ascii="宋体" w:hAnsi="宋体" w:eastAsia="宋体" w:cs="宋体"/>
                <w:color w:val="auto"/>
                <w:sz w:val="21"/>
                <w:szCs w:val="21"/>
                <w:lang w:val="en-US" w:eastAsia="zh-CN"/>
              </w:rPr>
              <w:t>需支持题组长对单题进行阅卷进度和阅卷质量监控，并支持对该题的评阅试卷进行抽样和打回；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12.</w:t>
            </w:r>
            <w:r>
              <w:rPr>
                <w:rFonts w:hint="eastAsia" w:ascii="宋体" w:hAnsi="宋体" w:eastAsia="宋体" w:cs="宋体"/>
                <w:color w:val="auto"/>
                <w:sz w:val="21"/>
                <w:szCs w:val="21"/>
                <w:lang w:val="en-US" w:eastAsia="zh-CN"/>
              </w:rPr>
              <w:t>需支持提前统计客观题得分数据，包括最高分、最低分、平均分和得分分布；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13.</w:t>
            </w:r>
            <w:r>
              <w:rPr>
                <w:rFonts w:hint="eastAsia" w:ascii="宋体" w:hAnsi="宋体" w:eastAsia="宋体" w:cs="宋体"/>
                <w:color w:val="auto"/>
                <w:sz w:val="21"/>
                <w:szCs w:val="21"/>
                <w:lang w:val="en-US" w:eastAsia="zh-CN"/>
              </w:rPr>
              <w:t>需支持增加巡考员角色，支持为巡考员设置巡考学科；支持巡考员对阅卷进度、阅卷质量进行监管；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cs="宋体"/>
                <w:color w:val="000000"/>
                <w:szCs w:val="21"/>
                <w:lang w:val="en-US" w:eastAsia="zh-CN"/>
              </w:rPr>
              <w:t>14.</w:t>
            </w:r>
            <w:r>
              <w:rPr>
                <w:rFonts w:hint="eastAsia" w:ascii="宋体" w:hAnsi="宋体" w:eastAsia="宋体" w:cs="宋体"/>
                <w:color w:val="auto"/>
                <w:sz w:val="21"/>
                <w:szCs w:val="21"/>
                <w:lang w:val="en-US" w:eastAsia="zh-CN"/>
              </w:rPr>
              <w:t>需支持科组长通过移动端查看阅卷进度、客观题得分分布和老师阅卷质量；支持在移动端处理问题卷；</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15.</w:t>
            </w:r>
            <w:r>
              <w:rPr>
                <w:rFonts w:hint="eastAsia" w:ascii="宋体" w:hAnsi="宋体" w:eastAsia="宋体" w:cs="宋体"/>
                <w:color w:val="auto"/>
                <w:sz w:val="21"/>
                <w:szCs w:val="21"/>
                <w:lang w:val="en-US" w:eastAsia="zh-CN"/>
              </w:rPr>
              <w:t>需支持成绩批量检查及监控：支持按学生或按成绩区间批量查找对应学生、修改学生的成绩，并可以直接在网页上修改后提交，重新生成评价分析报告；支持将作弊学生分数清零，对学生成绩设置为零分；支持通过导入表格的方式来批量修改学生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16.</w:t>
            </w:r>
            <w:r>
              <w:rPr>
                <w:rFonts w:hint="eastAsia" w:ascii="宋体" w:hAnsi="宋体" w:eastAsia="宋体" w:cs="宋体"/>
                <w:color w:val="auto"/>
                <w:sz w:val="21"/>
                <w:szCs w:val="21"/>
                <w:lang w:val="en-US" w:eastAsia="zh-CN"/>
              </w:rPr>
              <w:t>日常周测中，需支持老师阅卷页面显示班级学生姓名；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17.</w:t>
            </w:r>
            <w:r>
              <w:rPr>
                <w:rFonts w:hint="eastAsia" w:ascii="宋体" w:hAnsi="宋体" w:eastAsia="宋体" w:cs="宋体"/>
                <w:color w:val="auto"/>
                <w:sz w:val="21"/>
                <w:szCs w:val="21"/>
                <w:lang w:val="en-US" w:eastAsia="zh-CN"/>
              </w:rPr>
              <w:t>需支持在仲裁过程中，按步骤分产生仲裁。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color w:val="auto"/>
                <w:sz w:val="21"/>
                <w:szCs w:val="21"/>
              </w:rPr>
              <w:t>二、</w:t>
            </w:r>
            <w:r>
              <w:rPr>
                <w:rFonts w:hint="eastAsia" w:ascii="宋体" w:hAnsi="宋体" w:eastAsia="宋体" w:cs="宋体"/>
                <w:b/>
                <w:bCs/>
                <w:color w:val="auto"/>
                <w:sz w:val="21"/>
                <w:szCs w:val="21"/>
              </w:rPr>
              <w:t>手阅数据采集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需支持从系统题库中按选择题目，系统自动生成答题卡；支持教师使用web端浏览器在线制作编辑答题卡；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2.初高中语文、数学、英语、物理、化学、生物、政治、历史、地理、科学、历史与社会、信息技术、通用技术学科，需支持导入Word试卷，系统自动切题；根据切题结构自动生成答题卡；需支持老师手动切题生成答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000000"/>
                <w:szCs w:val="21"/>
                <w:lang w:val="en-US" w:eastAsia="zh-CN"/>
              </w:rPr>
              <w:t>3.</w:t>
            </w:r>
            <w:r>
              <w:rPr>
                <w:rFonts w:hint="eastAsia" w:ascii="宋体" w:hAnsi="宋体" w:eastAsia="宋体" w:cs="宋体"/>
                <w:b w:val="0"/>
                <w:bCs w:val="0"/>
                <w:color w:val="auto"/>
                <w:sz w:val="21"/>
                <w:szCs w:val="21"/>
              </w:rPr>
              <w:t>初高中数学、物理、化学、生物学科</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需支持导入</w:t>
            </w:r>
            <w:r>
              <w:rPr>
                <w:rFonts w:hint="eastAsia" w:ascii="宋体" w:hAnsi="宋体" w:eastAsia="宋体" w:cs="宋体"/>
                <w:b w:val="0"/>
                <w:bCs w:val="0"/>
                <w:color w:val="auto"/>
                <w:sz w:val="21"/>
                <w:szCs w:val="21"/>
                <w:lang w:eastAsia="zh-CN"/>
              </w:rPr>
              <w:t>Word、PDF、图片</w:t>
            </w:r>
            <w:r>
              <w:rPr>
                <w:rFonts w:hint="eastAsia" w:ascii="宋体" w:hAnsi="宋体" w:eastAsia="宋体" w:cs="宋体"/>
                <w:b w:val="0"/>
                <w:bCs w:val="0"/>
                <w:color w:val="auto"/>
                <w:sz w:val="21"/>
                <w:szCs w:val="21"/>
                <w:lang w:val="en-US" w:eastAsia="zh-CN"/>
              </w:rPr>
              <w:t>格式</w:t>
            </w:r>
            <w:r>
              <w:rPr>
                <w:rFonts w:hint="eastAsia" w:ascii="宋体" w:hAnsi="宋体" w:eastAsia="宋体" w:cs="宋体"/>
                <w:b w:val="0"/>
                <w:bCs w:val="0"/>
                <w:color w:val="auto"/>
                <w:sz w:val="21"/>
                <w:szCs w:val="21"/>
                <w:lang w:eastAsia="zh-CN"/>
              </w:rPr>
              <w:t>试卷</w:t>
            </w:r>
            <w:r>
              <w:rPr>
                <w:rFonts w:hint="eastAsia" w:ascii="宋体" w:hAnsi="宋体" w:eastAsia="宋体" w:cs="宋体"/>
                <w:b w:val="0"/>
                <w:bCs w:val="0"/>
                <w:color w:val="auto"/>
                <w:sz w:val="21"/>
                <w:szCs w:val="21"/>
              </w:rPr>
              <w:t>自动预测知识点；支持针对试题的答案、解析、知识点进行编辑；</w:t>
            </w:r>
            <w:r>
              <w:rPr>
                <w:rFonts w:hint="eastAsia" w:ascii="宋体" w:hAnsi="宋体" w:eastAsia="宋体" w:cs="宋体"/>
                <w:b w:val="0"/>
                <w:bCs w:val="0"/>
                <w:color w:val="auto"/>
                <w:sz w:val="21"/>
                <w:szCs w:val="21"/>
                <w:lang w:val="en-US" w:eastAsia="zh-CN"/>
              </w:rPr>
              <w:t>需</w:t>
            </w:r>
            <w:r>
              <w:rPr>
                <w:rFonts w:hint="eastAsia" w:ascii="宋体" w:hAnsi="宋体" w:eastAsia="宋体" w:cs="宋体"/>
                <w:b w:val="0"/>
                <w:bCs w:val="0"/>
                <w:color w:val="auto"/>
                <w:sz w:val="21"/>
                <w:szCs w:val="21"/>
              </w:rPr>
              <w:t>支持批量设置知识点</w:t>
            </w:r>
            <w:r>
              <w:rPr>
                <w:rFonts w:hint="eastAsia" w:ascii="宋体" w:hAnsi="宋体" w:eastAsia="宋体" w:cs="宋体"/>
                <w:b w:val="0"/>
                <w:bCs w:val="0"/>
                <w:color w:val="auto"/>
                <w:sz w:val="21"/>
                <w:szCs w:val="21"/>
                <w:lang w:eastAsia="zh-CN"/>
              </w:rPr>
              <w:t>；</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投标时同时提供:①第三方检测机构在资质认定证书规定的能力范围内出具的标注资质认定标志（CMA）的检验检测报告扫描件，原件备查；</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②检测报告在全国认证认可信息公共服务平台（http://cx.cnca.cn)的查询截图，相关检测报告在公开渠道无法查询的，可提供颁发部门、检验检测机构或者监管机构的证明材料。</w:t>
            </w:r>
          </w:p>
          <w:p>
            <w:pPr>
              <w:keepNext w:val="0"/>
              <w:keepLines w:val="0"/>
              <w:pageBreakBefore w:val="0"/>
              <w:widowControl/>
              <w:suppressLineNumbers w:val="0"/>
              <w:tabs>
                <w:tab w:val="left" w:pos="361"/>
              </w:tabs>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eastAsia="宋体" w:cs="宋体"/>
                <w:b w:val="0"/>
                <w:bCs w:val="0"/>
                <w:color w:val="auto"/>
                <w:sz w:val="21"/>
                <w:szCs w:val="21"/>
                <w:highlight w:val="none"/>
              </w:rPr>
              <w:t>注：①检测报告需包含参数的全部内容；②受检单位（或委托单位）为投标供应商或产品制造商</w:t>
            </w:r>
            <w:r>
              <w:rPr>
                <w:rFonts w:hint="eastAsia" w:ascii="宋体"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eastAsia="宋体" w:cs="宋体"/>
                <w:color w:val="auto"/>
                <w:sz w:val="21"/>
                <w:szCs w:val="21"/>
              </w:rPr>
              <w:t>需支持生成带题干试卷和答题卡合二为一、无题干显示的纯答题卡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部分带题干的答题卡三种</w:t>
            </w:r>
            <w:r>
              <w:rPr>
                <w:rFonts w:hint="eastAsia" w:ascii="宋体" w:hAnsi="宋体" w:eastAsia="宋体" w:cs="宋体"/>
                <w:color w:val="auto"/>
                <w:sz w:val="21"/>
                <w:szCs w:val="21"/>
                <w:lang w:val="en-US" w:eastAsia="zh-CN"/>
              </w:rPr>
              <w:t>形式的答题卡；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5.</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通过准考证号、短学号、自定义考号（学校自定义4~14位考号）、填涂考号，以及条形码、手写考号多种识别方式识别答题卡上的学生信息；支持填涂考号和贴条形码区域并存，且支持在一场考试里，两种方式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6.</w:t>
            </w:r>
            <w:r>
              <w:rPr>
                <w:rFonts w:hint="eastAsia" w:ascii="宋体" w:hAnsi="宋体" w:eastAsia="宋体" w:cs="宋体"/>
                <w:color w:val="auto"/>
                <w:sz w:val="21"/>
                <w:szCs w:val="21"/>
              </w:rPr>
              <w:t>答题卡排版需支持单选题、多选题、判断题、填空题、解答题、选做题多种题型；填空题支持一题多空的批阅；解答题支持分步骤批阅；支持将混合题中的客观题作答区域并入顶部客观题填涂区、客观题至多26</w:t>
            </w:r>
            <w:r>
              <w:rPr>
                <w:rFonts w:hint="eastAsia" w:ascii="宋体" w:hAnsi="宋体" w:eastAsia="宋体" w:cs="宋体"/>
                <w:color w:val="auto"/>
                <w:sz w:val="21"/>
                <w:szCs w:val="21"/>
                <w:lang w:val="en-US" w:eastAsia="zh-CN"/>
              </w:rPr>
              <w:t>个</w:t>
            </w:r>
            <w:r>
              <w:rPr>
                <w:rFonts w:hint="eastAsia" w:ascii="宋体" w:hAnsi="宋体" w:eastAsia="宋体" w:cs="宋体"/>
                <w:color w:val="auto"/>
                <w:sz w:val="21"/>
                <w:szCs w:val="21"/>
              </w:rPr>
              <w:t>选项、顶部考试信息区域更紧凑</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排版方式；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7.</w:t>
            </w:r>
            <w:r>
              <w:rPr>
                <w:rFonts w:hint="eastAsia" w:ascii="宋体" w:hAnsi="宋体" w:eastAsia="宋体" w:cs="宋体"/>
                <w:color w:val="auto"/>
                <w:sz w:val="21"/>
                <w:szCs w:val="21"/>
              </w:rPr>
              <w:t>需支持学生纸上作答，教师纸上批改，客观题由系统自动评分，主观题打分支持打分条、勾叉、手写分数三种模式评分，主观题</w:t>
            </w:r>
            <w:r>
              <w:rPr>
                <w:rFonts w:hint="eastAsia" w:ascii="宋体" w:hAnsi="宋体" w:eastAsia="宋体" w:cs="宋体"/>
                <w:color w:val="auto"/>
                <w:sz w:val="21"/>
                <w:szCs w:val="21"/>
                <w:lang w:val="en-US" w:eastAsia="zh-CN"/>
              </w:rPr>
              <w:t>答题卡</w:t>
            </w:r>
            <w:r>
              <w:rPr>
                <w:rFonts w:hint="eastAsia" w:ascii="宋体" w:hAnsi="宋体" w:eastAsia="宋体" w:cs="宋体"/>
                <w:color w:val="auto"/>
                <w:sz w:val="21"/>
                <w:szCs w:val="21"/>
              </w:rPr>
              <w:t>教师批阅留痕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8.</w:t>
            </w:r>
            <w:r>
              <w:rPr>
                <w:rFonts w:hint="eastAsia" w:ascii="宋体" w:hAnsi="宋体" w:eastAsia="宋体" w:cs="宋体"/>
                <w:color w:val="auto"/>
                <w:sz w:val="21"/>
                <w:szCs w:val="21"/>
              </w:rPr>
              <w:t>需支持仅红笔批改痕迹的识别和任意笔批改痕迹识别两种方式；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9.</w:t>
            </w:r>
            <w:r>
              <w:rPr>
                <w:rFonts w:hint="eastAsia" w:ascii="宋体" w:hAnsi="宋体" w:eastAsia="宋体" w:cs="宋体"/>
                <w:color w:val="auto"/>
                <w:sz w:val="21"/>
                <w:szCs w:val="21"/>
              </w:rPr>
              <w:t>需支持解答题加分制和减分制两种统分方式；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10.</w:t>
            </w:r>
            <w:r>
              <w:rPr>
                <w:rFonts w:hint="eastAsia" w:ascii="宋体" w:hAnsi="宋体" w:eastAsia="宋体" w:cs="宋体"/>
                <w:color w:val="auto"/>
                <w:sz w:val="21"/>
                <w:szCs w:val="21"/>
              </w:rPr>
              <w:t>需支持卡卷合一的答题卡客观题题干和选项填涂区域左右结构布局；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11.</w:t>
            </w:r>
            <w:r>
              <w:rPr>
                <w:rFonts w:hint="eastAsia" w:ascii="宋体" w:hAnsi="宋体" w:eastAsia="宋体" w:cs="宋体"/>
                <w:color w:val="auto"/>
                <w:sz w:val="21"/>
                <w:szCs w:val="21"/>
              </w:rPr>
              <w:t>需支持纯作答的答题卡、卡卷合一的答题卡填空题作答区即批改区，不限定在指定框内进行批改；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12.</w:t>
            </w:r>
            <w:r>
              <w:rPr>
                <w:rFonts w:hint="eastAsia" w:ascii="宋体" w:hAnsi="宋体" w:eastAsia="宋体" w:cs="宋体"/>
                <w:color w:val="auto"/>
                <w:sz w:val="21"/>
                <w:szCs w:val="21"/>
              </w:rPr>
              <w:t>教师无需提前创建考试，系统</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支持学生答题卡即扫即创建扫描记录，作业扫描结束后即可查看分析报告；支持自动覆盖上一次扫描记录；支持按不同用户查看扫描记录；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13.</w:t>
            </w:r>
            <w:r>
              <w:rPr>
                <w:rFonts w:hint="eastAsia" w:ascii="宋体" w:hAnsi="宋体" w:eastAsia="宋体" w:cs="宋体"/>
                <w:color w:val="auto"/>
                <w:sz w:val="21"/>
                <w:szCs w:val="21"/>
              </w:rPr>
              <w:t>需支持无需提前创建统一考试的前提下，不同班级布置同一份练习，由不同教师账号进行扫描，系统自动生成一份校级报告；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14.</w:t>
            </w:r>
            <w:r>
              <w:rPr>
                <w:rFonts w:hint="eastAsia" w:ascii="宋体" w:hAnsi="宋体" w:eastAsia="宋体" w:cs="宋体"/>
                <w:color w:val="auto"/>
                <w:sz w:val="21"/>
                <w:szCs w:val="21"/>
              </w:rPr>
              <w:t>需支持在同一场考试场景下，部分学科使用先扫描后阅卷方式和其他学科使用先阅卷后扫描方式的自由组合，并能够生成考试的总体评价分析报告</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1063"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基础数据分析</w:t>
            </w:r>
          </w:p>
        </w:tc>
        <w:tc>
          <w:tcPr>
            <w:tcW w:w="64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cs="宋体"/>
                <w:color w:val="000000"/>
                <w:szCs w:val="21"/>
                <w:lang w:val="en-US" w:eastAsia="zh-CN"/>
              </w:rPr>
            </w:pPr>
            <w:r>
              <w:rPr>
                <w:rFonts w:hint="eastAsia" w:ascii="宋体" w:hAnsi="宋体" w:eastAsia="宋体" w:cs="宋体"/>
                <w:color w:val="auto"/>
                <w:sz w:val="21"/>
                <w:szCs w:val="21"/>
                <w:lang w:eastAsia="zh-CN"/>
              </w:rPr>
              <w:t>一、</w:t>
            </w:r>
            <w:r>
              <w:rPr>
                <w:rFonts w:hint="eastAsia" w:ascii="宋体" w:hAnsi="宋体" w:eastAsia="宋体" w:cs="宋体"/>
                <w:b/>
                <w:bCs/>
                <w:color w:val="auto"/>
                <w:sz w:val="21"/>
                <w:szCs w:val="21"/>
              </w:rPr>
              <w:t>报告管理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需支持单次考试结束后，用户可根据需要生成</w:t>
            </w:r>
            <w:r>
              <w:rPr>
                <w:rFonts w:hint="eastAsia" w:ascii="宋体" w:hAnsi="宋体" w:eastAsia="宋体" w:cs="宋体"/>
                <w:color w:val="auto"/>
                <w:sz w:val="21"/>
                <w:szCs w:val="21"/>
                <w:lang w:val="en-US" w:eastAsia="zh-CN"/>
              </w:rPr>
              <w:t>至少2</w:t>
            </w:r>
            <w:r>
              <w:rPr>
                <w:rFonts w:hint="eastAsia" w:ascii="宋体" w:hAnsi="宋体" w:eastAsia="宋体" w:cs="宋体"/>
                <w:color w:val="auto"/>
                <w:sz w:val="21"/>
                <w:szCs w:val="21"/>
              </w:rPr>
              <w:t>0份分析报告</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支持根据学校诉求自主选择报告是否向校内校长、副校长、年级主任、学科组长、备课组长、班主任、副班主任、老师角色发布；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eastAsia="宋体" w:cs="宋体"/>
                <w:color w:val="auto"/>
                <w:sz w:val="21"/>
                <w:szCs w:val="21"/>
              </w:rPr>
              <w:t>需支持新高考模式下的行政班与教学班双重评价分析；</w:t>
            </w:r>
            <w:r>
              <w:rPr>
                <w:rFonts w:hint="eastAsia" w:ascii="宋体" w:hAnsi="宋体" w:eastAsia="宋体" w:cs="宋体"/>
                <w:b w:val="0"/>
                <w:bCs w:val="0"/>
                <w:color w:val="auto"/>
                <w:sz w:val="21"/>
                <w:szCs w:val="21"/>
              </w:rPr>
              <w:t>行政班支持查看行政班维度的单科报告，教学班支持查看教学班维度的单科报告</w:t>
            </w:r>
            <w:r>
              <w:rPr>
                <w:rFonts w:hint="eastAsia" w:ascii="宋体" w:hAnsi="宋体" w:eastAsia="宋体" w:cs="宋体"/>
                <w:b w:val="0"/>
                <w:bCs w:val="0"/>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eastAsia="宋体" w:cs="宋体"/>
                <w:color w:val="auto"/>
                <w:sz w:val="21"/>
                <w:szCs w:val="21"/>
              </w:rPr>
              <w:t>需支持设置试卷分卷，支持设置分卷名称及试题所属分卷并进行分卷分析；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5.</w:t>
            </w:r>
            <w:r>
              <w:rPr>
                <w:rFonts w:hint="eastAsia" w:ascii="宋体" w:hAnsi="宋体" w:eastAsia="宋体" w:cs="宋体"/>
                <w:color w:val="auto"/>
                <w:sz w:val="21"/>
                <w:szCs w:val="21"/>
              </w:rPr>
              <w:t>需支持设置试题题型和试题标签，支持同时设置</w:t>
            </w:r>
            <w:r>
              <w:rPr>
                <w:rFonts w:hint="eastAsia" w:ascii="宋体" w:hAnsi="宋体" w:eastAsia="宋体" w:cs="宋体"/>
                <w:color w:val="auto"/>
                <w:sz w:val="21"/>
                <w:szCs w:val="21"/>
                <w:lang w:val="en-US" w:eastAsia="zh-CN"/>
              </w:rPr>
              <w:t>不低于</w:t>
            </w:r>
            <w:r>
              <w:rPr>
                <w:rFonts w:hint="eastAsia" w:ascii="宋体" w:hAnsi="宋体" w:eastAsia="宋体" w:cs="宋体"/>
                <w:color w:val="auto"/>
                <w:sz w:val="21"/>
                <w:szCs w:val="21"/>
              </w:rPr>
              <w:t>8个试题标签，并支持进行试题题型和试题标签分析</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6.</w:t>
            </w:r>
            <w:r>
              <w:rPr>
                <w:rFonts w:hint="eastAsia" w:ascii="宋体" w:hAnsi="宋体" w:eastAsia="宋体" w:cs="宋体"/>
                <w:color w:val="auto"/>
                <w:sz w:val="21"/>
                <w:szCs w:val="21"/>
              </w:rPr>
              <w:t>需支持按照行政班或教学班、学生标签、学生选科组合、学科组灵活选择统计分析的学生范围，并支持用户组合单个或多个班级标签类型进行对比分析；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7.</w:t>
            </w:r>
            <w:r>
              <w:rPr>
                <w:rFonts w:hint="eastAsia" w:ascii="宋体" w:hAnsi="宋体" w:eastAsia="宋体" w:cs="宋体"/>
                <w:color w:val="auto"/>
                <w:sz w:val="21"/>
                <w:szCs w:val="21"/>
              </w:rPr>
              <w:t>需支持选定学科分析，并支持对多个学科设置不同的权重后进行组合分析；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需支持卷面分、等级、等级赋分、标准分（T分数）、学科成绩比较高低五种学生成绩计分方式；支持学校根据实际诉求自主选择总分计分科目、自主设置各学科在总分中所占权重；</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需支持优秀率、合格率、良好率、低分率、学业等级、成绩分段、进线分、临界生、优秀生学困生、T分数指标参数自定义设置</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联考报告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需支持查看联考</w:t>
            </w:r>
            <w:r>
              <w:rPr>
                <w:rFonts w:hint="eastAsia" w:ascii="宋体" w:hAnsi="宋体" w:eastAsia="宋体" w:cs="宋体"/>
                <w:color w:val="auto"/>
                <w:sz w:val="21"/>
                <w:szCs w:val="21"/>
                <w:lang w:val="en-US" w:eastAsia="zh-CN"/>
              </w:rPr>
              <w:t>报告</w:t>
            </w:r>
            <w:r>
              <w:rPr>
                <w:rFonts w:hint="eastAsia" w:ascii="宋体" w:hAnsi="宋体" w:eastAsia="宋体" w:cs="宋体"/>
                <w:color w:val="auto"/>
                <w:sz w:val="21"/>
                <w:szCs w:val="21"/>
              </w:rPr>
              <w:t>，指标包括学科成绩对比、学校成绩对比、学业等级分布、成绩分段对比、进线分析、优秀生学困生对比分析。需提供报告解读。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需支持查看联考单科分析，指标包括学校成绩对比、学业等级分布、成绩分段对比、进线分析、优秀生学困生对比分析；支持提供报告解读</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需提供联考试卷分析，指标包括试卷概览（整卷难度、信度、区分度）、分卷分析、大题分析、试题分组分析、小题分析、知识点分析、作答详情</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联考分析报告需支持</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形式导出；支持试卷分析、学生成绩、小题得分、题组分析的</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格式导出和试题解析的</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格式导出</w:t>
            </w:r>
            <w:r>
              <w:rPr>
                <w:rFonts w:hint="eastAsia" w:ascii="宋体" w:hAnsi="宋体" w:eastAsia="宋体" w:cs="宋体"/>
                <w:color w:val="auto"/>
                <w:sz w:val="21"/>
                <w:szCs w:val="21"/>
                <w:lang w:eastAsia="zh-CN"/>
              </w:rPr>
              <w:t>。</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校级报告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需支持新高考区域分析诉求，生成物理、历史方向报告或选科报告。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需支持查看校级多学科报告，指标包括学科成绩对比、班级成绩对比、学业等级分布、成绩分段对比、进线分析、临界生对比、优秀学困生对比、优劣势学科对比；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需支持查看校级单学科报告，指标包括班级成绩对比、学业等级分布、成绩分段对比、进线分析、临界生对比、优秀生学困生对比；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需支持查看试卷分析，指标包括试卷整体难度、试题难度比例、信度、区分度、大题分析、小题分析、知识点分析、核心素养分析、作答详情；支持选择添加班级进行对比分析；支持分析数据</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格式一键导出；支持上传和查看试卷；</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投标时同时提供:①第三方检测机构在资质认定证书规定的能力范围内出具的标注资质认定标志（CMA）的检验检测报告扫描件，原件备查；</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②检测报告在全国认证认可信息公共服务平台（http://cx.cnca.cn)的查询截图，相关检测报告在公开渠道无法查询的，可提供颁发部门、检验检测机构或者监管机构的证明材料。</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rPr>
              <w:t>注：①检测报告需包含参数的全部内容；②受检单位（或委托单位）为投标供应商或产品制造商</w:t>
            </w:r>
            <w:r>
              <w:rPr>
                <w:rFonts w:hint="eastAsia" w:ascii="宋体"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需提供全部和各班学生成绩，指标包括校次、班次及进退步情况、各学科分数；支持各班级和全部学生的学生成绩表、单科成绩汇总、学生小题明细表、题组得分情况统计数据</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6.需</w:t>
            </w:r>
            <w:r>
              <w:rPr>
                <w:rFonts w:hint="eastAsia" w:ascii="宋体" w:hAnsi="宋体" w:eastAsia="宋体" w:cs="宋体"/>
                <w:color w:val="auto"/>
                <w:sz w:val="21"/>
                <w:szCs w:val="21"/>
              </w:rPr>
              <w:t>支持一键导出Excel版分析报表，可自由选择导出范围、导出模块，包含学生成绩、学生小题得分、成绩分析、试卷分析、试卷讲评；支持导出Word版校级学情分析报告；支持按分数区间、单个学生、排名区间批量导出学生原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班级报告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需支持班主任查看班级多学科报告，指标包括学科成绩对比、平均分对比、学业等级分布、成绩分段对比、优劣势学科对比；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需支持授课教师查看授课学科的班级单学科报告，指标包括学情概览、平均分对比、学业等级分布、需关注学生、高频错题；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需支持查看班级学生成绩单，支持查看学生单科作答原卷、成绩整体报告和试题解析；支持班级全科和单科成绩表</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格式一键导出；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授课教师查看班级试卷分析，指标包括试卷整体难度、试题难度比例、信度、区分度、分卷分析、试题分组分析、大题分析、小题分析、知识点分析、作答详情；支持以表格、雷达图两种形式呈现；支持各指标分析数据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格式一键导出；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初高中的数学、物理、化学、生物学科需支持基于试题原题的相似题资源自动推送；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网页端的试卷讲评工具：讲解顺序支持按照题号、得分率、题型得分率、知识点进行排序；教师可自由选择需讲解的试题，试题以较大字号展示给学生；支持拓展资源自动同步至讲评模式下，并可自定义调整资源拓展的讲解顺序；支持随时调取主观题典型错误解答和优秀解答，支持多生多题对比讲解；支持web讲评画笔工具。支持备注、查看学生订正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rPr>
              <w:t>需支持查看试题答题统计，包括试题的班级均分和得分率、年级均分和得分率、客观题选项数据统计和主观题得分数据统计柱状图，并支持查看对应学生名单；支持查看优秀解答和典型错误的典型卷；支持典型试卷图片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需支持移动端的试卷讲评工具：按照题号顺序或学生作答情况对试题进行讲解排序，支持单题学生作答情况分段统计、错题名单及学生原卷调取、典型试卷调取。</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学生报告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需支持学生查看全科的学情报告，包含成绩等级、历次成绩变化、各学科发挥水平及学科诊断的情况；</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需支持查看单科的学情报告，包含成绩等级、历次成绩变化情况、作答原卷；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需支持查看单次考试所涉及的知识点、各知识点权重及学生掌握程度；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需支持查看单科考试的错题情况及错题解析，提供学生错题题号、题干、学生答案、正确答案、知识点以及班级平均正确率信息。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1063"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精准教学</w:t>
            </w: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学科学情</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b w:val="0"/>
                <w:bCs w:val="0"/>
                <w:color w:val="auto"/>
                <w:sz w:val="21"/>
                <w:szCs w:val="21"/>
              </w:rPr>
              <w:t>需支持查看年级薄弱知识点，按时间和章节两个维度查看薄弱知识点及对应的年级掌握率、区域掌握率、年级未掌握班级数、年级和区域考频；支持筛选近一周、近一月、近两月、近半年、本学年内年级薄弱点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b w:val="0"/>
                <w:bCs/>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需支持查看班级薄弱知识点，按时间和章节两个维度查看薄弱知识点及薄弱知识点对应的班级掌握率、年级掌握率、区域掌握率、班级未掌握人数，本班、年级和区域考频；</w:t>
            </w:r>
            <w:r>
              <w:rPr>
                <w:rFonts w:hint="eastAsia" w:ascii="宋体" w:hAnsi="宋体" w:eastAsia="宋体" w:cs="宋体"/>
                <w:b w:val="0"/>
                <w:bCs/>
                <w:color w:val="auto"/>
                <w:sz w:val="21"/>
                <w:szCs w:val="21"/>
              </w:rPr>
              <w:t>支持筛选近一周、近一月、近两月、近半年、本学</w:t>
            </w:r>
            <w:r>
              <w:rPr>
                <w:rFonts w:hint="eastAsia" w:ascii="宋体" w:hAnsi="宋体" w:cs="宋体"/>
                <w:b w:val="0"/>
                <w:bCs/>
                <w:color w:val="auto"/>
                <w:sz w:val="21"/>
                <w:szCs w:val="21"/>
                <w:lang w:eastAsia="zh-CN"/>
              </w:rPr>
              <w:t>期</w:t>
            </w:r>
            <w:r>
              <w:rPr>
                <w:rFonts w:hint="eastAsia" w:ascii="宋体" w:hAnsi="宋体" w:eastAsia="宋体" w:cs="宋体"/>
                <w:b w:val="0"/>
                <w:bCs/>
                <w:color w:val="auto"/>
                <w:sz w:val="21"/>
                <w:szCs w:val="21"/>
              </w:rPr>
              <w:t>内班级薄弱点情况；</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需支持查看班级共性错题，查看班级错题数、平均得分率，支持筛选考试、得分率、题型维度筛选班级共性错题；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需支持班级和年级薄弱知识点</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格式导出；支持班级和年级共性错题</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根据班级薄弱知识点进行薄弱项训练，支持手动选题和智能组题两种形式；智能组题形式支持教师选择薄弱知识点系统自动推荐试题进行训练，手动选题形式支持选择薄弱知识点对应的试题进行薄弱项训练；</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6.</w:t>
            </w:r>
            <w:r>
              <w:rPr>
                <w:rFonts w:hint="eastAsia" w:ascii="宋体" w:hAnsi="宋体" w:eastAsia="宋体" w:cs="宋体"/>
                <w:color w:val="auto"/>
                <w:sz w:val="21"/>
                <w:szCs w:val="21"/>
              </w:rPr>
              <w:t>需支持根据班级错题进行错题强化训练，其中初高中数学、物理、化学学科根据班级错题提供错题拓展资源，支持智能组题和自选错题两种形式；其中智能选题需支持按照错题得分率范围筛选错题，提供错题重做和错题拓展（初高中数理化学科）两种练习方式，支持教师自定义试题题量；自选错题需支持教师自主添加班级共性错题，提供错题重做、错题拓展（初高中数理化学科）以及错题重做+拓展（初高中数理化学科）的三种练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需提供薄弱知识点详情，覆盖近五年高考考频、年级得分率、年级考察题数、班级得分率、学生得分率、知识点关联错题、高考真题</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学生学情</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需支持查看每个学生的学业档案；支持系统自动甄别临界生、波动生、下降生、进步生、稳定生并进行标记；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需提供每个学生的知识点掌握情况，支持多学生多知识点间对比，支持以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需支持自动收录每个学生的单科学业成绩，覆盖成绩趋势图、知识点掌握情况；需支持自动收录学生错题，支持以</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 xml:space="preserve">格式导出；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需提供全科学生学情分析，包括学业整体水平、成绩趋势图、学科均衡度分析；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需支持单个学生历次测验成绩、班级历次测验成绩、班级知识点历年掌握率以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形式导出；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需支持按单个学生筛选时间范围的历次测验成绩、班级历次测验成绩、个人知识点掌握率、班级知识点掌握率以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形式导出</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上届学情</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需支持授课教师对应教材章节查看上届学生学情，包括上届学生薄弱知识点情况，及对应知识点关联错题，支持上届学情以PPT、</w:t>
            </w:r>
            <w:r>
              <w:rPr>
                <w:rFonts w:hint="eastAsia" w:ascii="宋体" w:hAnsi="宋体" w:eastAsia="宋体" w:cs="宋体"/>
                <w:color w:val="auto"/>
                <w:sz w:val="21"/>
                <w:szCs w:val="21"/>
                <w:lang w:eastAsia="zh-CN"/>
              </w:rPr>
              <w:t>Word</w:t>
            </w:r>
            <w:r>
              <w:rPr>
                <w:rFonts w:hint="eastAsia" w:ascii="宋体" w:hAnsi="宋体" w:eastAsia="宋体" w:cs="宋体"/>
                <w:color w:val="auto"/>
                <w:sz w:val="21"/>
                <w:szCs w:val="21"/>
              </w:rPr>
              <w:t>两种格式导出；针对高三年级，提供上届学生薄弱知识点与本届学生薄弱知识点，同时提供本届学生各知识点历史学年掌握率；</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eastAsia="宋体" w:cs="宋体"/>
                <w:color w:val="auto"/>
                <w:sz w:val="21"/>
                <w:szCs w:val="21"/>
              </w:rPr>
              <w:t>需支持根据上届薄弱知识点关联错题进行错题强化训练，其中初高中数学、物理、化学学科根据班级错题提供错题拓展资源，支持智能组题和自选错题两种形式；其中智能组题需支持按照得分率范围筛选错题，提供错题重做和错题拓展（初高中数理化学科）两种练习方式，支持教师自定义试题题量；自选错题需支持教师自主添加班级共性错题，提供错题重做、错题拓展（初高中数理化学科）以及错题重做+错题拓展（初高中数理化学科）的三种练习方式</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四、历次学情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宋体" w:hAnsi="宋体" w:cs="宋体"/>
                <w:color w:val="000000"/>
                <w:szCs w:val="21"/>
                <w:lang w:val="en-US" w:eastAsia="zh-CN"/>
              </w:rPr>
            </w:pPr>
            <w:r>
              <w:rPr>
                <w:rFonts w:hint="eastAsia" w:ascii="宋体" w:hAnsi="宋体" w:eastAsia="宋体" w:cs="宋体"/>
                <w:b w:val="0"/>
                <w:bCs w:val="0"/>
                <w:color w:val="auto"/>
                <w:sz w:val="21"/>
                <w:szCs w:val="21"/>
                <w:lang w:val="en-US" w:eastAsia="zh-CN"/>
              </w:rPr>
              <w:t>1.需支持筛选≥8场考试开展对比分析，对比指标包含：平均分、优秀率、良好率、合格率、低分率、标准分、最高分、最低分、超均率，并提供分数及排名变化趋势图；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需支持四率设置，包括设置四率的统计规则和统计方式。统计规则支持同步每场考试报告的四率规则和自定义本次分析的四率规则。其中自定义本次分析的四率规则时，总分四率需支持按分数比例、按名次、按名次比例三种方式设置；单科四率需支持与总分保持一致、按分数比例、按名次、按名次比例四种方式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宋体" w:hAnsi="宋体" w:cs="宋体"/>
                <w:color w:val="000000"/>
                <w:szCs w:val="21"/>
                <w:lang w:val="en-US" w:eastAsia="zh-CN"/>
              </w:rPr>
            </w:pPr>
            <w:r>
              <w:rPr>
                <w:rFonts w:hint="eastAsia" w:ascii="宋体" w:hAnsi="宋体" w:eastAsia="宋体" w:cs="宋体"/>
                <w:b w:val="0"/>
                <w:bCs w:val="0"/>
                <w:color w:val="auto"/>
                <w:sz w:val="21"/>
                <w:szCs w:val="21"/>
                <w:lang w:val="en-US" w:eastAsia="zh-CN"/>
              </w:rPr>
              <w:t>3.需支持指标下钻：由年级或班级的最高分、最低分、优秀率、良好率、合格率、低分率可下钻到对应学生；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宋体" w:hAnsi="宋体" w:cs="宋体"/>
                <w:color w:val="000000"/>
                <w:szCs w:val="21"/>
                <w:lang w:val="en-US" w:eastAsia="zh-CN"/>
              </w:rPr>
            </w:pPr>
            <w:r>
              <w:rPr>
                <w:rFonts w:hint="eastAsia" w:ascii="宋体" w:hAnsi="宋体" w:eastAsia="宋体" w:cs="宋体"/>
                <w:b w:val="0"/>
                <w:bCs w:val="0"/>
                <w:color w:val="auto"/>
                <w:sz w:val="21"/>
                <w:szCs w:val="21"/>
                <w:lang w:val="en-US" w:eastAsia="zh-CN"/>
              </w:rPr>
              <w:t>4.学生历次考试指标对比需包含分数、标准分、学业等级及对应指标值的排名，并提供分数及排名趋势变化图；需支持按姓名搜索学生；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sz w:val="21"/>
                <w:szCs w:val="21"/>
                <w:lang w:val="en-US" w:eastAsia="zh-CN"/>
              </w:rPr>
              <w:t>5.各分析模块数据均需支持导出。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学业分析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需提供学业成绩发展趋势，支持从考试类型、考试列表、标准分、得分率、优秀率、及格率、科目指标维度筛选查看，</w:t>
            </w:r>
            <w:r>
              <w:rPr>
                <w:rFonts w:hint="eastAsia" w:ascii="宋体" w:hAnsi="宋体" w:eastAsia="宋体" w:cs="宋体"/>
                <w:b w:val="0"/>
                <w:bCs/>
                <w:color w:val="auto"/>
                <w:sz w:val="21"/>
                <w:szCs w:val="21"/>
              </w:rPr>
              <w:t>支持校级管理者筛选相应班级进行对比分析；</w:t>
            </w:r>
            <w:r>
              <w:rPr>
                <w:rFonts w:hint="eastAsia" w:ascii="宋体" w:hAnsi="宋体" w:eastAsia="宋体" w:cs="宋体"/>
                <w:color w:val="auto"/>
                <w:sz w:val="21"/>
                <w:szCs w:val="21"/>
              </w:rPr>
              <w:t>支持筛选本学年、历年的学业成绩发展趋势；</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投标时</w:t>
            </w:r>
            <w:r>
              <w:rPr>
                <w:rFonts w:hint="eastAsia" w:ascii="宋体" w:hAnsi="宋体" w:eastAsia="宋体" w:cs="宋体"/>
                <w:b w:val="0"/>
                <w:bCs w:val="0"/>
                <w:color w:val="auto"/>
                <w:kern w:val="0"/>
                <w:sz w:val="21"/>
                <w:szCs w:val="21"/>
              </w:rPr>
              <w:t>需提供</w:t>
            </w:r>
            <w:r>
              <w:rPr>
                <w:rFonts w:hint="eastAsia" w:ascii="宋体" w:hAnsi="宋体" w:eastAsia="宋体" w:cs="宋体"/>
                <w:b w:val="0"/>
                <w:bCs w:val="0"/>
                <w:color w:val="auto"/>
                <w:kern w:val="0"/>
                <w:sz w:val="21"/>
                <w:szCs w:val="21"/>
                <w:lang w:val="en-US" w:eastAsia="zh-CN"/>
              </w:rPr>
              <w:t>满足此项参数的软件系统</w:t>
            </w:r>
            <w:r>
              <w:rPr>
                <w:rFonts w:hint="eastAsia" w:ascii="宋体" w:hAnsi="宋体" w:eastAsia="宋体" w:cs="宋体"/>
                <w:b w:val="0"/>
                <w:bCs w:val="0"/>
                <w:color w:val="auto"/>
                <w:kern w:val="0"/>
                <w:sz w:val="21"/>
                <w:szCs w:val="21"/>
              </w:rPr>
              <w:t>功能运行截图）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需提供本学年学科均衡性分析，支持以雷达图形式展示本学年学科均衡发展情况，提供对应班级的优势学科、劣势学科情况；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需提供各学科学业分层对比分析，从优秀、良好、合格、待合格维度对各班级学生分析</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6</w:t>
            </w:r>
          </w:p>
        </w:tc>
        <w:tc>
          <w:tcPr>
            <w:tcW w:w="1063"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both"/>
              <w:rPr>
                <w:rFonts w:hint="default"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教学管理</w:t>
            </w: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教学监管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需支持从测验、练习、资源维度，动态跟踪班级、年级、学校的教学活动应用情况，以数据和可视化图表的形式直观呈现教学活动情况；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需支持筛选时间、年级、学科的应用数据并生成数据统计报告；支持测验、练习和校本资源数据均以</w:t>
            </w:r>
            <w:r>
              <w:rPr>
                <w:rFonts w:hint="eastAsia" w:ascii="宋体" w:hAnsi="宋体" w:eastAsia="宋体" w:cs="宋体"/>
                <w:color w:val="auto"/>
                <w:sz w:val="21"/>
                <w:szCs w:val="21"/>
                <w:lang w:eastAsia="zh-CN"/>
              </w:rPr>
              <w:t>Excel</w:t>
            </w:r>
            <w:r>
              <w:rPr>
                <w:rFonts w:hint="eastAsia" w:ascii="宋体" w:hAnsi="宋体" w:eastAsia="宋体" w:cs="宋体"/>
                <w:color w:val="auto"/>
                <w:sz w:val="21"/>
                <w:szCs w:val="21"/>
              </w:rPr>
              <w:t>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需支持统计每位教师教学活动情况，统计范围涵盖教师的姓名、练习、组卷、分享试卷情况，支持综合评价贡献程度较高的五位教师</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教师增量评价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需支持创建教师增量分析报告；支持按照年级、班级、学科、统计时间段、考试类型多个维度选择两场考试进行对比；支持设置报告名称；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需支持设置学业进步、两极均衡、层级变化、优等生培养、后进生脱困五个维度权重比例；支持按照分数划分成绩层级；</w:t>
            </w:r>
            <w:r>
              <w:rPr>
                <w:rFonts w:hint="eastAsia" w:ascii="宋体" w:hAnsi="宋体" w:eastAsia="宋体" w:cs="宋体"/>
                <w:b w:val="0"/>
                <w:bCs/>
                <w:color w:val="auto"/>
                <w:sz w:val="21"/>
                <w:szCs w:val="21"/>
              </w:rPr>
              <w:t>设置顶层和底层范围；</w:t>
            </w:r>
            <w:r>
              <w:rPr>
                <w:rFonts w:hint="eastAsia" w:ascii="宋体" w:hAnsi="宋体" w:eastAsia="宋体" w:cs="宋体"/>
                <w:color w:val="auto"/>
                <w:sz w:val="21"/>
                <w:szCs w:val="21"/>
              </w:rPr>
              <w:t>支持优等生、后进生设置；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需支持查看班级教师表现总评，以横形柱状图呈现；支持查看每个班级教师的个人总评得分、排名情况，支持查看教师的优势、劣势表现；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需支持查看教师个人总评详情，包括评价总分、排名、优势、劣势，支持对比全体平均，查看教师个人雷达图；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需支持选择教师对比，查看选择教师的总分、排名，以及各维度对比情况，支持查看教师对比雷达图；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需支持查看学业进步分析，支持对比起止点考试，查看各班级标准分增量情况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并支持以不同颜色表示进退步情况；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需支持查看两极均衡分析，支持对比起止点考试，查看各班级标准差增量情况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并支持以不同颜色表示变化情况；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需支持查看层级变化分析，支持对比起止点考试，查看各班级顶层占比增量情况和底层占比增量情况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并支持图示化呈现；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需支持查看优等生培养分析，支持对比起止点考试，查看各班级优等生占比增量情况；</w:t>
            </w:r>
            <w:r>
              <w:rPr>
                <w:rFonts w:hint="eastAsia" w:ascii="宋体" w:hAnsi="宋体" w:eastAsia="宋体" w:cs="宋体"/>
                <w:color w:val="auto"/>
                <w:sz w:val="21"/>
                <w:szCs w:val="21"/>
                <w:lang w:val="en-US" w:eastAsia="zh-CN"/>
              </w:rPr>
              <w:t>并支持以不同颜色表示变化情况；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需支持查看后进生脱困分析，支持对比起止点考试，查看各班级后进生占比增量情况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并支持以不同颜色表示变化情况。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1063"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基础信息管理</w:t>
            </w:r>
          </w:p>
        </w:tc>
        <w:tc>
          <w:tcPr>
            <w:tcW w:w="64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cs="宋体"/>
                <w:color w:val="000000"/>
                <w:szCs w:val="21"/>
                <w:lang w:val="en-US" w:eastAsia="zh-CN"/>
              </w:rPr>
            </w:pPr>
            <w:r>
              <w:rPr>
                <w:rFonts w:hint="eastAsia" w:ascii="宋体" w:hAnsi="宋体" w:eastAsia="宋体" w:cs="宋体"/>
                <w:color w:val="auto"/>
                <w:sz w:val="21"/>
                <w:szCs w:val="21"/>
              </w:rPr>
              <w:t>一、</w:t>
            </w:r>
            <w:r>
              <w:rPr>
                <w:rFonts w:hint="eastAsia" w:ascii="宋体" w:hAnsi="宋体" w:eastAsia="宋体" w:cs="宋体"/>
                <w:b/>
                <w:bCs/>
                <w:color w:val="auto"/>
                <w:sz w:val="21"/>
                <w:szCs w:val="21"/>
              </w:rPr>
              <w:t>用户信息管理</w:t>
            </w:r>
            <w:r>
              <w:rPr>
                <w:rFonts w:hint="eastAsia" w:ascii="宋体" w:hAnsi="宋体" w:eastAsia="宋体" w:cs="宋体"/>
                <w:color w:val="auto"/>
                <w:sz w:val="21"/>
                <w:szCs w:val="21"/>
              </w:rPr>
              <w:br w:type="textWrapping"/>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需支持对学生、家长、教师信息的便捷管理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支持学生、教师信息的快速录入，录入的信息包括学生姓名、自定义考号、所属班级、教师姓名，系统自动生成账号；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cs="宋体"/>
                <w:color w:val="000000"/>
                <w:szCs w:val="21"/>
                <w:lang w:val="en-US" w:eastAsia="zh-CN"/>
              </w:rPr>
            </w:pPr>
            <w:r>
              <w:rPr>
                <w:rFonts w:hint="eastAsia" w:ascii="宋体" w:hAnsi="宋体" w:eastAsia="宋体" w:cs="宋体"/>
                <w:b w:val="0"/>
                <w:bCs w:val="0"/>
                <w:color w:val="auto"/>
                <w:sz w:val="21"/>
                <w:szCs w:val="21"/>
                <w:lang w:val="en-US" w:eastAsia="zh-CN"/>
              </w:rPr>
              <w:t>2.需</w:t>
            </w:r>
            <w:r>
              <w:rPr>
                <w:rFonts w:hint="eastAsia" w:ascii="宋体" w:hAnsi="宋体" w:eastAsia="宋体" w:cs="宋体"/>
                <w:b w:val="0"/>
                <w:bCs w:val="0"/>
                <w:color w:val="auto"/>
                <w:sz w:val="21"/>
                <w:szCs w:val="21"/>
              </w:rPr>
              <w:t>支持学生、教师信息的批量修改，修改的信息包括学生的个人信息、在校信息、教师的个人信息、工作信息；支持学生、教师信息以</w:t>
            </w:r>
            <w:r>
              <w:rPr>
                <w:rFonts w:hint="eastAsia" w:ascii="宋体" w:hAnsi="宋体" w:eastAsia="宋体" w:cs="宋体"/>
                <w:b w:val="0"/>
                <w:bCs w:val="0"/>
                <w:color w:val="auto"/>
                <w:sz w:val="21"/>
                <w:szCs w:val="21"/>
                <w:lang w:val="en-US" w:eastAsia="zh-CN"/>
              </w:rPr>
              <w:t>Excel</w:t>
            </w:r>
            <w:r>
              <w:rPr>
                <w:rFonts w:hint="eastAsia" w:ascii="宋体" w:hAnsi="宋体" w:eastAsia="宋体" w:cs="宋体"/>
                <w:b w:val="0"/>
                <w:bCs w:val="0"/>
                <w:color w:val="auto"/>
                <w:sz w:val="21"/>
                <w:szCs w:val="21"/>
              </w:rPr>
              <w:t>格式批量导出</w:t>
            </w:r>
            <w:r>
              <w:rPr>
                <w:rFonts w:hint="eastAsia" w:ascii="宋体" w:hAnsi="宋体" w:eastAsia="宋体" w:cs="宋体"/>
                <w:b w:val="0"/>
                <w:bCs w:val="0"/>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cs="宋体"/>
                <w:color w:val="000000"/>
                <w:szCs w:val="21"/>
                <w:lang w:val="en-US" w:eastAsia="zh-CN"/>
              </w:rPr>
            </w:pPr>
            <w:r>
              <w:rPr>
                <w:rFonts w:hint="eastAsia" w:ascii="宋体" w:hAnsi="宋体" w:eastAsia="宋体" w:cs="宋体"/>
                <w:b w:val="0"/>
                <w:bCs w:val="0"/>
                <w:color w:val="auto"/>
                <w:sz w:val="21"/>
                <w:szCs w:val="21"/>
                <w:lang w:val="en-US" w:eastAsia="zh-CN"/>
              </w:rPr>
              <w:t>3.需</w:t>
            </w:r>
            <w:r>
              <w:rPr>
                <w:rFonts w:hint="eastAsia" w:ascii="宋体" w:hAnsi="宋体" w:eastAsia="宋体" w:cs="宋体"/>
                <w:b w:val="0"/>
                <w:bCs w:val="0"/>
                <w:color w:val="auto"/>
                <w:sz w:val="21"/>
                <w:szCs w:val="21"/>
              </w:rPr>
              <w:t>支持恢复删除，可以从回收站内恢复删除的学生、教师信息；支持批量管理家长账号，可批量绑定或解绑家长与学生之间的账号关系。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cs="宋体"/>
                <w:color w:val="000000"/>
                <w:szCs w:val="21"/>
                <w:lang w:val="en-US" w:eastAsia="zh-CN"/>
              </w:rPr>
            </w:pPr>
            <w:r>
              <w:rPr>
                <w:rFonts w:hint="eastAsia" w:ascii="宋体" w:hAnsi="宋体" w:eastAsia="宋体" w:cs="宋体"/>
                <w:b w:val="0"/>
                <w:bCs w:val="0"/>
                <w:color w:val="auto"/>
                <w:sz w:val="21"/>
                <w:szCs w:val="21"/>
                <w:lang w:val="en-US" w:eastAsia="zh-CN"/>
              </w:rPr>
              <w:t>4.需</w:t>
            </w:r>
            <w:r>
              <w:rPr>
                <w:rFonts w:hint="eastAsia" w:ascii="宋体" w:hAnsi="宋体" w:eastAsia="宋体" w:cs="宋体"/>
                <w:b w:val="0"/>
                <w:bCs w:val="0"/>
                <w:color w:val="auto"/>
                <w:sz w:val="21"/>
                <w:szCs w:val="21"/>
              </w:rPr>
              <w:t>支持绑定手机号，实现教师、校长、教研员等关键角色的实名认证，确保针对学情数据下载等高风险操作，系统支持手机验证码认证；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cs="宋体"/>
                <w:color w:val="000000"/>
                <w:szCs w:val="21"/>
                <w:lang w:val="en-US" w:eastAsia="zh-CN"/>
              </w:rPr>
            </w:pPr>
            <w:r>
              <w:rPr>
                <w:rFonts w:hint="eastAsia" w:ascii="宋体" w:hAnsi="宋体" w:eastAsia="宋体" w:cs="宋体"/>
                <w:b w:val="0"/>
                <w:bCs w:val="0"/>
                <w:color w:val="auto"/>
                <w:sz w:val="21"/>
                <w:szCs w:val="21"/>
                <w:lang w:val="en-US" w:eastAsia="zh-CN"/>
              </w:rPr>
              <w:t>5.需</w:t>
            </w:r>
            <w:r>
              <w:rPr>
                <w:rFonts w:hint="eastAsia" w:ascii="宋体" w:hAnsi="宋体" w:eastAsia="宋体" w:cs="宋体"/>
                <w:b w:val="0"/>
                <w:bCs w:val="0"/>
                <w:color w:val="auto"/>
                <w:sz w:val="21"/>
                <w:szCs w:val="21"/>
              </w:rPr>
              <w:t>支持弱密码管控，针对弱密码用户，系统可自动提醒用户及时更换符合安全等级要求的密码；且支持对高风险账号的后台冻结和解冻；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val="0"/>
                <w:bCs w:val="0"/>
                <w:color w:val="auto"/>
                <w:sz w:val="21"/>
                <w:szCs w:val="21"/>
                <w:lang w:val="en-US" w:eastAsia="zh-CN"/>
              </w:rPr>
              <w:t>6.需</w:t>
            </w:r>
            <w:r>
              <w:rPr>
                <w:rFonts w:hint="eastAsia" w:ascii="宋体" w:hAnsi="宋体" w:eastAsia="宋体" w:cs="宋体"/>
                <w:b w:val="0"/>
                <w:bCs w:val="0"/>
                <w:color w:val="auto"/>
                <w:sz w:val="21"/>
                <w:szCs w:val="21"/>
              </w:rPr>
              <w:t>支持微博、微信、QQ等三方账号和系统的绑定，绑定后可以通过扫码登录的方式实现系统登录</w:t>
            </w:r>
            <w:r>
              <w:rPr>
                <w:rFonts w:hint="eastAsia" w:ascii="宋体" w:hAnsi="宋体" w:eastAsia="宋体" w:cs="宋体"/>
                <w:b w:val="0"/>
                <w:bCs w:val="0"/>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班级信息管理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需支持对班级信息的增删改：支持新增和删除班级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支持修改班级名称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班级校区；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需支持批量管理班级信息：支持班级批量导入与自定义命名；支持转班及升年级，同时可批量导入转班说明和下载学生名单；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需支持异动学生的信息管理：包括转班、跳级、留级、转出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休学、退学、出国、复读</w:t>
            </w:r>
            <w:r>
              <w:rPr>
                <w:rFonts w:hint="eastAsia" w:ascii="宋体" w:hAnsi="宋体" w:eastAsia="宋体" w:cs="宋体"/>
                <w:color w:val="auto"/>
                <w:sz w:val="21"/>
                <w:szCs w:val="21"/>
              </w:rPr>
              <w:t>场景的异动学生管理；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需支持授课关系录入与修改</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角色权限管理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需支持设置多种角色：支持设置学校管理员、考试管理员、子管理员、校长、年级主任、学科组长、班主任、学科教师、学生用户角色</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分层走班（新高考班级管理）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需支持新高考班级管理：支持录入学校的走班教学信息表并进行新高考教学走班配置；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需支持自定义分层走班配置：支持自定义班级名称、分层层次、走班学科的配置方式</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8</w:t>
            </w:r>
          </w:p>
        </w:tc>
        <w:tc>
          <w:tcPr>
            <w:tcW w:w="1063"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cs="宋体"/>
                <w:color w:val="000000"/>
                <w:szCs w:val="21"/>
                <w:lang w:val="en-US" w:eastAsia="zh-CN"/>
              </w:rPr>
            </w:pPr>
            <w:r>
              <w:rPr>
                <w:rFonts w:hint="eastAsia" w:ascii="宋体" w:hAnsi="宋体" w:cs="宋体"/>
                <w:color w:val="000000"/>
                <w:szCs w:val="21"/>
                <w:highlight w:val="none"/>
                <w:lang w:val="en-US" w:eastAsia="zh-CN"/>
              </w:rPr>
              <w:t>智能练习</w:t>
            </w: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一、同步课时练</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需支持教师使用Web端或移动端通过题库选题完成布置练习、批改练习的功能，web端支持教师以Word格式下载已布置的练习原题；需支持学生通过移动端完成并提交练习、查阅批改详情；支持作答数据、批改数据云端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2、需支持学生接收教师发布的基于教材章节发布的课前预习和课后练习。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二、自由出题</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1、需支持教师通过上传图片、Word、PPT、PDF、Excel文件的形式自由发布练习任务，支持添加微课学习资料。学生通过客户端上传练习作答记录后，可以查看答案附件进行自批自改；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cs="宋体"/>
                <w:color w:val="auto"/>
                <w:sz w:val="20"/>
                <w:szCs w:val="20"/>
                <w:lang w:val="en-US" w:eastAsia="zh-CN"/>
              </w:rPr>
              <w:t>2</w:t>
            </w:r>
            <w:r>
              <w:rPr>
                <w:rFonts w:hint="eastAsia" w:ascii="宋体" w:hAnsi="宋体" w:cs="宋体"/>
                <w:color w:val="auto"/>
                <w:sz w:val="20"/>
                <w:szCs w:val="20"/>
                <w:lang w:eastAsia="zh-CN"/>
              </w:rPr>
              <w:t>、</w:t>
            </w:r>
            <w:r>
              <w:rPr>
                <w:rFonts w:hint="eastAsia" w:ascii="宋体" w:hAnsi="宋体" w:eastAsia="宋体" w:cs="宋体"/>
                <w:color w:val="auto"/>
                <w:sz w:val="20"/>
                <w:szCs w:val="20"/>
              </w:rPr>
              <w:t>需支持教师在线编辑答题卡，答题卡支持题型包括选择题、填空题、判断题、简答题。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cs="宋体"/>
                <w:b/>
                <w:bCs/>
                <w:color w:val="auto"/>
                <w:sz w:val="20"/>
                <w:szCs w:val="20"/>
                <w:lang w:val="en-US" w:eastAsia="zh-CN"/>
              </w:rPr>
              <w:t>三、</w:t>
            </w:r>
            <w:r>
              <w:rPr>
                <w:rFonts w:hint="eastAsia" w:ascii="宋体" w:hAnsi="宋体" w:eastAsia="宋体" w:cs="宋体"/>
                <w:b/>
                <w:bCs/>
                <w:color w:val="auto"/>
                <w:sz w:val="20"/>
                <w:szCs w:val="20"/>
              </w:rPr>
              <w:t>英语智作文</w:t>
            </w:r>
            <w:r>
              <w:rPr>
                <w:rFonts w:hint="eastAsia" w:ascii="宋体" w:hAnsi="宋体" w:eastAsia="宋体" w:cs="宋体"/>
                <w:color w:val="auto"/>
                <w:sz w:val="20"/>
                <w:szCs w:val="20"/>
              </w:rPr>
              <w:br w:type="textWrapping"/>
            </w:r>
            <w:r>
              <w:rPr>
                <w:rFonts w:hint="eastAsia" w:ascii="宋体" w:hAnsi="宋体" w:cs="宋体"/>
                <w:color w:val="auto"/>
                <w:sz w:val="20"/>
                <w:szCs w:val="20"/>
                <w:lang w:val="en-US" w:eastAsia="zh-CN"/>
              </w:rPr>
              <w:t>1</w:t>
            </w:r>
            <w:r>
              <w:rPr>
                <w:rFonts w:hint="eastAsia" w:ascii="宋体" w:hAnsi="宋体" w:cs="宋体"/>
                <w:color w:val="auto"/>
                <w:sz w:val="20"/>
                <w:szCs w:val="20"/>
                <w:lang w:eastAsia="zh-CN"/>
              </w:rPr>
              <w:t>、</w:t>
            </w:r>
            <w:r>
              <w:rPr>
                <w:rFonts w:hint="eastAsia" w:ascii="宋体" w:hAnsi="宋体" w:eastAsia="宋体" w:cs="宋体"/>
                <w:color w:val="auto"/>
                <w:sz w:val="20"/>
                <w:szCs w:val="20"/>
              </w:rPr>
              <w:t>需支持教师通过话题、书面表达形式、来源筛选作文题目，一键布置英语作文练习；需支持学生线下纸笔作答拍照上传，系统自动批改并智能打分，自动分析作文中的优点和不足，及时反馈结果并进行标注。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2、需支持系统自动生成智能批改报告，包括学生个人报告和班级典型错误报告。个人报告需包含得分、智能点评结果、作文内容、批改详情。学生根据报告反馈，可重新订正作文并再次提交批改。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cs="宋体"/>
                <w:b/>
                <w:bCs/>
                <w:color w:val="auto"/>
                <w:sz w:val="20"/>
                <w:szCs w:val="20"/>
                <w:lang w:val="en-US" w:eastAsia="zh-CN"/>
              </w:rPr>
              <w:t>四、</w:t>
            </w:r>
            <w:r>
              <w:rPr>
                <w:rFonts w:hint="eastAsia" w:ascii="宋体" w:hAnsi="宋体" w:eastAsia="宋体" w:cs="宋体"/>
                <w:b/>
                <w:bCs/>
                <w:color w:val="auto"/>
                <w:sz w:val="20"/>
                <w:szCs w:val="20"/>
              </w:rPr>
              <w:t>英语听说专练</w:t>
            </w:r>
            <w:r>
              <w:rPr>
                <w:rFonts w:hint="eastAsia" w:ascii="宋体" w:hAnsi="宋体" w:eastAsia="宋体" w:cs="宋体"/>
                <w:color w:val="auto"/>
                <w:sz w:val="20"/>
                <w:szCs w:val="20"/>
              </w:rPr>
              <w:br w:type="textWrapping"/>
            </w:r>
            <w:r>
              <w:rPr>
                <w:rFonts w:hint="eastAsia" w:ascii="宋体" w:hAnsi="宋体" w:cs="宋体"/>
                <w:color w:val="auto"/>
                <w:sz w:val="20"/>
                <w:szCs w:val="20"/>
                <w:lang w:val="en-US" w:eastAsia="zh-CN"/>
              </w:rPr>
              <w:t>1</w:t>
            </w:r>
            <w:r>
              <w:rPr>
                <w:rFonts w:hint="eastAsia" w:ascii="宋体" w:hAnsi="宋体" w:cs="宋体"/>
                <w:color w:val="auto"/>
                <w:sz w:val="20"/>
                <w:szCs w:val="20"/>
                <w:lang w:eastAsia="zh-CN"/>
              </w:rPr>
              <w:t>、</w:t>
            </w:r>
            <w:r>
              <w:rPr>
                <w:rFonts w:hint="eastAsia" w:ascii="宋体" w:hAnsi="宋体" w:eastAsia="宋体" w:cs="宋体"/>
                <w:color w:val="auto"/>
                <w:sz w:val="20"/>
                <w:szCs w:val="20"/>
              </w:rPr>
              <w:t>需支持教师根据教材章节布置英语单词和英语课文听说练习，其中单词练习涵盖单词跟读、听音选词、拼写、中译英、英译中五种练习形式；课文涵盖课文朗读、情景对话两种形式；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cs="宋体"/>
                <w:color w:val="auto"/>
                <w:sz w:val="20"/>
                <w:szCs w:val="20"/>
                <w:lang w:val="en-US" w:eastAsia="zh-CN"/>
              </w:rPr>
              <w:t>2</w:t>
            </w:r>
            <w:r>
              <w:rPr>
                <w:rFonts w:hint="eastAsia" w:ascii="宋体" w:hAnsi="宋体" w:cs="宋体"/>
                <w:color w:val="auto"/>
                <w:sz w:val="20"/>
                <w:szCs w:val="20"/>
                <w:lang w:eastAsia="zh-CN"/>
              </w:rPr>
              <w:t>、</w:t>
            </w:r>
            <w:r>
              <w:rPr>
                <w:rFonts w:hint="eastAsia" w:ascii="宋体" w:hAnsi="宋体" w:eastAsia="宋体" w:cs="宋体"/>
                <w:color w:val="auto"/>
                <w:sz w:val="20"/>
                <w:szCs w:val="20"/>
              </w:rPr>
              <w:t>需支持系统自动对学生的语音进行打分评价，并输出关于准确度、流畅度、完整度的评价分析。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cs="宋体"/>
                <w:b/>
                <w:bCs/>
                <w:color w:val="auto"/>
                <w:sz w:val="20"/>
                <w:szCs w:val="20"/>
                <w:lang w:val="en-US" w:eastAsia="zh-CN"/>
              </w:rPr>
              <w:t>五、</w:t>
            </w:r>
            <w:r>
              <w:rPr>
                <w:rFonts w:hint="eastAsia" w:ascii="宋体" w:hAnsi="宋体" w:eastAsia="宋体" w:cs="宋体"/>
                <w:b/>
                <w:bCs/>
                <w:color w:val="auto"/>
                <w:sz w:val="20"/>
                <w:szCs w:val="20"/>
              </w:rPr>
              <w:t>中文朗读作业</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需支持教师布置中文朗读作业，支持自定义输入字词、文章内容进行评测。需支持系统自动对学生提交的语音进行评测，字词将从合格、不合格、优秀、良好方面进行评价分析，文章将从完整度、流畅度、准确度进行评价分析。</w:t>
            </w:r>
            <w:r>
              <w:rPr>
                <w:rFonts w:hint="eastAsia" w:ascii="宋体" w:hAnsi="宋体" w:cs="宋体"/>
                <w:color w:val="auto"/>
                <w:sz w:val="20"/>
                <w:szCs w:val="20"/>
                <w:lang w:val="en-US" w:eastAsia="zh-CN"/>
              </w:rPr>
              <w:t>需支持查看学生朗读录音。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cs="宋体"/>
                <w:b/>
                <w:bCs/>
                <w:color w:val="auto"/>
                <w:sz w:val="20"/>
                <w:szCs w:val="20"/>
                <w:lang w:val="en-US" w:eastAsia="zh-CN"/>
              </w:rPr>
              <w:t>六、</w:t>
            </w:r>
            <w:r>
              <w:rPr>
                <w:rFonts w:hint="eastAsia" w:ascii="宋体" w:hAnsi="宋体" w:eastAsia="宋体" w:cs="宋体"/>
                <w:b/>
                <w:bCs/>
                <w:color w:val="auto"/>
                <w:sz w:val="20"/>
                <w:szCs w:val="20"/>
              </w:rPr>
              <w:t>打卡任务</w:t>
            </w:r>
            <w:r>
              <w:rPr>
                <w:rFonts w:hint="eastAsia" w:ascii="宋体" w:hAnsi="宋体" w:eastAsia="宋体" w:cs="宋体"/>
                <w:color w:val="auto"/>
                <w:sz w:val="20"/>
                <w:szCs w:val="20"/>
              </w:rPr>
              <w:br w:type="textWrapping"/>
            </w:r>
            <w:r>
              <w:rPr>
                <w:rFonts w:hint="eastAsia" w:ascii="宋体" w:hAnsi="宋体" w:cs="宋体"/>
                <w:color w:val="auto"/>
                <w:sz w:val="20"/>
                <w:szCs w:val="20"/>
                <w:lang w:val="en-US" w:eastAsia="zh-CN"/>
              </w:rPr>
              <w:t>1</w:t>
            </w:r>
            <w:r>
              <w:rPr>
                <w:rFonts w:hint="eastAsia" w:ascii="宋体" w:hAnsi="宋体" w:cs="宋体"/>
                <w:color w:val="auto"/>
                <w:sz w:val="20"/>
                <w:szCs w:val="20"/>
                <w:lang w:eastAsia="zh-CN"/>
              </w:rPr>
              <w:t>、</w:t>
            </w:r>
            <w:r>
              <w:rPr>
                <w:rFonts w:hint="eastAsia" w:ascii="宋体" w:hAnsi="宋体" w:eastAsia="宋体" w:cs="宋体"/>
                <w:color w:val="auto"/>
                <w:sz w:val="20"/>
                <w:szCs w:val="20"/>
              </w:rPr>
              <w:t>需支持教师通过上传文字、图片及文档的形式灵活布置练习内容并上传答案，学生作答结束即可获得答案并自行批改</w:t>
            </w:r>
            <w:r>
              <w:rPr>
                <w:rFonts w:hint="eastAsia" w:ascii="宋体" w:hAnsi="宋体" w:cs="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9</w:t>
            </w:r>
          </w:p>
        </w:tc>
        <w:tc>
          <w:tcPr>
            <w:tcW w:w="1063" w:type="dxa"/>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智能批改</w:t>
            </w:r>
          </w:p>
        </w:tc>
        <w:tc>
          <w:tcPr>
            <w:tcW w:w="642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需支持英语填空题自动评分；</w:t>
            </w:r>
            <w:r>
              <w:rPr>
                <w:rFonts w:hint="eastAsia" w:ascii="宋体" w:hAnsi="宋体" w:eastAsia="宋体" w:cs="宋体"/>
                <w:color w:val="auto"/>
                <w:sz w:val="21"/>
                <w:szCs w:val="21"/>
                <w:lang w:val="en-US" w:eastAsia="zh-CN"/>
              </w:rPr>
              <w:t>支持英语填空题人机双评功能，由</w:t>
            </w:r>
            <w:r>
              <w:rPr>
                <w:rFonts w:hint="eastAsia" w:ascii="宋体" w:hAnsi="宋体" w:eastAsia="宋体" w:cs="宋体"/>
                <w:b w:val="0"/>
                <w:bCs/>
                <w:color w:val="auto"/>
                <w:sz w:val="21"/>
                <w:szCs w:val="21"/>
              </w:rPr>
              <w:t>阅卷老师完成其中一评，由AI完成另一评</w:t>
            </w:r>
            <w:r>
              <w:rPr>
                <w:rFonts w:hint="eastAsia" w:ascii="宋体" w:hAnsi="宋体" w:eastAsia="宋体" w:cs="宋体"/>
                <w:b w:val="0"/>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pPr>
          </w:p>
        </w:tc>
        <w:tc>
          <w:tcPr>
            <w:tcW w:w="642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需支持英语短文改错题自动评分；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供班级整体的英语作文智能批改报告，包括英语作文的成绩分布情况，诊断作文中书写不规范、短语错误、动词错误、名词错误、词性错误常见错误类型，统计分析学生犯错频次并显示学生具体的错误信息，并可导出班级作文批改分析报告；系统提供学生个人智能批改报告，覆盖作文分数、作文批改详情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需支持数学填空题自动评分；</w:t>
            </w:r>
            <w:r>
              <w:rPr>
                <w:rFonts w:hint="eastAsia" w:ascii="宋体" w:hAnsi="宋体" w:eastAsia="宋体" w:cs="宋体"/>
                <w:color w:val="auto"/>
                <w:sz w:val="21"/>
                <w:szCs w:val="21"/>
                <w:lang w:val="en-US" w:eastAsia="zh-CN"/>
              </w:rPr>
              <w:t>支持数学填空题人机双评功能，由</w:t>
            </w:r>
            <w:r>
              <w:rPr>
                <w:rFonts w:hint="eastAsia" w:ascii="宋体" w:hAnsi="宋体" w:eastAsia="宋体" w:cs="宋体"/>
                <w:b w:val="0"/>
                <w:bCs/>
                <w:color w:val="auto"/>
                <w:sz w:val="21"/>
                <w:szCs w:val="21"/>
              </w:rPr>
              <w:t>阅卷老师完成其中一评，由AI完成另一评</w:t>
            </w:r>
            <w:r>
              <w:rPr>
                <w:rFonts w:hint="eastAsia" w:ascii="宋体" w:hAnsi="宋体" w:eastAsia="宋体" w:cs="宋体"/>
                <w:b w:val="0"/>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需支持语文填空题（古诗词默写）的自动评分；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针对语文填空题、英语填空题、数学填空题、英语作文、数学主观题需支持人机协同批改模式，可按照管理员设置将某一分值以下的试卷推送给老师进行二次复核批改</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2"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1063" w:type="dxa"/>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6429" w:type="dxa"/>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eastAsia" w:ascii="宋体" w:hAnsi="宋体"/>
                <w:szCs w:val="21"/>
                <w:lang w:val="en-US" w:eastAsia="zh-CN"/>
              </w:rPr>
            </w:pPr>
            <w:r>
              <w:rPr>
                <w:rFonts w:hint="eastAsia" w:ascii="宋体" w:hAnsi="宋体" w:eastAsia="宋体" w:cs="宋体"/>
                <w:color w:val="auto"/>
                <w:sz w:val="21"/>
                <w:szCs w:val="21"/>
                <w:lang w:eastAsia="zh-CN"/>
              </w:rPr>
              <w:t>▲</w:t>
            </w:r>
            <w:r>
              <w:rPr>
                <w:rFonts w:hint="eastAsia" w:ascii="宋体" w:hAnsi="宋体" w:cs="宋体"/>
                <w:color w:val="000000"/>
                <w:szCs w:val="21"/>
                <w:lang w:val="en-US" w:eastAsia="zh-CN"/>
              </w:rPr>
              <w:t>7.智能批改准确率：（1）</w:t>
            </w:r>
            <w:r>
              <w:rPr>
                <w:rFonts w:hint="default" w:ascii="宋体" w:hAnsi="宋体"/>
                <w:szCs w:val="21"/>
                <w:lang w:val="en-US" w:eastAsia="zh-CN"/>
              </w:rPr>
              <w:t>英语填空题、作文智能批改技术，准确率需≥95%</w:t>
            </w:r>
            <w:r>
              <w:rPr>
                <w:rFonts w:hint="eastAsia" w:ascii="宋体" w:hAnsi="宋体"/>
                <w:szCs w:val="21"/>
                <w:lang w:val="en-US" w:eastAsia="zh-CN"/>
              </w:rPr>
              <w:t>；（2）</w:t>
            </w:r>
            <w:r>
              <w:rPr>
                <w:rFonts w:hint="default" w:ascii="宋体" w:hAnsi="宋体"/>
                <w:szCs w:val="21"/>
                <w:lang w:val="en-US" w:eastAsia="zh-CN"/>
              </w:rPr>
              <w:t>物理填空题智能批改技术，准确率需≥95%</w:t>
            </w:r>
            <w:r>
              <w:rPr>
                <w:rFonts w:hint="eastAsia" w:ascii="宋体" w:hAnsi="宋体"/>
                <w:szCs w:val="21"/>
                <w:lang w:val="en-US" w:eastAsia="zh-CN"/>
              </w:rPr>
              <w:t>；（3）</w:t>
            </w:r>
            <w:r>
              <w:rPr>
                <w:rFonts w:hint="default" w:ascii="宋体" w:hAnsi="宋体"/>
                <w:szCs w:val="21"/>
                <w:lang w:val="en-US" w:eastAsia="zh-CN"/>
              </w:rPr>
              <w:t>数学填空题、解答题智能批改技术，准确率需≥95%</w:t>
            </w:r>
            <w:r>
              <w:rPr>
                <w:rFonts w:hint="eastAsia" w:ascii="宋体" w:hAnsi="宋体"/>
                <w:szCs w:val="21"/>
                <w:lang w:val="en-US" w:eastAsia="zh-CN"/>
              </w:rPr>
              <w:t>；（4）</w:t>
            </w:r>
            <w:r>
              <w:rPr>
                <w:rFonts w:hint="default" w:ascii="宋体" w:hAnsi="宋体"/>
                <w:szCs w:val="21"/>
                <w:lang w:val="en-US" w:eastAsia="zh-CN"/>
              </w:rPr>
              <w:t>语文填空题智能批改技术，准确率需≥95%</w:t>
            </w:r>
            <w:r>
              <w:rPr>
                <w:rFonts w:hint="eastAsia" w:ascii="宋体" w:hAnsi="宋体"/>
                <w:szCs w:val="21"/>
                <w:lang w:val="en-US" w:eastAsia="zh-CN"/>
              </w:rPr>
              <w:t>；（5）</w:t>
            </w:r>
            <w:r>
              <w:rPr>
                <w:rFonts w:hint="default" w:ascii="宋体" w:hAnsi="宋体"/>
                <w:szCs w:val="21"/>
                <w:lang w:val="en-US" w:eastAsia="zh-CN"/>
              </w:rPr>
              <w:t>数学、物理、化学、生物学科知识点自动标注准确率需≥90%</w:t>
            </w:r>
            <w:r>
              <w:rPr>
                <w:rFonts w:hint="eastAsia" w:ascii="宋体" w:hAnsi="宋体"/>
                <w:szCs w:val="21"/>
                <w:lang w:val="en-US" w:eastAsia="zh-CN"/>
              </w:rPr>
              <w:t>。</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投标时同时提供:①第三方检测机构在资质认定证书规定的能力范围内出具的标注资质认定标志（CMA）的检验检测报告扫描件，原件备查；</w:t>
            </w:r>
          </w:p>
          <w:p>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②检测报告在全国认证认可信息公共服务平台（http://cx.cnca.cn)的查询截图，相关检测报告在公开渠道无法查询的，可提供颁发部门、检验检测机构或者监管机构的证明材料。</w:t>
            </w:r>
          </w:p>
          <w:p>
            <w:pPr>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right="0"/>
              <w:jc w:val="left"/>
              <w:rPr>
                <w:rFonts w:hint="default" w:ascii="宋体" w:hAnsi="宋体"/>
                <w:szCs w:val="21"/>
                <w:lang w:val="en-US" w:eastAsia="zh-CN"/>
              </w:rPr>
            </w:pPr>
            <w:r>
              <w:rPr>
                <w:rFonts w:hint="eastAsia" w:ascii="宋体" w:hAnsi="宋体" w:eastAsia="宋体" w:cs="宋体"/>
                <w:b w:val="0"/>
                <w:bCs w:val="0"/>
                <w:color w:val="auto"/>
                <w:sz w:val="21"/>
                <w:szCs w:val="21"/>
                <w:highlight w:val="none"/>
              </w:rPr>
              <w:t>注：①检测报告需包含参数的全部内容；②受检单位（或委托单位）为投标供应商或产品制造商</w:t>
            </w:r>
            <w:r>
              <w:rPr>
                <w:rFonts w:hint="eastAsia" w:ascii="宋体" w:hAnsi="宋体" w:cs="宋体"/>
                <w:b w:val="0"/>
                <w:bCs w:val="0"/>
                <w:color w:val="auto"/>
                <w:sz w:val="21"/>
                <w:szCs w:val="21"/>
                <w:highlight w:val="none"/>
                <w:lang w:eastAsia="zh-CN"/>
              </w:rPr>
              <w:t>。】</w:t>
            </w:r>
          </w:p>
        </w:tc>
      </w:tr>
      <w:bookmarkEnd w:id="3"/>
    </w:tbl>
    <w:p>
      <w:pPr>
        <w:pageBreakBefore w:val="0"/>
        <w:kinsoku/>
        <w:overflowPunct/>
        <w:topLinePunct w:val="0"/>
        <w:bidi w:val="0"/>
        <w:spacing w:line="560" w:lineRule="exact"/>
        <w:jc w:val="both"/>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六、</w:t>
      </w:r>
      <w:r>
        <w:rPr>
          <w:rFonts w:hint="eastAsia" w:ascii="黑体" w:hAnsi="黑体" w:eastAsia="黑体" w:cs="黑体"/>
          <w:b w:val="0"/>
          <w:bCs w:val="0"/>
          <w:sz w:val="28"/>
          <w:szCs w:val="28"/>
        </w:rPr>
        <w:t>商务要求</w:t>
      </w:r>
    </w:p>
    <w:p>
      <w:pPr>
        <w:pStyle w:val="7"/>
        <w:pageBreakBefore w:val="0"/>
        <w:kinsoku/>
        <w:overflowPunct/>
        <w:topLinePunct w:val="0"/>
        <w:bidi w:val="0"/>
        <w:spacing w:line="560" w:lineRule="exact"/>
        <w:ind w:firstLine="480" w:firstLineChars="200"/>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说明：带“★”指标项为实质性条款，如出现负偏离，将被视为未实质性满足招标文件要求作投标无效处理。</w:t>
      </w:r>
    </w:p>
    <w:tbl>
      <w:tblPr>
        <w:tblStyle w:val="12"/>
        <w:tblpPr w:leftFromText="180" w:rightFromText="180" w:vertAnchor="text" w:horzAnchor="page" w:tblpX="1933" w:tblpY="119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798"/>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2"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ascii="宋体" w:hAnsi="宋体" w:cs="宋体"/>
                <w:b/>
                <w:szCs w:val="21"/>
              </w:rPr>
            </w:pPr>
            <w:r>
              <w:rPr>
                <w:rFonts w:hint="eastAsia" w:ascii="宋体" w:hAnsi="宋体" w:eastAsia="宋体" w:cs="宋体"/>
                <w:b/>
                <w:szCs w:val="21"/>
                <w:lang w:val="en-US" w:eastAsia="zh-CN"/>
              </w:rPr>
              <w:t>序号</w:t>
            </w:r>
          </w:p>
        </w:tc>
        <w:tc>
          <w:tcPr>
            <w:tcW w:w="1055"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目录</w:t>
            </w:r>
          </w:p>
        </w:tc>
        <w:tc>
          <w:tcPr>
            <w:tcW w:w="3552"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2"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rPr>
            </w:pPr>
            <w:r>
              <w:rPr>
                <w:rFonts w:hint="eastAsia" w:ascii="宋体" w:hAnsi="宋体" w:eastAsia="宋体" w:cs="宋体"/>
                <w:b w:val="0"/>
                <w:bCs/>
                <w:szCs w:val="21"/>
              </w:rPr>
              <w:t>1</w:t>
            </w:r>
          </w:p>
        </w:tc>
        <w:tc>
          <w:tcPr>
            <w:tcW w:w="1055"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Cs/>
                <w:szCs w:val="21"/>
                <w:lang w:eastAsia="zh-CN"/>
              </w:rPr>
            </w:pPr>
            <w:r>
              <w:rPr>
                <w:rFonts w:hint="eastAsia" w:ascii="宋体" w:hAnsi="宋体" w:cs="Nimbus Roman"/>
                <w:szCs w:val="21"/>
              </w:rPr>
              <w:t>★</w:t>
            </w:r>
            <w:r>
              <w:rPr>
                <w:rFonts w:hint="eastAsia" w:ascii="宋体" w:hAnsi="宋体" w:eastAsia="宋体"/>
                <w:b/>
                <w:bCs/>
              </w:rPr>
              <w:t>服务期</w:t>
            </w:r>
            <w:r>
              <w:rPr>
                <w:rFonts w:hint="eastAsia" w:ascii="宋体" w:hAnsi="宋体" w:eastAsia="宋体"/>
                <w:b/>
                <w:bCs/>
                <w:lang w:val="en-US" w:eastAsia="zh-CN"/>
              </w:rPr>
              <w:t>限</w:t>
            </w:r>
          </w:p>
        </w:tc>
        <w:tc>
          <w:tcPr>
            <w:tcW w:w="3552" w:type="pct"/>
            <w:noWrap w:val="0"/>
            <w:vAlign w:val="top"/>
          </w:tcPr>
          <w:p>
            <w:pPr>
              <w:pageBreakBefore w:val="0"/>
              <w:widowControl/>
              <w:kinsoku/>
              <w:overflowPunct/>
              <w:topLinePunct w:val="0"/>
              <w:bidi w:val="0"/>
              <w:adjustRightInd w:val="0"/>
              <w:snapToGrid w:val="0"/>
              <w:spacing w:afterLines="0" w:line="560" w:lineRule="exact"/>
              <w:jc w:val="left"/>
              <w:rPr>
                <w:rFonts w:hint="eastAsia" w:ascii="宋体" w:hAnsi="宋体" w:eastAsia="宋体" w:cs="宋体"/>
                <w:bCs/>
                <w:szCs w:val="21"/>
              </w:rPr>
            </w:pPr>
            <w:r>
              <w:rPr>
                <w:rFonts w:hint="eastAsia"/>
              </w:rPr>
              <w:t>自合同签订起一年。</w:t>
            </w:r>
            <w:r>
              <w:rPr>
                <w:rFonts w:hint="eastAsia" w:ascii="宋体" w:hAnsi="宋体" w:cs="宋体"/>
                <w:szCs w:val="21"/>
              </w:rPr>
              <w:t>本项目为长期服务项目，采购人可根据项目需要和中标供应商的履约情况确定合同期限是否延长，但长期服务政府采购合同履行期限最长不得超过三十六个月，合同一年一签。如采购方对中标供应商履约情况不满意，采购方可不再续约</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92"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default" w:ascii="宋体" w:hAnsi="宋体" w:eastAsia="宋体" w:cs="宋体"/>
                <w:b w:val="0"/>
                <w:bCs/>
                <w:szCs w:val="21"/>
                <w:lang w:val="en-US" w:eastAsia="zh-CN"/>
              </w:rPr>
            </w:pPr>
            <w:r>
              <w:rPr>
                <w:rFonts w:hint="eastAsia" w:ascii="宋体" w:hAnsi="宋体" w:cs="宋体"/>
                <w:b w:val="0"/>
                <w:bCs/>
                <w:szCs w:val="21"/>
                <w:lang w:val="en-US" w:eastAsia="zh-CN"/>
              </w:rPr>
              <w:t>2</w:t>
            </w:r>
          </w:p>
        </w:tc>
        <w:tc>
          <w:tcPr>
            <w:tcW w:w="1055"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b/>
                <w:bCs/>
                <w:lang w:val="en-US" w:eastAsia="zh-CN"/>
              </w:rPr>
            </w:pPr>
            <w:r>
              <w:rPr>
                <w:rFonts w:hint="eastAsia" w:ascii="宋体" w:hAnsi="宋体" w:cs="Nimbus Roman"/>
                <w:szCs w:val="21"/>
              </w:rPr>
              <w:t>★</w:t>
            </w:r>
            <w:r>
              <w:rPr>
                <w:rFonts w:hint="eastAsia" w:ascii="宋体" w:hAnsi="宋体" w:cs="宋体"/>
                <w:b/>
                <w:color w:val="000000"/>
                <w:szCs w:val="21"/>
                <w:lang w:val="en-US" w:eastAsia="zh-CN"/>
              </w:rPr>
              <w:t>服务要求</w:t>
            </w: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leftChars="0" w:right="0" w:rightChars="0" w:firstLine="0" w:firstLineChars="0"/>
              <w:jc w:val="left"/>
              <w:rPr>
                <w:rFonts w:hint="eastAsia" w:ascii="宋体" w:hAnsi="宋体" w:eastAsia="宋体" w:cs="宋体"/>
                <w:b w:val="0"/>
                <w:bCs w:val="0"/>
                <w:sz w:val="21"/>
                <w:szCs w:val="21"/>
                <w:lang w:val="en-US" w:eastAsia="zh-CN"/>
              </w:rPr>
            </w:pPr>
            <w:r>
              <w:rPr>
                <w:rFonts w:hint="eastAsia" w:ascii="宋体" w:hAnsi="宋体" w:cs="宋体"/>
                <w:color w:val="000000"/>
                <w:szCs w:val="21"/>
                <w:lang w:val="en-US" w:eastAsia="zh-CN"/>
              </w:rPr>
              <w:t>1.远程技术支持：每周5个工作日（周一至周五），每日8小时，通过电话、电子邮件、远程桌面等方式，提供技术咨询、故障排查与问题解答服务。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92"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pPr>
          </w:p>
        </w:tc>
        <w:tc>
          <w:tcPr>
            <w:tcW w:w="1055"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pP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leftChars="0" w:right="0" w:rightChars="0" w:firstLine="0" w:firstLineChars="0"/>
              <w:jc w:val="left"/>
              <w:rPr>
                <w:rFonts w:hint="eastAsia" w:ascii="宋体" w:hAnsi="宋体" w:eastAsia="宋体" w:cs="宋体"/>
                <w:b w:val="0"/>
                <w:bCs w:val="0"/>
                <w:sz w:val="21"/>
                <w:szCs w:val="21"/>
                <w:lang w:val="en-US" w:eastAsia="zh-CN"/>
              </w:rPr>
            </w:pPr>
            <w:r>
              <w:rPr>
                <w:rFonts w:hint="eastAsia" w:ascii="宋体" w:hAnsi="宋体" w:cs="宋体"/>
                <w:color w:val="000000"/>
                <w:szCs w:val="21"/>
                <w:lang w:val="en-US" w:eastAsia="zh-CN"/>
              </w:rPr>
              <w:t>2.首次考试人员服务支撑：针对首次使用本系统参加考试的人员，提供考前全流程操作指导、模拟测试环境支持、考试当天在线应急响应及常见问题即时解答，确保考生顺利完成考试。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92"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宋体" w:hAnsi="宋体" w:eastAsia="宋体" w:cs="宋体"/>
                <w:b w:val="0"/>
                <w:bCs w:val="0"/>
                <w:sz w:val="21"/>
                <w:szCs w:val="21"/>
                <w:lang w:val="en-US" w:eastAsia="zh-CN"/>
              </w:rPr>
            </w:pPr>
          </w:p>
        </w:tc>
        <w:tc>
          <w:tcPr>
            <w:tcW w:w="1055"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宋体" w:hAnsi="宋体" w:eastAsia="宋体" w:cs="宋体"/>
                <w:b w:val="0"/>
                <w:bCs w:val="0"/>
                <w:sz w:val="21"/>
                <w:szCs w:val="21"/>
                <w:lang w:val="en-US" w:eastAsia="zh-CN"/>
              </w:rPr>
            </w:pP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leftChars="0" w:right="0" w:rightChars="0" w:firstLine="0" w:firstLineChars="0"/>
              <w:jc w:val="left"/>
              <w:rPr>
                <w:rFonts w:hint="eastAsia" w:ascii="宋体" w:hAnsi="宋体" w:eastAsia="宋体" w:cs="宋体"/>
                <w:b w:val="0"/>
                <w:bCs w:val="0"/>
                <w:sz w:val="21"/>
                <w:szCs w:val="21"/>
                <w:lang w:val="en-US" w:eastAsia="zh-CN"/>
              </w:rPr>
            </w:pPr>
            <w:r>
              <w:rPr>
                <w:rFonts w:hint="eastAsia" w:ascii="宋体" w:hAnsi="宋体" w:cs="宋体"/>
                <w:color w:val="000000"/>
                <w:szCs w:val="21"/>
                <w:lang w:val="en-US" w:eastAsia="zh-CN"/>
              </w:rPr>
              <w:t>3.系统培训：投标人应制定详细的《系统培训实施方案》，为所有考试组织与监考人员提供不少于4学时的集中面授与实操考核，确保100%参训人员通过功能操作考核。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2"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lang w:val="en-US" w:eastAsia="zh-CN"/>
              </w:rPr>
            </w:pPr>
            <w:r>
              <w:rPr>
                <w:rFonts w:hint="eastAsia" w:ascii="宋体" w:hAnsi="宋体" w:cs="宋体"/>
                <w:b w:val="0"/>
                <w:bCs/>
                <w:szCs w:val="21"/>
                <w:lang w:val="en-US" w:eastAsia="zh-CN"/>
              </w:rPr>
              <w:t>3</w:t>
            </w:r>
          </w:p>
        </w:tc>
        <w:tc>
          <w:tcPr>
            <w:tcW w:w="1055"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default" w:ascii="宋体" w:hAnsi="宋体" w:eastAsia="宋体"/>
                <w:b/>
                <w:bCs/>
                <w:lang w:val="en-US" w:eastAsia="zh-CN"/>
              </w:rPr>
            </w:pPr>
            <w:r>
              <w:rPr>
                <w:rFonts w:hint="eastAsia" w:ascii="宋体" w:hAnsi="宋体" w:eastAsia="宋体"/>
                <w:b/>
                <w:bCs/>
                <w:lang w:val="en-US" w:eastAsia="zh-CN"/>
              </w:rPr>
              <w:t>服务地点</w:t>
            </w:r>
          </w:p>
        </w:tc>
        <w:tc>
          <w:tcPr>
            <w:tcW w:w="3552" w:type="pct"/>
            <w:noWrap w:val="0"/>
            <w:vAlign w:val="top"/>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rPr>
            </w:pPr>
            <w:r>
              <w:rPr>
                <w:rFonts w:hint="eastAsia" w:ascii="宋体" w:hAnsi="宋体" w:eastAsia="宋体" w:cs="宋体"/>
                <w:b w:val="0"/>
                <w:bCs w:val="0"/>
                <w:sz w:val="21"/>
                <w:szCs w:val="21"/>
                <w:lang w:val="en-US" w:eastAsia="zh-CN"/>
              </w:rPr>
              <w:t>人大附</w:t>
            </w:r>
            <w:r>
              <w:rPr>
                <w:rFonts w:hint="eastAsia" w:ascii="宋体" w:hAnsi="宋体" w:cs="宋体"/>
                <w:b w:val="0"/>
                <w:bCs w:val="0"/>
                <w:sz w:val="21"/>
                <w:szCs w:val="21"/>
                <w:lang w:val="en-US" w:eastAsia="zh-CN"/>
              </w:rPr>
              <w:t>中深圳学校（初中部）</w:t>
            </w:r>
            <w:r>
              <w:rPr>
                <w:rFonts w:hint="eastAsia" w:ascii="宋体" w:hAnsi="宋体" w:eastAsia="宋体" w:cs="宋体"/>
                <w:b w:val="0"/>
                <w:bCs w:val="0"/>
                <w:sz w:val="21"/>
                <w:szCs w:val="21"/>
                <w:lang w:val="en-US" w:eastAsia="zh-CN"/>
              </w:rPr>
              <w:t>、人大附</w:t>
            </w:r>
            <w:r>
              <w:rPr>
                <w:rFonts w:hint="eastAsia" w:ascii="宋体" w:hAnsi="宋体" w:cs="宋体"/>
                <w:b w:val="0"/>
                <w:bCs w:val="0"/>
                <w:sz w:val="21"/>
                <w:szCs w:val="21"/>
                <w:lang w:val="en-US" w:eastAsia="zh-CN"/>
              </w:rPr>
              <w:t>中深圳学校（高中部）</w:t>
            </w:r>
            <w:r>
              <w:rPr>
                <w:rFonts w:hint="eastAsia" w:ascii="宋体" w:hAnsi="宋体" w:eastAsia="宋体" w:cs="宋体"/>
                <w:b w:val="0"/>
                <w:bCs w:val="0"/>
                <w:sz w:val="21"/>
                <w:szCs w:val="21"/>
                <w:lang w:val="en-US" w:eastAsia="zh-CN"/>
              </w:rPr>
              <w:t>、葵涌中学、深圳市红岭教育集团大鹏华侨中学（初中</w:t>
            </w:r>
            <w:r>
              <w:rPr>
                <w:rFonts w:hint="eastAsia" w:ascii="宋体" w:hAnsi="宋体" w:cs="宋体"/>
                <w:b w:val="0"/>
                <w:bCs w:val="0"/>
                <w:sz w:val="21"/>
                <w:szCs w:val="21"/>
                <w:lang w:val="en-US" w:eastAsia="zh-CN"/>
              </w:rPr>
              <w:t>部</w:t>
            </w:r>
            <w:r>
              <w:rPr>
                <w:rFonts w:hint="eastAsia" w:ascii="宋体" w:hAnsi="宋体" w:eastAsia="宋体" w:cs="宋体"/>
                <w:b w:val="0"/>
                <w:bCs w:val="0"/>
                <w:sz w:val="21"/>
                <w:szCs w:val="21"/>
                <w:lang w:val="en-US" w:eastAsia="zh-CN"/>
              </w:rPr>
              <w:t>）、深圳市红岭教育集团大鹏华侨中学（高中</w:t>
            </w:r>
            <w:r>
              <w:rPr>
                <w:rFonts w:hint="eastAsia" w:ascii="宋体" w:hAnsi="宋体" w:cs="宋体"/>
                <w:b w:val="0"/>
                <w:bCs w:val="0"/>
                <w:sz w:val="21"/>
                <w:szCs w:val="21"/>
                <w:lang w:val="en-US" w:eastAsia="zh-CN"/>
              </w:rPr>
              <w:t>部</w:t>
            </w:r>
            <w:r>
              <w:rPr>
                <w:rFonts w:hint="eastAsia" w:ascii="宋体" w:hAnsi="宋体" w:eastAsia="宋体" w:cs="宋体"/>
                <w:b w:val="0"/>
                <w:bCs w:val="0"/>
                <w:sz w:val="21"/>
                <w:szCs w:val="21"/>
                <w:lang w:val="en-US" w:eastAsia="zh-CN"/>
              </w:rPr>
              <w:t>）、南澳中学、深圳中学大鹏学校（初中部）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92"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lang w:val="en-US" w:eastAsia="zh-CN"/>
              </w:rPr>
            </w:pPr>
            <w:r>
              <w:rPr>
                <w:rFonts w:hint="eastAsia" w:ascii="宋体" w:hAnsi="宋体" w:cs="宋体"/>
                <w:b w:val="0"/>
                <w:bCs/>
                <w:szCs w:val="21"/>
                <w:lang w:val="en-US" w:eastAsia="zh-CN"/>
              </w:rPr>
              <w:t>4</w:t>
            </w:r>
          </w:p>
        </w:tc>
        <w:tc>
          <w:tcPr>
            <w:tcW w:w="1055"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b/>
                <w:bCs/>
                <w:lang w:val="en-US" w:eastAsia="zh-CN"/>
              </w:rPr>
            </w:pPr>
            <w:r>
              <w:rPr>
                <w:rFonts w:hint="eastAsia" w:ascii="宋体" w:hAnsi="宋体"/>
                <w:b/>
                <w:bCs/>
              </w:rPr>
              <w:t>付款方式</w:t>
            </w:r>
          </w:p>
        </w:tc>
        <w:tc>
          <w:tcPr>
            <w:tcW w:w="3552" w:type="pct"/>
            <w:noWrap w:val="0"/>
            <w:vAlign w:val="top"/>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宋体" w:hAnsi="宋体" w:eastAsia="宋体" w:cs="宋体"/>
                <w:b w:val="0"/>
                <w:bCs w:val="0"/>
                <w:sz w:val="21"/>
                <w:szCs w:val="21"/>
                <w:lang w:val="en-US" w:eastAsia="zh-CN"/>
              </w:rPr>
            </w:pPr>
            <w:r>
              <w:rPr>
                <w:rFonts w:hint="eastAsia" w:ascii="宋体" w:hAnsi="宋体"/>
                <w:lang w:val="en-US" w:eastAsia="zh-CN"/>
              </w:rPr>
              <w:t>1.合同签订之日起10个工作日内支付合同金额的30%；</w:t>
            </w:r>
            <w:r>
              <w:rPr>
                <w:rFonts w:hint="eastAsia" w:ascii="宋体" w:hAnsi="宋体"/>
              </w:rPr>
              <w:t>项目完成终验且收到发票10个工作日内，甲方向乙方支付合同总价</w:t>
            </w:r>
            <w:r>
              <w:rPr>
                <w:rFonts w:hint="eastAsia" w:ascii="宋体" w:hAnsi="宋体"/>
                <w:lang w:val="en-US" w:eastAsia="zh-CN"/>
              </w:rPr>
              <w:t>70%</w:t>
            </w:r>
            <w:r>
              <w:rPr>
                <w:rFonts w:hint="eastAsia" w:ascii="宋体" w:hAnsi="宋体"/>
              </w:rPr>
              <w:t>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92"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宋体" w:hAnsi="宋体" w:eastAsia="宋体" w:cs="宋体"/>
                <w:b w:val="0"/>
                <w:bCs/>
              </w:rPr>
            </w:pPr>
          </w:p>
        </w:tc>
        <w:tc>
          <w:tcPr>
            <w:tcW w:w="1055"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pPr>
          </w:p>
        </w:tc>
        <w:tc>
          <w:tcPr>
            <w:tcW w:w="3552" w:type="pct"/>
            <w:noWrap w:val="0"/>
            <w:vAlign w:val="top"/>
          </w:tcPr>
          <w:p>
            <w:pPr>
              <w:pageBreakBefore w:val="0"/>
              <w:widowControl/>
              <w:kinsoku/>
              <w:overflowPunct/>
              <w:topLinePunct w:val="0"/>
              <w:bidi w:val="0"/>
              <w:adjustRightInd w:val="0"/>
              <w:snapToGrid w:val="0"/>
              <w:spacing w:afterLines="0" w:line="560" w:lineRule="exact"/>
              <w:jc w:val="left"/>
              <w:rPr>
                <w:rFonts w:hint="eastAsia" w:ascii="宋体" w:hAnsi="宋体"/>
              </w:rPr>
            </w:pPr>
            <w:r>
              <w:rPr>
                <w:rFonts w:hint="eastAsia" w:ascii="宋体" w:hAnsi="宋体" w:cs="宋体"/>
                <w:szCs w:val="21"/>
                <w:lang w:val="en-US" w:eastAsia="zh-CN"/>
              </w:rPr>
              <w:t>2.</w:t>
            </w:r>
            <w:r>
              <w:rPr>
                <w:rFonts w:hint="eastAsia" w:ascii="宋体" w:hAnsi="宋体" w:cs="宋体"/>
                <w:szCs w:val="21"/>
              </w:rPr>
              <w:t>因采购</w:t>
            </w:r>
            <w:r>
              <w:rPr>
                <w:rFonts w:hint="eastAsia" w:ascii="宋体" w:hAnsi="宋体" w:cs="宋体"/>
                <w:szCs w:val="21"/>
                <w:lang w:val="en-US" w:eastAsia="zh-CN"/>
              </w:rPr>
              <w:t>人</w:t>
            </w:r>
            <w:r>
              <w:rPr>
                <w:rFonts w:hint="eastAsia" w:ascii="宋体" w:hAnsi="宋体" w:cs="宋体"/>
                <w:szCs w:val="21"/>
              </w:rPr>
              <w:t>资金需以财政资金拨付，采购</w:t>
            </w:r>
            <w:r>
              <w:rPr>
                <w:rFonts w:hint="eastAsia" w:ascii="宋体" w:hAnsi="宋体" w:cs="宋体"/>
                <w:szCs w:val="21"/>
                <w:lang w:eastAsia="zh-CN"/>
              </w:rPr>
              <w:t>人</w:t>
            </w:r>
            <w:r>
              <w:rPr>
                <w:rFonts w:hint="eastAsia" w:ascii="宋体" w:hAnsi="宋体" w:cs="宋体"/>
                <w:szCs w:val="21"/>
              </w:rPr>
              <w:t>于应付款期日前向财政部门提交付款申请即视为采购</w:t>
            </w:r>
            <w:r>
              <w:rPr>
                <w:rFonts w:hint="eastAsia" w:ascii="宋体" w:hAnsi="宋体" w:cs="宋体"/>
                <w:szCs w:val="21"/>
                <w:lang w:val="en-US" w:eastAsia="zh-CN"/>
              </w:rPr>
              <w:t>人</w:t>
            </w:r>
            <w:r>
              <w:rPr>
                <w:rFonts w:hint="eastAsia" w:ascii="宋体" w:hAnsi="宋体" w:cs="宋体"/>
                <w:szCs w:val="21"/>
              </w:rPr>
              <w:t>按期付款。中标</w:t>
            </w:r>
            <w:r>
              <w:rPr>
                <w:rFonts w:hint="eastAsia" w:ascii="宋体" w:hAnsi="宋体" w:cs="宋体"/>
                <w:szCs w:val="21"/>
                <w:lang w:val="en-US" w:eastAsia="zh-CN"/>
              </w:rPr>
              <w:t>供应商</w:t>
            </w:r>
            <w:r>
              <w:rPr>
                <w:rFonts w:hint="eastAsia" w:ascii="宋体" w:hAnsi="宋体" w:cs="宋体"/>
                <w:szCs w:val="21"/>
              </w:rPr>
              <w:t>在签署本合同时已明确知晓采购</w:t>
            </w:r>
            <w:r>
              <w:rPr>
                <w:rFonts w:hint="eastAsia" w:ascii="宋体" w:hAnsi="宋体" w:cs="宋体"/>
                <w:szCs w:val="21"/>
                <w:lang w:val="en-US" w:eastAsia="zh-CN"/>
              </w:rPr>
              <w:t>人</w:t>
            </w:r>
            <w:r>
              <w:rPr>
                <w:rFonts w:hint="eastAsia" w:ascii="宋体" w:hAnsi="宋体" w:cs="宋体"/>
                <w:szCs w:val="21"/>
              </w:rPr>
              <w:t>的财政支付制度及程序，如因采购</w:t>
            </w:r>
            <w:r>
              <w:rPr>
                <w:rFonts w:hint="eastAsia" w:ascii="宋体" w:hAnsi="宋体" w:cs="宋体"/>
                <w:szCs w:val="21"/>
                <w:lang w:val="en-US" w:eastAsia="zh-CN"/>
              </w:rPr>
              <w:t>人</w:t>
            </w:r>
            <w:r>
              <w:rPr>
                <w:rFonts w:hint="eastAsia" w:ascii="宋体" w:hAnsi="宋体" w:cs="宋体"/>
                <w:szCs w:val="21"/>
              </w:rPr>
              <w:t>财政支付审核批准流程或中标</w:t>
            </w:r>
            <w:r>
              <w:rPr>
                <w:rFonts w:hint="eastAsia" w:ascii="宋体" w:hAnsi="宋体" w:cs="宋体"/>
                <w:szCs w:val="21"/>
                <w:lang w:val="en-US" w:eastAsia="zh-CN"/>
              </w:rPr>
              <w:t>供应商</w:t>
            </w:r>
            <w:r>
              <w:rPr>
                <w:rFonts w:hint="eastAsia" w:ascii="宋体" w:hAnsi="宋体" w:cs="宋体"/>
                <w:szCs w:val="21"/>
              </w:rPr>
              <w:t>提供的财务票据及其他请款资料不符合采购</w:t>
            </w:r>
            <w:r>
              <w:rPr>
                <w:rFonts w:hint="eastAsia" w:ascii="宋体" w:hAnsi="宋体" w:cs="宋体"/>
                <w:szCs w:val="21"/>
                <w:lang w:val="en-US" w:eastAsia="zh-CN"/>
              </w:rPr>
              <w:t>人</w:t>
            </w:r>
            <w:r>
              <w:rPr>
                <w:rFonts w:hint="eastAsia" w:ascii="宋体" w:hAnsi="宋体" w:cs="宋体"/>
                <w:szCs w:val="21"/>
              </w:rPr>
              <w:t>要求或中标</w:t>
            </w:r>
            <w:r>
              <w:rPr>
                <w:rFonts w:hint="eastAsia" w:ascii="宋体" w:hAnsi="宋体" w:cs="宋体"/>
                <w:szCs w:val="21"/>
                <w:lang w:val="en-US" w:eastAsia="zh-CN"/>
              </w:rPr>
              <w:t>供应商</w:t>
            </w:r>
            <w:r>
              <w:rPr>
                <w:rFonts w:hint="eastAsia" w:ascii="宋体" w:hAnsi="宋体" w:cs="宋体"/>
                <w:szCs w:val="21"/>
              </w:rPr>
              <w:t>提供的银行账号信息有误等致使采购方未能按照上述约定如期支付合同价款的，不视为采购</w:t>
            </w:r>
            <w:r>
              <w:rPr>
                <w:rFonts w:hint="eastAsia" w:ascii="宋体" w:hAnsi="宋体" w:cs="宋体"/>
                <w:szCs w:val="21"/>
                <w:lang w:val="en-US" w:eastAsia="zh-CN"/>
              </w:rPr>
              <w:t>人</w:t>
            </w:r>
            <w:r>
              <w:rPr>
                <w:rFonts w:hint="eastAsia" w:ascii="宋体" w:hAnsi="宋体" w:cs="宋体"/>
                <w:szCs w:val="21"/>
              </w:rPr>
              <w:t>违约，中标</w:t>
            </w:r>
            <w:r>
              <w:rPr>
                <w:rFonts w:hint="eastAsia" w:ascii="宋体" w:hAnsi="宋体" w:cs="宋体"/>
                <w:szCs w:val="21"/>
                <w:lang w:val="en-US" w:eastAsia="zh-CN"/>
              </w:rPr>
              <w:t>供应商</w:t>
            </w:r>
            <w:r>
              <w:rPr>
                <w:rFonts w:hint="eastAsia" w:ascii="宋体" w:hAnsi="宋体" w:cs="宋体"/>
                <w:szCs w:val="21"/>
              </w:rPr>
              <w:t>亦不得以此为由拒绝履行合同义务或要求采购方承担任何责任</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2"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lang w:val="en-US" w:eastAsia="zh-CN"/>
              </w:rPr>
            </w:pPr>
            <w:r>
              <w:rPr>
                <w:rFonts w:hint="eastAsia" w:ascii="宋体" w:hAnsi="宋体" w:cs="宋体"/>
                <w:b w:val="0"/>
                <w:bCs/>
                <w:szCs w:val="21"/>
                <w:lang w:val="en-US" w:eastAsia="zh-CN"/>
              </w:rPr>
              <w:t>5</w:t>
            </w:r>
          </w:p>
        </w:tc>
        <w:tc>
          <w:tcPr>
            <w:tcW w:w="1055" w:type="pct"/>
            <w:noWrap w:val="0"/>
            <w:vAlign w:val="center"/>
          </w:tcPr>
          <w:p>
            <w:pPr>
              <w:pageBreakBefore w:val="0"/>
              <w:kinsoku/>
              <w:overflowPunct/>
              <w:topLinePunct w:val="0"/>
              <w:bidi w:val="0"/>
              <w:spacing w:line="560" w:lineRule="exact"/>
              <w:jc w:val="center"/>
              <w:rPr>
                <w:rFonts w:hint="eastAsia" w:ascii="宋体" w:hAnsi="宋体" w:eastAsia="宋体"/>
                <w:b/>
                <w:bCs/>
                <w:lang w:val="en-US" w:eastAsia="zh-CN"/>
              </w:rPr>
            </w:pPr>
            <w:r>
              <w:rPr>
                <w:rFonts w:hint="eastAsia" w:ascii="宋体" w:hAnsi="宋体"/>
                <w:b/>
                <w:bCs/>
              </w:rPr>
              <w:t>关于验收</w:t>
            </w:r>
          </w:p>
        </w:tc>
        <w:tc>
          <w:tcPr>
            <w:tcW w:w="3552" w:type="pct"/>
            <w:noWrap w:val="0"/>
            <w:vAlign w:val="top"/>
          </w:tcPr>
          <w:p>
            <w:pPr>
              <w:pageBreakBefore w:val="0"/>
              <w:kinsoku/>
              <w:overflowPunct/>
              <w:topLinePunct w:val="0"/>
              <w:bidi w:val="0"/>
              <w:spacing w:line="560" w:lineRule="exact"/>
              <w:rPr>
                <w:rFonts w:ascii="宋体" w:hAnsi="宋体"/>
                <w:b/>
              </w:rPr>
            </w:pPr>
            <w:r>
              <w:rPr>
                <w:rFonts w:hint="eastAsia" w:ascii="宋体" w:hAnsi="宋体"/>
                <w:bCs/>
                <w:lang w:val="en-US" w:eastAsia="zh-CN"/>
              </w:rPr>
              <w:t>1.</w:t>
            </w:r>
            <w:r>
              <w:rPr>
                <w:rFonts w:hint="eastAsia" w:ascii="宋体" w:hAnsi="宋体"/>
                <w:bCs/>
              </w:rPr>
              <w:t>服务经过双方检验认可后，签署验收报告。</w:t>
            </w:r>
          </w:p>
          <w:p>
            <w:pPr>
              <w:pageBreakBefore w:val="0"/>
              <w:kinsoku/>
              <w:overflowPunct/>
              <w:topLinePunct w:val="0"/>
              <w:bidi w:val="0"/>
              <w:spacing w:line="560" w:lineRule="exact"/>
              <w:rPr>
                <w:rFonts w:ascii="宋体" w:hAnsi="宋体"/>
                <w:bCs/>
              </w:rPr>
            </w:pPr>
            <w:r>
              <w:rPr>
                <w:rFonts w:hint="eastAsia" w:ascii="宋体" w:hAnsi="宋体"/>
                <w:bCs/>
                <w:lang w:val="en-US" w:eastAsia="zh-CN"/>
              </w:rPr>
              <w:t>2.</w:t>
            </w:r>
            <w:r>
              <w:rPr>
                <w:rFonts w:hint="eastAsia" w:ascii="宋体" w:hAnsi="宋体"/>
                <w:bCs/>
              </w:rPr>
              <w:t>当满足以下条件时，采购人才向中标人签发验收报告：</w:t>
            </w:r>
          </w:p>
          <w:p>
            <w:pPr>
              <w:pageBreakBefore w:val="0"/>
              <w:tabs>
                <w:tab w:val="left" w:pos="1260"/>
              </w:tabs>
              <w:kinsoku/>
              <w:overflowPunct/>
              <w:topLinePunct w:val="0"/>
              <w:bidi w:val="0"/>
              <w:spacing w:line="560" w:lineRule="exact"/>
              <w:rPr>
                <w:rFonts w:ascii="宋体" w:hAnsi="宋体"/>
                <w:bCs/>
              </w:rPr>
            </w:pPr>
            <w:r>
              <w:rPr>
                <w:rFonts w:hint="eastAsia" w:ascii="宋体" w:hAnsi="宋体"/>
                <w:bCs/>
              </w:rPr>
              <w:t>a、中标人已按照合同规定提供了全部技术资料。</w:t>
            </w:r>
          </w:p>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宋体" w:hAnsi="宋体" w:eastAsia="宋体" w:cs="宋体"/>
                <w:b w:val="0"/>
                <w:bCs w:val="0"/>
                <w:sz w:val="21"/>
                <w:szCs w:val="21"/>
                <w:lang w:val="en-US" w:eastAsia="zh-CN"/>
              </w:rPr>
            </w:pPr>
            <w:r>
              <w:rPr>
                <w:rFonts w:hint="eastAsia" w:ascii="宋体" w:hAnsi="宋体"/>
                <w:bCs/>
              </w:rPr>
              <w:t>b、服务项目符合招标文件的服务要求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92"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lang w:val="en-US" w:eastAsia="zh-CN"/>
              </w:rPr>
            </w:pPr>
            <w:r>
              <w:rPr>
                <w:rFonts w:hint="eastAsia" w:ascii="宋体" w:hAnsi="宋体" w:cs="宋体"/>
                <w:b w:val="0"/>
                <w:bCs/>
                <w:szCs w:val="21"/>
                <w:lang w:val="en-US" w:eastAsia="zh-CN"/>
              </w:rPr>
              <w:t>6</w:t>
            </w:r>
          </w:p>
        </w:tc>
        <w:tc>
          <w:tcPr>
            <w:tcW w:w="1055" w:type="pct"/>
            <w:vMerge w:val="restart"/>
            <w:noWrap w:val="0"/>
            <w:vAlign w:val="center"/>
          </w:tcPr>
          <w:p>
            <w:pPr>
              <w:pageBreakBefore w:val="0"/>
              <w:kinsoku/>
              <w:overflowPunct/>
              <w:topLinePunct w:val="0"/>
              <w:bidi w:val="0"/>
              <w:spacing w:line="560" w:lineRule="exact"/>
              <w:jc w:val="center"/>
              <w:rPr>
                <w:rFonts w:hint="default" w:ascii="宋体" w:hAnsi="宋体" w:eastAsia="宋体"/>
                <w:b/>
                <w:bCs/>
                <w:lang w:val="en-US" w:eastAsia="zh-CN"/>
              </w:rPr>
            </w:pPr>
            <w:r>
              <w:rPr>
                <w:rFonts w:hint="eastAsia" w:ascii="宋体" w:hAnsi="宋体"/>
                <w:b/>
                <w:bCs/>
                <w:lang w:val="en-US" w:eastAsia="zh-CN"/>
              </w:rPr>
              <w:t>报价要求</w:t>
            </w:r>
          </w:p>
        </w:tc>
        <w:tc>
          <w:tcPr>
            <w:tcW w:w="3552" w:type="pct"/>
            <w:noWrap w:val="0"/>
            <w:vAlign w:val="top"/>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宋体" w:hAnsi="宋体" w:eastAsia="宋体" w:cs="Times New Roman"/>
              </w:rPr>
            </w:pPr>
            <w:r>
              <w:rPr>
                <w:rFonts w:hint="eastAsia" w:ascii="宋体" w:hAnsi="宋体" w:eastAsia="宋体" w:cs="Times New Roman"/>
                <w:lang w:val="en-US" w:eastAsia="zh-CN"/>
              </w:rPr>
              <w:t>1.</w:t>
            </w:r>
            <w:r>
              <w:rPr>
                <w:rFonts w:hint="eastAsia" w:ascii="宋体" w:hAnsi="宋体" w:eastAsia="宋体" w:cs="Times New Roman"/>
              </w:rPr>
              <w:t>本项目财政控制金额为人民币</w:t>
            </w:r>
            <w:r>
              <w:rPr>
                <w:rFonts w:hint="eastAsia" w:ascii="宋体" w:hAnsi="宋体" w:eastAsia="宋体" w:cs="Times New Roman"/>
                <w:highlight w:val="none"/>
                <w:lang w:val="en-US" w:eastAsia="zh-CN"/>
              </w:rPr>
              <w:t>4</w:t>
            </w:r>
            <w:r>
              <w:rPr>
                <w:rFonts w:hint="eastAsia" w:ascii="宋体" w:hAnsi="宋体" w:cs="Times New Roman"/>
                <w:highlight w:val="none"/>
                <w:lang w:val="en-US" w:eastAsia="zh-CN"/>
              </w:rPr>
              <w:t>5</w:t>
            </w:r>
            <w:r>
              <w:rPr>
                <w:rFonts w:hint="eastAsia" w:ascii="宋体" w:hAnsi="宋体" w:eastAsia="宋体" w:cs="Times New Roman"/>
                <w:highlight w:val="none"/>
              </w:rPr>
              <w:t>0,000.00</w:t>
            </w:r>
            <w:r>
              <w:rPr>
                <w:rFonts w:hint="eastAsia" w:ascii="宋体" w:hAnsi="宋体" w:eastAsia="宋体" w:cs="Times New Roman"/>
              </w:rPr>
              <w:t>元，投标人的投标报价高于财政控制金额为无效投标。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92"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宋体" w:hAnsi="宋体" w:eastAsia="宋体" w:cs="宋体"/>
                <w:b w:val="0"/>
                <w:bCs/>
              </w:rPr>
            </w:pPr>
          </w:p>
        </w:tc>
        <w:tc>
          <w:tcPr>
            <w:tcW w:w="1055"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pPr>
          </w:p>
        </w:tc>
        <w:tc>
          <w:tcPr>
            <w:tcW w:w="3552" w:type="pct"/>
            <w:noWrap w:val="0"/>
            <w:vAlign w:val="top"/>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宋体" w:hAnsi="宋体" w:eastAsia="宋体" w:cs="Times New Roman"/>
              </w:rPr>
            </w:pPr>
            <w:r>
              <w:rPr>
                <w:rFonts w:hint="eastAsia" w:ascii="宋体" w:hAnsi="宋体" w:eastAsia="宋体" w:cs="Times New Roman"/>
                <w:lang w:val="en-US" w:eastAsia="zh-CN"/>
              </w:rPr>
              <w:t>2.</w:t>
            </w:r>
            <w:r>
              <w:rPr>
                <w:rFonts w:hint="eastAsia" w:ascii="宋体" w:hAnsi="宋体" w:eastAsia="宋体" w:cs="Times New Roman"/>
              </w:rPr>
              <w:t>本项目服务费采用包干制，应包括服务成本、法定税费和利润。由各投标人按招标文件的服务内容、要求自主报价。以人民币为结算单位，报价应包含但不限于以下费用：劳务服务费（服务人员工资、福利、医疗保险费、社保费、公积金等）、税金、利润等所有发生的一切费用。一经中标，投标报价作为中标单位与采购单位签定的合同金额，合同期限内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lang w:eastAsia="zh-CN"/>
              </w:rPr>
            </w:pPr>
            <w:r>
              <w:rPr>
                <w:rFonts w:hint="eastAsia" w:ascii="宋体" w:hAnsi="宋体" w:cs="宋体"/>
                <w:b w:val="0"/>
                <w:bCs/>
                <w:szCs w:val="21"/>
                <w:lang w:val="en-US" w:eastAsia="zh-CN"/>
              </w:rPr>
              <w:t>7</w:t>
            </w:r>
          </w:p>
        </w:tc>
        <w:tc>
          <w:tcPr>
            <w:tcW w:w="1055"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ascii="宋体" w:hAnsi="宋体" w:cs="宋体"/>
                <w:b/>
                <w:szCs w:val="21"/>
              </w:rPr>
            </w:pPr>
            <w:r>
              <w:rPr>
                <w:rFonts w:hint="eastAsia" w:ascii="宋体" w:hAnsi="宋体" w:cs="宋体"/>
                <w:b/>
                <w:szCs w:val="21"/>
              </w:rPr>
              <w:t>培训</w:t>
            </w:r>
          </w:p>
        </w:tc>
        <w:tc>
          <w:tcPr>
            <w:tcW w:w="3552" w:type="pct"/>
            <w:noWrap w:val="0"/>
            <w:vAlign w:val="top"/>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rPr>
                <w:rFonts w:ascii="宋体" w:hAnsi="宋体" w:cs="宋体"/>
                <w:color w:val="000000"/>
                <w:szCs w:val="21"/>
              </w:rPr>
            </w:pPr>
            <w:r>
              <w:rPr>
                <w:rFonts w:hint="eastAsia" w:ascii="宋体" w:hAnsi="宋体" w:cs="宋体"/>
                <w:color w:val="000000"/>
                <w:szCs w:val="21"/>
              </w:rPr>
              <w:t>3.1投标供应商应派专业技术人员免费对采购单位指定人员进行定期培训及指导，直至其完全掌握设备的基本故障处理技术。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rPr>
            </w:pPr>
          </w:p>
        </w:tc>
        <w:tc>
          <w:tcPr>
            <w:tcW w:w="1055" w:type="pct"/>
            <w:vMerge w:val="continue"/>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rPr>
                <w:rFonts w:ascii="宋体" w:hAnsi="宋体" w:cs="宋体"/>
                <w:b/>
                <w:szCs w:val="21"/>
              </w:rPr>
            </w:pPr>
          </w:p>
        </w:tc>
        <w:tc>
          <w:tcPr>
            <w:tcW w:w="3552" w:type="pct"/>
            <w:noWrap w:val="0"/>
            <w:vAlign w:val="top"/>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rPr>
                <w:rFonts w:ascii="宋体" w:hAnsi="宋体" w:cs="宋体"/>
                <w:color w:val="000000"/>
                <w:szCs w:val="21"/>
              </w:rPr>
            </w:pPr>
            <w:r>
              <w:rPr>
                <w:rFonts w:hint="eastAsia" w:ascii="宋体" w:hAnsi="宋体" w:cs="宋体"/>
                <w:color w:val="000000"/>
                <w:szCs w:val="21"/>
              </w:rPr>
              <w:t>3.2 现场培训：中标供应商应提供现场技术培训，保证使用人员正常操作设备的各种功能。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92"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lang w:eastAsia="zh-CN"/>
              </w:rPr>
            </w:pPr>
            <w:r>
              <w:rPr>
                <w:rFonts w:hint="eastAsia" w:ascii="宋体" w:hAnsi="宋体" w:cs="宋体"/>
                <w:b w:val="0"/>
                <w:bCs/>
                <w:szCs w:val="21"/>
                <w:lang w:val="en-US" w:eastAsia="zh-CN"/>
              </w:rPr>
              <w:t>8</w:t>
            </w:r>
          </w:p>
        </w:tc>
        <w:tc>
          <w:tcPr>
            <w:tcW w:w="1055"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ascii="宋体" w:hAnsi="宋体" w:cs="宋体"/>
                <w:b/>
                <w:szCs w:val="21"/>
              </w:rPr>
            </w:pPr>
            <w:r>
              <w:rPr>
                <w:rFonts w:hint="eastAsia" w:ascii="宋体" w:hAnsi="宋体" w:cs="宋体"/>
                <w:b/>
                <w:szCs w:val="21"/>
              </w:rPr>
              <w:t>知识产权</w:t>
            </w:r>
          </w:p>
        </w:tc>
        <w:tc>
          <w:tcPr>
            <w:tcW w:w="3552" w:type="pct"/>
            <w:noWrap w:val="0"/>
            <w:vAlign w:val="top"/>
          </w:tcPr>
          <w:p>
            <w:pPr>
              <w:keepNext w:val="0"/>
              <w:keepLines w:val="0"/>
              <w:pageBreakBefore w:val="0"/>
              <w:suppressLineNumbers w:val="0"/>
              <w:kinsoku/>
              <w:overflowPunct/>
              <w:topLinePunct w:val="0"/>
              <w:bidi w:val="0"/>
              <w:spacing w:before="0" w:beforeAutospacing="0" w:after="0" w:afterAutospacing="0" w:line="560" w:lineRule="exact"/>
              <w:ind w:left="0" w:right="0"/>
              <w:jc w:val="left"/>
              <w:rPr>
                <w:rFonts w:hint="default" w:ascii="宋体" w:hAnsi="宋体" w:cs="宋体"/>
                <w:szCs w:val="21"/>
                <w:lang w:val="en-US"/>
              </w:rPr>
            </w:pPr>
            <w:r>
              <w:rPr>
                <w:rFonts w:hint="eastAsia" w:ascii="宋体" w:hAnsi="宋体" w:cs="宋体"/>
                <w:color w:val="000000"/>
                <w:szCs w:val="21"/>
                <w:lang w:val="en-US" w:eastAsia="zh-CN"/>
              </w:rPr>
              <w:t>投标供应商应保证本项目的投标技术、服务或其任何一部分不会产生因第三方提出侵犯其专利权、商标权或其他知识产权而引起的法律和经济纠纷；如因第三方提出其专利权、商标权或其他知识产权的侵权之诉，则一切法律责任由投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2"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lang w:val="en-US" w:eastAsia="zh-CN"/>
              </w:rPr>
            </w:pPr>
            <w:r>
              <w:rPr>
                <w:rFonts w:hint="eastAsia" w:ascii="宋体" w:hAnsi="宋体" w:cs="宋体"/>
                <w:b w:val="0"/>
                <w:bCs/>
                <w:szCs w:val="21"/>
                <w:lang w:val="en-US" w:eastAsia="zh-CN"/>
              </w:rPr>
              <w:t>9</w:t>
            </w:r>
          </w:p>
        </w:tc>
        <w:tc>
          <w:tcPr>
            <w:tcW w:w="1055"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保密要求</w:t>
            </w: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bCs/>
                <w:szCs w:val="21"/>
                <w:lang w:val="en-US" w:eastAsia="zh-CN"/>
              </w:rPr>
              <w:t>1.</w:t>
            </w:r>
            <w:r>
              <w:rPr>
                <w:rFonts w:hint="eastAsia" w:ascii="宋体" w:hAnsi="宋体"/>
                <w:bCs/>
                <w:szCs w:val="21"/>
              </w:rPr>
              <w:t>由采购人收集、开发、整理、复制、研究和准备的与本项目有</w:t>
            </w:r>
            <w:bookmarkStart w:id="5" w:name="_GoBack"/>
            <w:bookmarkEnd w:id="5"/>
            <w:r>
              <w:rPr>
                <w:rFonts w:hint="eastAsia" w:ascii="宋体" w:hAnsi="宋体"/>
                <w:bCs/>
                <w:szCs w:val="21"/>
              </w:rPr>
              <w:t>关的所有资料在提供给中标</w:t>
            </w:r>
            <w:r>
              <w:rPr>
                <w:rFonts w:hint="eastAsia" w:ascii="宋体" w:hAnsi="宋体"/>
                <w:bCs/>
                <w:szCs w:val="21"/>
                <w:lang w:val="en-US" w:eastAsia="zh-CN"/>
              </w:rPr>
              <w:t>供应商</w:t>
            </w:r>
            <w:r>
              <w:rPr>
                <w:rFonts w:hint="eastAsia" w:ascii="宋体" w:hAnsi="宋体"/>
                <w:bCs/>
                <w:szCs w:val="21"/>
              </w:rPr>
              <w:t>时，均被视为保密的，中标</w:t>
            </w:r>
            <w:r>
              <w:rPr>
                <w:rFonts w:hint="eastAsia" w:ascii="宋体" w:hAnsi="宋体"/>
                <w:bCs/>
                <w:szCs w:val="21"/>
                <w:lang w:val="en-US" w:eastAsia="zh-CN"/>
              </w:rPr>
              <w:t>供应商</w:t>
            </w:r>
            <w:r>
              <w:rPr>
                <w:rFonts w:hint="eastAsia" w:ascii="宋体" w:hAnsi="宋体"/>
                <w:bCs/>
                <w:szCs w:val="21"/>
              </w:rPr>
              <w:t>不得泄漏给除采购人或其指定的代表之外的任何人、企业或其他组织。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2" w:type="pct"/>
            <w:vMerge w:val="continue"/>
            <w:noWrap w:val="0"/>
            <w:vAlign w:val="center"/>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rPr>
                <w:rFonts w:hint="eastAsia" w:ascii="宋体" w:hAnsi="宋体" w:eastAsia="宋体" w:cs="宋体"/>
                <w:b w:val="0"/>
                <w:bCs/>
              </w:rPr>
            </w:pPr>
          </w:p>
        </w:tc>
        <w:tc>
          <w:tcPr>
            <w:tcW w:w="1055" w:type="pct"/>
            <w:vMerge w:val="continue"/>
            <w:noWrap w:val="0"/>
            <w:vAlign w:val="center"/>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pP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bCs/>
                <w:szCs w:val="21"/>
                <w:lang w:val="en-US" w:eastAsia="zh-CN"/>
              </w:rPr>
              <w:t>2.</w:t>
            </w:r>
            <w:r>
              <w:rPr>
                <w:rFonts w:hint="eastAsia" w:ascii="宋体" w:hAnsi="宋体"/>
                <w:bCs/>
                <w:szCs w:val="21"/>
              </w:rPr>
              <w:t>中标</w:t>
            </w:r>
            <w:r>
              <w:rPr>
                <w:rFonts w:hint="eastAsia" w:ascii="宋体" w:hAnsi="宋体"/>
                <w:bCs/>
                <w:szCs w:val="21"/>
                <w:lang w:val="en-US" w:eastAsia="zh-CN"/>
              </w:rPr>
              <w:t>供应商</w:t>
            </w:r>
            <w:r>
              <w:rPr>
                <w:rFonts w:hint="eastAsia" w:ascii="宋体" w:hAnsi="宋体"/>
                <w:bCs/>
                <w:szCs w:val="21"/>
              </w:rPr>
              <w:t>在项目过程中所获得或接触到的任何内部数据资料，未经采购人同意，不得向第三方透露。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2" w:type="pct"/>
            <w:vMerge w:val="continue"/>
            <w:noWrap w:val="0"/>
            <w:vAlign w:val="center"/>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rPr>
                <w:rFonts w:hint="eastAsia" w:ascii="宋体" w:hAnsi="宋体" w:eastAsia="宋体" w:cs="宋体"/>
                <w:b w:val="0"/>
                <w:bCs/>
                <w:color w:val="000000"/>
                <w:szCs w:val="21"/>
                <w:lang w:val="en-US" w:eastAsia="zh-CN"/>
              </w:rPr>
            </w:pPr>
          </w:p>
        </w:tc>
        <w:tc>
          <w:tcPr>
            <w:tcW w:w="1055" w:type="pct"/>
            <w:vMerge w:val="continue"/>
            <w:noWrap w:val="0"/>
            <w:vAlign w:val="center"/>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rPr>
                <w:rFonts w:hint="eastAsia" w:ascii="宋体" w:hAnsi="宋体" w:cs="宋体"/>
                <w:color w:val="000000"/>
                <w:szCs w:val="21"/>
                <w:lang w:val="en-US" w:eastAsia="zh-CN"/>
              </w:rPr>
            </w:pP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bCs/>
                <w:szCs w:val="21"/>
                <w:lang w:val="en-US" w:eastAsia="zh-CN"/>
              </w:rPr>
              <w:t>3.</w:t>
            </w:r>
            <w:r>
              <w:rPr>
                <w:rFonts w:hint="eastAsia" w:ascii="宋体" w:hAnsi="宋体"/>
                <w:bCs/>
                <w:szCs w:val="21"/>
              </w:rPr>
              <w:t>中标</w:t>
            </w:r>
            <w:r>
              <w:rPr>
                <w:rFonts w:hint="eastAsia" w:ascii="宋体" w:hAnsi="宋体"/>
                <w:bCs/>
                <w:szCs w:val="21"/>
                <w:lang w:val="en-US" w:eastAsia="zh-CN"/>
              </w:rPr>
              <w:t>供应商</w:t>
            </w:r>
            <w:r>
              <w:rPr>
                <w:rFonts w:hint="eastAsia" w:ascii="宋体" w:hAnsi="宋体"/>
                <w:bCs/>
                <w:szCs w:val="21"/>
              </w:rPr>
              <w:t>实施项目的一切程序都应符合国家安全、保密的有关规定和标准</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2"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default" w:ascii="宋体" w:hAnsi="宋体" w:eastAsia="宋体" w:cs="宋体"/>
                <w:b w:val="0"/>
                <w:bCs/>
                <w:szCs w:val="21"/>
                <w:lang w:val="en-US" w:eastAsia="zh-CN"/>
              </w:rPr>
            </w:pPr>
            <w:r>
              <w:rPr>
                <w:rFonts w:hint="eastAsia" w:ascii="宋体" w:hAnsi="宋体" w:cs="宋体"/>
                <w:b w:val="0"/>
                <w:bCs/>
                <w:szCs w:val="21"/>
                <w:lang w:val="en-US" w:eastAsia="zh-CN"/>
              </w:rPr>
              <w:t>10</w:t>
            </w:r>
          </w:p>
        </w:tc>
        <w:tc>
          <w:tcPr>
            <w:tcW w:w="1055"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cs="宋体"/>
                <w:b/>
                <w:color w:val="000000"/>
                <w:szCs w:val="21"/>
                <w:lang w:val="en-US" w:eastAsia="zh-CN"/>
              </w:rPr>
            </w:pPr>
            <w:r>
              <w:rPr>
                <w:rFonts w:hint="eastAsia" w:ascii="宋体" w:hAnsi="宋体" w:cs="宋体"/>
                <w:b/>
                <w:color w:val="000000"/>
                <w:szCs w:val="21"/>
                <w:lang w:val="en-US" w:eastAsia="zh-CN"/>
              </w:rPr>
              <w:t>违约责任</w:t>
            </w: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right="0"/>
              <w:jc w:val="left"/>
              <w:rPr>
                <w:rFonts w:hint="eastAsia" w:ascii="宋体" w:hAnsi="宋体" w:cs="宋体"/>
                <w:kern w:val="0"/>
                <w:szCs w:val="21"/>
                <w:lang w:val="en-US" w:eastAsia="zh-CN"/>
              </w:rPr>
            </w:pPr>
            <w:r>
              <w:rPr>
                <w:rFonts w:hint="eastAsia" w:ascii="宋体" w:hAnsi="宋体" w:eastAsia="宋体"/>
                <w:bCs/>
                <w:szCs w:val="21"/>
                <w:lang w:val="en-US" w:eastAsia="zh-CN"/>
              </w:rPr>
              <w:t>1.</w:t>
            </w:r>
            <w:r>
              <w:rPr>
                <w:rFonts w:hint="eastAsia" w:ascii="宋体" w:hAnsi="宋体" w:eastAsia="宋体"/>
                <w:bCs/>
                <w:szCs w:val="21"/>
              </w:rPr>
              <w:t>投标人在合同履行过程中，不履行或不按照合同约定适格履行均构成违约，采购人有权解除合同，投标人应承担违约责任并赔偿损失；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2" w:type="pct"/>
            <w:vMerge w:val="continue"/>
            <w:noWrap w:val="0"/>
            <w:vAlign w:val="center"/>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rPr>
                <w:rFonts w:hint="eastAsia" w:ascii="宋体" w:hAnsi="宋体" w:eastAsia="宋体" w:cs="宋体"/>
                <w:b w:val="0"/>
                <w:bCs/>
              </w:rPr>
            </w:pPr>
          </w:p>
        </w:tc>
        <w:tc>
          <w:tcPr>
            <w:tcW w:w="1055" w:type="pct"/>
            <w:vMerge w:val="continue"/>
            <w:noWrap w:val="0"/>
            <w:vAlign w:val="center"/>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pP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right="0"/>
              <w:jc w:val="left"/>
              <w:rPr>
                <w:rFonts w:hint="eastAsia" w:ascii="宋体" w:hAnsi="宋体" w:eastAsia="宋体"/>
                <w:bCs/>
                <w:szCs w:val="21"/>
              </w:rPr>
            </w:pPr>
            <w:r>
              <w:rPr>
                <w:rFonts w:hint="eastAsia" w:ascii="宋体" w:hAnsi="宋体" w:eastAsia="宋体"/>
                <w:bCs/>
                <w:szCs w:val="21"/>
                <w:lang w:val="en-US" w:eastAsia="zh-CN"/>
              </w:rPr>
              <w:t>2.</w:t>
            </w:r>
            <w:r>
              <w:rPr>
                <w:rFonts w:hint="eastAsia" w:ascii="宋体" w:hAnsi="宋体" w:eastAsia="宋体"/>
                <w:bCs/>
                <w:szCs w:val="21"/>
              </w:rPr>
              <w:t>具体违约责任约定详见合同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92"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1</w:t>
            </w:r>
            <w:r>
              <w:rPr>
                <w:rFonts w:hint="eastAsia" w:ascii="宋体" w:hAnsi="宋体" w:cs="宋体"/>
                <w:b w:val="0"/>
                <w:bCs/>
                <w:szCs w:val="21"/>
                <w:lang w:val="en-US" w:eastAsia="zh-CN"/>
              </w:rPr>
              <w:t>1</w:t>
            </w:r>
          </w:p>
        </w:tc>
        <w:tc>
          <w:tcPr>
            <w:tcW w:w="1055" w:type="pct"/>
            <w:vMerge w:val="restar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争议解决</w:t>
            </w: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right="0"/>
              <w:jc w:val="left"/>
              <w:rPr>
                <w:rFonts w:hint="eastAsia" w:ascii="宋体" w:hAnsi="宋体" w:cs="宋体"/>
                <w:color w:val="000000"/>
                <w:szCs w:val="21"/>
                <w:lang w:val="en-US" w:eastAsia="zh-CN"/>
              </w:rPr>
            </w:pPr>
            <w:r>
              <w:rPr>
                <w:rFonts w:hint="eastAsia" w:ascii="宋体" w:hAnsi="宋体" w:cs="宋体"/>
                <w:kern w:val="0"/>
                <w:szCs w:val="21"/>
                <w:lang w:val="en-US" w:eastAsia="zh-CN"/>
              </w:rPr>
              <w:t>1.</w:t>
            </w:r>
            <w:r>
              <w:rPr>
                <w:rFonts w:hint="eastAsia" w:ascii="宋体" w:hAnsi="宋体" w:cs="宋体"/>
                <w:kern w:val="0"/>
                <w:szCs w:val="21"/>
              </w:rPr>
              <w:t>采购人和投标人因合同履行发生争议，应当友好协商解决，必要时应签订书面的补充协议；如通过协商，无法解决争议的，提交有管辖权的人民法院进行仲裁解决。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92" w:type="pct"/>
            <w:vMerge w:val="continue"/>
            <w:noWrap w:val="0"/>
            <w:vAlign w:val="center"/>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rPr>
                <w:rFonts w:hint="eastAsia" w:ascii="宋体" w:hAnsi="宋体" w:eastAsia="宋体" w:cs="宋体"/>
                <w:b w:val="0"/>
                <w:bCs/>
              </w:rPr>
            </w:pPr>
          </w:p>
        </w:tc>
        <w:tc>
          <w:tcPr>
            <w:tcW w:w="1055" w:type="pct"/>
            <w:vMerge w:val="continue"/>
            <w:noWrap w:val="0"/>
            <w:vAlign w:val="center"/>
          </w:tcPr>
          <w:p>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pPr>
          </w:p>
        </w:tc>
        <w:tc>
          <w:tcPr>
            <w:tcW w:w="3552" w:type="pct"/>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right="0"/>
              <w:jc w:val="left"/>
              <w:rPr>
                <w:rFonts w:hint="default" w:ascii="宋体" w:hAnsi="宋体" w:cs="宋体"/>
                <w:kern w:val="0"/>
                <w:szCs w:val="21"/>
                <w:lang w:val="en-US" w:eastAsia="zh-CN"/>
              </w:rPr>
            </w:pPr>
            <w:r>
              <w:rPr>
                <w:rFonts w:hint="eastAsia" w:ascii="宋体" w:hAnsi="宋体" w:cs="宋体"/>
                <w:kern w:val="0"/>
                <w:szCs w:val="21"/>
                <w:lang w:val="en-US" w:eastAsia="zh-CN"/>
              </w:rPr>
              <w:t>2.</w:t>
            </w:r>
            <w:r>
              <w:rPr>
                <w:rFonts w:hint="eastAsia" w:ascii="宋体" w:hAnsi="宋体" w:cs="宋体"/>
                <w:kern w:val="0"/>
                <w:szCs w:val="21"/>
              </w:rPr>
              <w:t>因质量问题发生的争议，由采购</w:t>
            </w:r>
            <w:r>
              <w:rPr>
                <w:rFonts w:hint="eastAsia" w:ascii="宋体" w:hAnsi="宋体" w:cs="宋体"/>
                <w:kern w:val="0"/>
                <w:szCs w:val="21"/>
                <w:lang w:val="en-US" w:eastAsia="zh-CN"/>
              </w:rPr>
              <w:t>人</w:t>
            </w:r>
            <w:r>
              <w:rPr>
                <w:rFonts w:hint="eastAsia" w:ascii="宋体" w:hAnsi="宋体" w:cs="宋体"/>
                <w:kern w:val="0"/>
                <w:szCs w:val="21"/>
              </w:rPr>
              <w:t>和中标</w:t>
            </w:r>
            <w:r>
              <w:rPr>
                <w:rFonts w:hint="eastAsia" w:ascii="宋体" w:hAnsi="宋体" w:cs="宋体"/>
                <w:kern w:val="0"/>
                <w:szCs w:val="21"/>
                <w:lang w:val="en-US" w:eastAsia="zh-CN"/>
              </w:rPr>
              <w:t>供应商</w:t>
            </w:r>
            <w:r>
              <w:rPr>
                <w:rFonts w:hint="eastAsia" w:ascii="宋体" w:hAnsi="宋体" w:cs="宋体"/>
                <w:kern w:val="0"/>
                <w:szCs w:val="21"/>
              </w:rPr>
              <w:t>双方共同指定的国家权威技术单位进行质量鉴定，该鉴定结论是终局的，采购</w:t>
            </w:r>
            <w:r>
              <w:rPr>
                <w:rFonts w:hint="eastAsia" w:ascii="宋体" w:hAnsi="宋体" w:cs="宋体"/>
                <w:kern w:val="0"/>
                <w:szCs w:val="21"/>
                <w:lang w:val="en-US" w:eastAsia="zh-CN"/>
              </w:rPr>
              <w:t>人</w:t>
            </w:r>
            <w:r>
              <w:rPr>
                <w:rFonts w:hint="eastAsia" w:ascii="宋体" w:hAnsi="宋体" w:cs="宋体"/>
                <w:kern w:val="0"/>
                <w:szCs w:val="21"/>
              </w:rPr>
              <w:t>和中标</w:t>
            </w:r>
            <w:r>
              <w:rPr>
                <w:rFonts w:hint="eastAsia" w:ascii="宋体" w:hAnsi="宋体" w:cs="宋体"/>
                <w:kern w:val="0"/>
                <w:szCs w:val="21"/>
                <w:lang w:val="en-US" w:eastAsia="zh-CN"/>
              </w:rPr>
              <w:t>供应商</w:t>
            </w:r>
            <w:r>
              <w:rPr>
                <w:rFonts w:hint="eastAsia" w:ascii="宋体" w:hAnsi="宋体" w:cs="宋体"/>
                <w:kern w:val="0"/>
                <w:szCs w:val="21"/>
              </w:rPr>
              <w:t>双方应当接受。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92"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1</w:t>
            </w:r>
            <w:r>
              <w:rPr>
                <w:rFonts w:hint="eastAsia" w:ascii="宋体" w:hAnsi="宋体" w:cs="宋体"/>
                <w:b w:val="0"/>
                <w:bCs/>
                <w:szCs w:val="21"/>
                <w:lang w:val="en-US" w:eastAsia="zh-CN"/>
              </w:rPr>
              <w:t>2</w:t>
            </w:r>
          </w:p>
        </w:tc>
        <w:tc>
          <w:tcPr>
            <w:tcW w:w="1055" w:type="pct"/>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right="0"/>
              <w:jc w:val="center"/>
              <w:rPr>
                <w:rFonts w:hint="eastAsia" w:ascii="宋体" w:hAnsi="宋体" w:eastAsia="宋体" w:cs="宋体"/>
                <w:b/>
                <w:szCs w:val="21"/>
                <w:lang w:eastAsia="zh-CN"/>
              </w:rPr>
            </w:pPr>
            <w:r>
              <w:rPr>
                <w:rFonts w:hint="eastAsia" w:ascii="宋体" w:hAnsi="宋体" w:cs="宋体"/>
                <w:b/>
                <w:color w:val="000000"/>
                <w:szCs w:val="21"/>
                <w:highlight w:val="none"/>
                <w:lang w:eastAsia="zh-CN"/>
              </w:rPr>
              <w:t>资质要求</w:t>
            </w:r>
          </w:p>
        </w:tc>
        <w:tc>
          <w:tcPr>
            <w:tcW w:w="3552" w:type="pct"/>
            <w:noWrap w:val="0"/>
            <w:vAlign w:val="center"/>
          </w:tcPr>
          <w:p>
            <w:pPr>
              <w:adjustRightInd w:val="0"/>
              <w:spacing w:after="60" w:line="360" w:lineRule="auto"/>
              <w:ind w:firstLine="0" w:firstLineChars="0"/>
              <w:rPr>
                <w:rFonts w:ascii="宋体" w:hAnsi="宋体"/>
                <w:szCs w:val="21"/>
              </w:rPr>
            </w:pPr>
            <w:r>
              <w:rPr>
                <w:rFonts w:hint="eastAsia" w:ascii="宋体" w:hAnsi="宋体"/>
                <w:szCs w:val="21"/>
              </w:rPr>
              <w:t>1、</w:t>
            </w:r>
            <w:r>
              <w:rPr>
                <w:rFonts w:hint="eastAsia" w:ascii="宋体" w:hAnsi="宋体" w:eastAsia="宋体"/>
                <w:bCs/>
                <w:szCs w:val="21"/>
              </w:rPr>
              <w:t>投标人必须为在中华人民共和国境内注册的具有独立法人资格或独立承担民事责任能力的其他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eastAsia="宋体"/>
                <w:szCs w:val="21"/>
              </w:rPr>
              <w:t>；</w:t>
            </w:r>
          </w:p>
          <w:p>
            <w:pPr>
              <w:adjustRightInd w:val="0"/>
              <w:spacing w:after="60" w:afterLines="0" w:line="360" w:lineRule="auto"/>
              <w:ind w:firstLine="0" w:firstLineChars="0"/>
              <w:rPr>
                <w:rFonts w:ascii="宋体" w:hAnsi="宋体"/>
                <w:szCs w:val="21"/>
              </w:rPr>
            </w:pPr>
            <w:r>
              <w:rPr>
                <w:rFonts w:hint="eastAsia" w:ascii="宋体" w:hAnsi="宋体"/>
                <w:szCs w:val="21"/>
              </w:rPr>
              <w:t>2、</w:t>
            </w:r>
            <w:r>
              <w:rPr>
                <w:rFonts w:ascii="宋体" w:hAnsi="宋体"/>
                <w:szCs w:val="21"/>
              </w:rPr>
              <w:t>满足《中华人民共和国政府采购法》第二十二条规定</w:t>
            </w:r>
            <w:r>
              <w:rPr>
                <w:rFonts w:hint="eastAsia" w:ascii="宋体" w:hAnsi="宋体" w:cs="宋体"/>
                <w:szCs w:val="21"/>
              </w:rPr>
              <w:t>（要求投标人在《政府采购投标及履约承诺函》中作出声明）</w:t>
            </w:r>
            <w:r>
              <w:rPr>
                <w:rFonts w:hint="eastAsia" w:ascii="宋体" w:hAnsi="宋体"/>
                <w:szCs w:val="21"/>
              </w:rPr>
              <w:t>；</w:t>
            </w:r>
          </w:p>
          <w:p>
            <w:pPr>
              <w:adjustRightInd w:val="0"/>
              <w:spacing w:after="60" w:afterLines="0" w:line="360" w:lineRule="auto"/>
              <w:ind w:firstLine="0" w:firstLineChars="0"/>
              <w:rPr>
                <w:rFonts w:ascii="宋体" w:hAnsi="宋体"/>
                <w:szCs w:val="21"/>
              </w:rPr>
            </w:pPr>
            <w:r>
              <w:rPr>
                <w:rFonts w:hint="eastAsia" w:ascii="宋体" w:hAnsi="宋体"/>
                <w:szCs w:val="21"/>
              </w:rPr>
              <w:t>3、</w:t>
            </w:r>
            <w:r>
              <w:rPr>
                <w:rFonts w:ascii="宋体" w:hAnsi="宋体"/>
                <w:szCs w:val="21"/>
              </w:rPr>
              <w:t>本项目不接受联合体投标，不允许分包、转包</w:t>
            </w:r>
            <w:r>
              <w:rPr>
                <w:rFonts w:hint="eastAsia" w:ascii="宋体" w:hAnsi="宋体"/>
                <w:szCs w:val="21"/>
              </w:rPr>
              <w:t>；</w:t>
            </w:r>
          </w:p>
          <w:p>
            <w:pPr>
              <w:adjustRightInd w:val="0"/>
              <w:spacing w:after="60" w:afterLines="0" w:line="360" w:lineRule="auto"/>
              <w:ind w:firstLine="0" w:firstLineChars="0"/>
              <w:rPr>
                <w:rFonts w:ascii="宋体" w:hAnsi="宋体"/>
                <w:szCs w:val="21"/>
              </w:rPr>
            </w:pPr>
            <w:r>
              <w:rPr>
                <w:rFonts w:hint="eastAsia" w:ascii="宋体" w:hAnsi="宋体"/>
                <w:szCs w:val="21"/>
              </w:rPr>
              <w:t>4、</w:t>
            </w:r>
            <w:r>
              <w:rPr>
                <w:rFonts w:ascii="宋体" w:hAnsi="宋体"/>
                <w:szCs w:val="21"/>
              </w:rPr>
              <w:t>参与本项目投标前三年内，在经营活动中没有重大违法记录</w:t>
            </w:r>
            <w:r>
              <w:rPr>
                <w:rFonts w:hint="eastAsia" w:ascii="宋体" w:hAnsi="宋体" w:cs="宋体"/>
                <w:szCs w:val="21"/>
              </w:rPr>
              <w:t>（由供应商在《政府采购投标及履约承诺函》中作出声明）</w:t>
            </w:r>
            <w:r>
              <w:rPr>
                <w:rFonts w:hint="eastAsia" w:ascii="宋体" w:hAnsi="宋体"/>
                <w:szCs w:val="21"/>
              </w:rPr>
              <w:t>；</w:t>
            </w:r>
          </w:p>
          <w:p>
            <w:pPr>
              <w:adjustRightInd w:val="0"/>
              <w:spacing w:after="60" w:afterLines="0" w:line="360" w:lineRule="auto"/>
              <w:ind w:firstLine="0" w:firstLineChars="0"/>
              <w:rPr>
                <w:rFonts w:ascii="宋体" w:hAnsi="宋体"/>
                <w:szCs w:val="21"/>
              </w:rPr>
            </w:pPr>
            <w:r>
              <w:rPr>
                <w:rFonts w:hint="eastAsia" w:ascii="宋体" w:hAnsi="宋体"/>
                <w:szCs w:val="21"/>
              </w:rPr>
              <w:t>5、</w:t>
            </w:r>
            <w:r>
              <w:rPr>
                <w:rFonts w:ascii="宋体" w:hAnsi="宋体"/>
                <w:szCs w:val="21"/>
              </w:rPr>
              <w:t>参与本项目政府采购活动时不存在被有关部门禁止参与政府采购活动且在有效期内的情况</w:t>
            </w:r>
            <w:r>
              <w:rPr>
                <w:rFonts w:hint="eastAsia" w:ascii="宋体" w:hAnsi="宋体" w:cs="宋体"/>
                <w:szCs w:val="21"/>
              </w:rPr>
              <w:t>（由供应商在《政府采购投标及履约承诺函》中作出声明）</w:t>
            </w:r>
            <w:r>
              <w:rPr>
                <w:rFonts w:hint="eastAsia" w:ascii="宋体" w:hAnsi="宋体"/>
                <w:szCs w:val="21"/>
              </w:rPr>
              <w:t>；</w:t>
            </w:r>
          </w:p>
          <w:p>
            <w:pPr>
              <w:adjustRightInd w:val="0"/>
              <w:spacing w:after="60" w:afterLines="0" w:line="360" w:lineRule="auto"/>
              <w:ind w:firstLine="0" w:firstLineChars="0"/>
              <w:rPr>
                <w:rFonts w:ascii="宋体" w:hAnsi="宋体"/>
                <w:szCs w:val="21"/>
              </w:rPr>
            </w:pPr>
            <w:r>
              <w:rPr>
                <w:rFonts w:hint="eastAsia" w:ascii="宋体" w:hAnsi="宋体"/>
                <w:szCs w:val="21"/>
              </w:rPr>
              <w:t>6、</w:t>
            </w:r>
            <w:r>
              <w:rPr>
                <w:rFonts w:ascii="宋体" w:hAnsi="宋体"/>
                <w:szCs w:val="21"/>
              </w:rPr>
              <w:t>参与本项目政府采购活动时未被列入失信被执行人、重大税收违法案件当事人名单、政府采购严重违法失信行为记录名单</w:t>
            </w:r>
            <w:r>
              <w:rPr>
                <w:rFonts w:hint="eastAsia" w:ascii="宋体" w:hAnsi="宋体" w:cs="宋体"/>
                <w:szCs w:val="21"/>
              </w:rPr>
              <w:t>（由供应商在《政府采购投标及履约承诺函》中作出声明）；</w:t>
            </w:r>
          </w:p>
          <w:p>
            <w:pPr>
              <w:adjustRightInd w:val="0"/>
              <w:spacing w:after="60" w:afterLines="0" w:line="360" w:lineRule="auto"/>
              <w:ind w:firstLine="0" w:firstLineChars="0"/>
              <w:rPr>
                <w:rFonts w:ascii="宋体" w:hAnsi="宋体"/>
                <w:szCs w:val="21"/>
              </w:rPr>
            </w:pPr>
            <w:r>
              <w:rPr>
                <w:rFonts w:hint="eastAsia" w:ascii="宋体" w:hAnsi="宋体"/>
                <w:szCs w:val="21"/>
              </w:rPr>
              <w:t>7、</w:t>
            </w:r>
            <w:r>
              <w:rPr>
                <w:rFonts w:ascii="宋体" w:hAnsi="宋体"/>
                <w:szCs w:val="21"/>
              </w:rPr>
              <w:t>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r>
              <w:rPr>
                <w:rFonts w:hint="eastAsia" w:ascii="宋体" w:hAnsi="宋体" w:cs="宋体"/>
                <w:bCs/>
                <w:szCs w:val="21"/>
              </w:rPr>
              <w:t>（</w:t>
            </w:r>
            <w:r>
              <w:rPr>
                <w:rFonts w:hint="eastAsia" w:ascii="宋体" w:hAnsi="宋体" w:cs="宋体"/>
                <w:szCs w:val="21"/>
              </w:rPr>
              <w:t>由供应商在《政府采购投标及履约承诺函》中作出声明</w:t>
            </w:r>
            <w:r>
              <w:rPr>
                <w:rFonts w:hint="eastAsia" w:ascii="宋体" w:hAnsi="宋体" w:cs="宋体"/>
                <w:bCs/>
                <w:szCs w:val="21"/>
              </w:rPr>
              <w:t>）</w:t>
            </w:r>
            <w:r>
              <w:rPr>
                <w:rFonts w:hint="eastAsia" w:ascii="宋体" w:hAnsi="宋体"/>
                <w:szCs w:val="21"/>
              </w:rPr>
              <w:t>；</w:t>
            </w:r>
          </w:p>
          <w:p>
            <w:pPr>
              <w:adjustRightInd w:val="0"/>
              <w:spacing w:after="60" w:afterLines="0" w:line="360" w:lineRule="auto"/>
              <w:ind w:firstLine="0" w:firstLineChars="0"/>
              <w:rPr>
                <w:rFonts w:ascii="宋体" w:hAnsi="宋体"/>
                <w:szCs w:val="21"/>
              </w:rPr>
            </w:pPr>
            <w:r>
              <w:rPr>
                <w:rFonts w:hint="eastAsia" w:ascii="宋体" w:hAnsi="宋体"/>
                <w:szCs w:val="21"/>
              </w:rPr>
              <w:t>8、</w:t>
            </w:r>
            <w:r>
              <w:rPr>
                <w:rFonts w:hint="eastAsia" w:ascii="宋体" w:hAnsi="宋体" w:cs="宋体"/>
                <w:szCs w:val="21"/>
              </w:rPr>
              <w:t>不存在《深圳市财政局政府采购供应商信用信息管理办法》（深财规〔2023〕3号）列明的严重违法失信行为。（由供应商在《政府采购投标及履约承诺函》中作出声明）</w:t>
            </w:r>
            <w:r>
              <w:rPr>
                <w:rFonts w:hint="eastAsia" w:ascii="宋体" w:hAnsi="宋体"/>
                <w:szCs w:val="21"/>
              </w:rPr>
              <w:t>；</w:t>
            </w:r>
          </w:p>
          <w:p>
            <w:pPr>
              <w:adjustRightInd w:val="0"/>
              <w:spacing w:after="60" w:afterLines="0" w:line="360" w:lineRule="auto"/>
              <w:ind w:firstLine="0" w:firstLineChars="0"/>
              <w:rPr>
                <w:rFonts w:hAnsi="宋体"/>
                <w:b/>
                <w:szCs w:val="21"/>
              </w:rPr>
            </w:pPr>
            <w:r>
              <w:rPr>
                <w:rFonts w:hint="eastAsia" w:ascii="宋体" w:hAnsi="宋体" w:eastAsia="宋体"/>
                <w:b w:val="0"/>
                <w:bCs/>
                <w:szCs w:val="21"/>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w:t>
            </w:r>
            <w:r>
              <w:rPr>
                <w:rFonts w:hint="eastAsia" w:ascii="宋体" w:hAnsi="宋体" w:cs="宋体"/>
                <w:b w:val="0"/>
                <w:bCs w:val="0"/>
                <w:color w:val="auto"/>
                <w:kern w:val="0"/>
                <w:szCs w:val="21"/>
              </w:rPr>
              <w:t>中小</w:t>
            </w:r>
            <w:r>
              <w:rPr>
                <w:rFonts w:hint="eastAsia" w:ascii="宋体" w:hAnsi="宋体" w:cs="宋体"/>
                <w:kern w:val="0"/>
                <w:szCs w:val="21"/>
              </w:rPr>
              <w:t>企业采购：</w:t>
            </w:r>
            <w:r>
              <w:rPr>
                <w:rFonts w:hint="eastAsia" w:ascii="宋体" w:hAnsi="宋体" w:cs="宋体"/>
                <w:b/>
                <w:bCs/>
                <w:color w:val="auto"/>
                <w:kern w:val="0"/>
                <w:szCs w:val="21"/>
                <w:lang w:val="en-US" w:eastAsia="zh-CN"/>
              </w:rPr>
              <w:t>否</w:t>
            </w:r>
            <w:r>
              <w:rPr>
                <w:rFonts w:hint="eastAsia" w:ascii="宋体" w:hAnsi="宋体" w:cs="宋体"/>
                <w:b/>
                <w:bCs/>
                <w:color w:val="auto"/>
                <w:kern w:val="0"/>
                <w:szCs w:val="21"/>
              </w:rPr>
              <w:t>；</w:t>
            </w:r>
          </w:p>
          <w:p>
            <w:pPr>
              <w:keepNext w:val="0"/>
              <w:keepLines w:val="0"/>
              <w:pageBreakBefore w:val="0"/>
              <w:widowControl/>
              <w:numPr>
                <w:ilvl w:val="0"/>
                <w:numId w:val="0"/>
              </w:numPr>
              <w:suppressLineNumbers w:val="0"/>
              <w:kinsoku/>
              <w:overflowPunct/>
              <w:topLinePunct w:val="0"/>
              <w:bidi w:val="0"/>
              <w:adjustRightInd w:val="0"/>
              <w:spacing w:before="0" w:beforeAutospacing="0" w:after="60" w:afterLines="0" w:afterAutospacing="0" w:line="360" w:lineRule="auto"/>
              <w:ind w:left="0" w:right="0"/>
              <w:jc w:val="left"/>
              <w:rPr>
                <w:rFonts w:ascii="宋体" w:hAnsi="宋体" w:cs="宋体"/>
                <w:color w:val="000000"/>
                <w:szCs w:val="21"/>
              </w:rPr>
            </w:pPr>
            <w:r>
              <w:rPr>
                <w:rFonts w:hint="eastAsia" w:ascii="宋体" w:hAnsi="宋体" w:eastAsia="宋体"/>
                <w:szCs w:val="21"/>
              </w:rPr>
              <w:t>10、</w:t>
            </w:r>
            <w:r>
              <w:rPr>
                <w:rFonts w:hint="eastAsia" w:ascii="宋体" w:hAnsi="宋体"/>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28" w:type="dxa"/>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leftChars="0" w:right="0" w:rightChars="0"/>
              <w:jc w:val="cente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1</w:t>
            </w:r>
            <w:r>
              <w:rPr>
                <w:rFonts w:hint="eastAsia" w:ascii="宋体" w:hAnsi="宋体" w:cs="宋体"/>
                <w:b w:val="0"/>
                <w:bCs/>
                <w:szCs w:val="21"/>
                <w:lang w:val="en-US" w:eastAsia="zh-CN"/>
              </w:rPr>
              <w:t>3</w:t>
            </w:r>
          </w:p>
        </w:tc>
        <w:tc>
          <w:tcPr>
            <w:tcW w:w="1959" w:type="dxa"/>
            <w:noWrap w:val="0"/>
            <w:vAlign w:val="center"/>
          </w:tcPr>
          <w:p>
            <w:pPr>
              <w:keepNext w:val="0"/>
              <w:keepLines w:val="0"/>
              <w:pageBreakBefore w:val="0"/>
              <w:suppressLineNumbers w:val="0"/>
              <w:kinsoku/>
              <w:overflowPunct/>
              <w:topLinePunct w:val="0"/>
              <w:bidi w:val="0"/>
              <w:spacing w:before="0" w:beforeAutospacing="0" w:after="0" w:afterAutospacing="0" w:line="560" w:lineRule="exact"/>
              <w:ind w:left="0" w:leftChars="0" w:right="0" w:rightChars="0"/>
              <w:jc w:val="center"/>
              <w:rPr>
                <w:rFonts w:hint="eastAsia" w:ascii="宋体" w:hAnsi="宋体" w:cs="宋体"/>
                <w:b/>
                <w:color w:val="000000"/>
                <w:szCs w:val="21"/>
              </w:rPr>
            </w:pPr>
            <w:r>
              <w:rPr>
                <w:rFonts w:hint="eastAsia" w:ascii="宋体" w:hAnsi="宋体" w:cs="宋体"/>
                <w:b/>
                <w:color w:val="000000"/>
                <w:szCs w:val="21"/>
              </w:rPr>
              <w:t>其他</w:t>
            </w:r>
          </w:p>
        </w:tc>
        <w:tc>
          <w:tcPr>
            <w:tcW w:w="6596" w:type="dxa"/>
            <w:noWrap w:val="0"/>
            <w:vAlign w:val="center"/>
          </w:tcPr>
          <w:p>
            <w:pPr>
              <w:keepNext w:val="0"/>
              <w:keepLines w:val="0"/>
              <w:pageBreakBefore w:val="0"/>
              <w:widowControl/>
              <w:numPr>
                <w:ilvl w:val="0"/>
                <w:numId w:val="0"/>
              </w:numPr>
              <w:suppressLineNumbers w:val="0"/>
              <w:kinsoku/>
              <w:overflowPunct/>
              <w:topLinePunct w:val="0"/>
              <w:bidi w:val="0"/>
              <w:spacing w:before="0" w:beforeAutospacing="0" w:after="0" w:afterAutospacing="0" w:line="560" w:lineRule="exact"/>
              <w:ind w:left="0" w:leftChars="0" w:right="0" w:rightChars="0" w:firstLine="0" w:firstLineChars="0"/>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团队人员要求：</w:t>
            </w:r>
            <w:r>
              <w:rPr>
                <w:rFonts w:hint="eastAsia" w:ascii="宋体" w:hAnsi="宋体" w:eastAsia="宋体"/>
                <w:szCs w:val="21"/>
              </w:rPr>
              <w:t>本项目服务团队（人员）至少5人，其中：项目负责人1人，团队成员不少于4人；拟安排成员应为投标人自有员工</w:t>
            </w:r>
            <w:r>
              <w:rPr>
                <w:rFonts w:hint="eastAsia" w:ascii="宋体" w:hAnsi="宋体" w:cs="宋体"/>
                <w:szCs w:val="21"/>
              </w:rPr>
              <w:t>。</w:t>
            </w:r>
            <w:r>
              <w:rPr>
                <w:rFonts w:hint="eastAsia"/>
              </w:rPr>
              <w:t>项目负责人</w:t>
            </w:r>
            <w:r>
              <w:rPr>
                <w:rFonts w:hint="eastAsia"/>
                <w:lang w:val="en-US" w:eastAsia="zh-CN"/>
              </w:rPr>
              <w:t>应具备集成、信息安全、网络、IT技术相关能力；团队成员优先考虑持有教师资格证人员；</w:t>
            </w:r>
          </w:p>
        </w:tc>
      </w:tr>
    </w:tbl>
    <w:p>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0" w:firstLineChars="0"/>
        <w:textAlignment w:val="auto"/>
        <w:rPr>
          <w:rFonts w:hint="eastAsia" w:ascii="黑体" w:hAnsi="宋体" w:eastAsia="黑体" w:cs="黑体"/>
          <w:sz w:val="28"/>
          <w:szCs w:val="28"/>
          <w:lang w:eastAsia="zh-CN"/>
        </w:rPr>
      </w:pPr>
    </w:p>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Times New Roman" w:hAnsi="Times New Roman" w:eastAsia="宋体" w:cs="Times New Roman"/>
          <w:sz w:val="24"/>
          <w:szCs w:val="24"/>
        </w:rPr>
      </w:pPr>
      <w:r>
        <w:rPr>
          <w:rFonts w:hint="eastAsia" w:ascii="黑体" w:hAnsi="宋体" w:eastAsia="黑体" w:cs="黑体"/>
          <w:sz w:val="28"/>
          <w:szCs w:val="28"/>
          <w:lang w:val="en-US" w:eastAsia="zh-CN"/>
        </w:rPr>
        <w:t>七</w:t>
      </w:r>
      <w:r>
        <w:rPr>
          <w:rFonts w:hint="eastAsia" w:ascii="黑体" w:hAnsi="宋体" w:eastAsia="黑体" w:cs="黑体"/>
          <w:sz w:val="28"/>
          <w:szCs w:val="28"/>
          <w:lang w:eastAsia="zh-CN"/>
        </w:rPr>
        <w:t>、公告及接收文件时间：</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月</w:t>
      </w:r>
      <w:r>
        <w:rPr>
          <w:rFonts w:hint="eastAsia" w:cs="Times New Roman"/>
          <w:sz w:val="24"/>
          <w:szCs w:val="24"/>
          <w:lang w:val="en-US" w:eastAsia="zh-CN"/>
        </w:rPr>
        <w:t>24</w:t>
      </w:r>
      <w:r>
        <w:rPr>
          <w:rFonts w:hint="eastAsia" w:ascii="Times New Roman" w:hAnsi="Times New Roman" w:eastAsia="宋体" w:cs="Times New Roman"/>
          <w:sz w:val="24"/>
          <w:szCs w:val="24"/>
        </w:rPr>
        <w:t>日至</w:t>
      </w:r>
      <w:r>
        <w:rPr>
          <w:rFonts w:hint="default"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r>
        <w:rPr>
          <w:rFonts w:hint="eastAsia" w:cs="Times New Roman"/>
          <w:sz w:val="24"/>
          <w:szCs w:val="24"/>
          <w:lang w:val="en-US" w:eastAsia="zh-CN"/>
        </w:rPr>
        <w:t>5</w:t>
      </w:r>
      <w:r>
        <w:rPr>
          <w:rFonts w:hint="eastAsia" w:ascii="Times New Roman" w:hAnsi="Times New Roman" w:eastAsia="宋体" w:cs="Times New Roman"/>
          <w:sz w:val="24"/>
          <w:szCs w:val="24"/>
        </w:rPr>
        <w:t>月</w:t>
      </w:r>
      <w:r>
        <w:rPr>
          <w:rFonts w:hint="eastAsia" w:cs="Times New Roman"/>
          <w:sz w:val="24"/>
          <w:szCs w:val="24"/>
          <w:lang w:val="en-US" w:eastAsia="zh-CN"/>
        </w:rPr>
        <w:t>6</w:t>
      </w:r>
      <w:r>
        <w:rPr>
          <w:rFonts w:hint="eastAsia" w:ascii="Times New Roman" w:hAnsi="Times New Roman" w:eastAsia="宋体" w:cs="Times New Roman"/>
          <w:sz w:val="24"/>
          <w:szCs w:val="24"/>
        </w:rPr>
        <w:t>日。</w:t>
      </w:r>
    </w:p>
    <w:p>
      <w:pPr>
        <w:pStyle w:val="11"/>
        <w:widowControl/>
        <w:ind w:firstLine="560" w:firstLineChars="200"/>
        <w:jc w:val="both"/>
        <w:outlineLvl w:val="1"/>
        <w:rPr>
          <w:rFonts w:ascii="黑体" w:hAnsi="宋体" w:eastAsia="黑体" w:cs="黑体"/>
          <w:sz w:val="28"/>
          <w:szCs w:val="28"/>
        </w:rPr>
      </w:pPr>
      <w:r>
        <w:rPr>
          <w:rFonts w:hint="eastAsia" w:ascii="黑体" w:hAnsi="宋体" w:eastAsia="黑体" w:cs="黑体"/>
          <w:sz w:val="28"/>
          <w:szCs w:val="28"/>
          <w:lang w:eastAsia="zh-CN"/>
        </w:rPr>
        <w:t>八、</w:t>
      </w:r>
      <w:r>
        <w:rPr>
          <w:rFonts w:hint="eastAsia" w:ascii="黑体" w:hAnsi="宋体" w:eastAsia="黑体" w:cs="黑体"/>
          <w:sz w:val="28"/>
          <w:szCs w:val="28"/>
        </w:rPr>
        <w:t>评标信息</w:t>
      </w:r>
    </w:p>
    <w:tbl>
      <w:tblPr>
        <w:tblStyle w:val="12"/>
        <w:tblW w:w="4999" w:type="pct"/>
        <w:jc w:val="center"/>
        <w:tblCellSpacing w:w="0" w:type="dxa"/>
        <w:tblLayout w:type="autofit"/>
        <w:tblCellMar>
          <w:top w:w="45" w:type="dxa"/>
          <w:left w:w="45" w:type="dxa"/>
          <w:bottom w:w="45" w:type="dxa"/>
          <w:right w:w="45" w:type="dxa"/>
        </w:tblCellMar>
      </w:tblPr>
      <w:tblGrid>
        <w:gridCol w:w="8204"/>
        <w:gridCol w:w="190"/>
      </w:tblGrid>
      <w:tr>
        <w:tblPrEx>
          <w:tblCellMar>
            <w:top w:w="45" w:type="dxa"/>
            <w:left w:w="45" w:type="dxa"/>
            <w:bottom w:w="45" w:type="dxa"/>
            <w:right w:w="45" w:type="dxa"/>
          </w:tblCellMar>
        </w:tblPrEx>
        <w:trPr>
          <w:tblCellSpacing w:w="0" w:type="dxa"/>
          <w:jc w:val="center"/>
        </w:trPr>
        <w:tc>
          <w:tcPr>
            <w:tcW w:w="4887" w:type="pct"/>
            <w:noWrap w:val="0"/>
            <w:vAlign w:val="center"/>
          </w:tcPr>
          <w:p>
            <w:pPr>
              <w:keepNext w:val="0"/>
              <w:keepLines w:val="0"/>
              <w:widowControl/>
              <w:suppressLineNumbers w:val="0"/>
              <w:spacing w:before="0" w:beforeAutospacing="0" w:after="0" w:afterAutospacing="0"/>
              <w:ind w:left="0" w:right="0"/>
              <w:jc w:val="left"/>
              <w:rPr>
                <w:b/>
                <w:bCs/>
                <w:sz w:val="24"/>
                <w:szCs w:val="24"/>
              </w:rPr>
            </w:pPr>
            <w:r>
              <w:rPr>
                <w:b/>
                <w:bCs/>
                <w:sz w:val="24"/>
                <w:szCs w:val="24"/>
              </w:rPr>
              <w:t>评标方法：综合评分法（新价格分算法）</w:t>
            </w:r>
          </w:p>
        </w:tc>
        <w:tc>
          <w:tcPr>
            <w:tcW w:w="112" w:type="pct"/>
            <w:noWrap w:val="0"/>
            <w:vAlign w:val="center"/>
          </w:tcPr>
          <w:p>
            <w:pPr>
              <w:keepNext w:val="0"/>
              <w:keepLines w:val="0"/>
              <w:suppressLineNumbers w:val="0"/>
              <w:spacing w:before="0" w:beforeAutospacing="0" w:after="0" w:afterAutospacing="0"/>
              <w:ind w:left="0" w:right="0"/>
              <w:jc w:val="right"/>
              <w:rPr>
                <w:rFonts w:ascii="宋体"/>
                <w:b/>
                <w:bCs/>
                <w:sz w:val="24"/>
                <w:szCs w:val="24"/>
              </w:rPr>
            </w:pPr>
          </w:p>
        </w:tc>
      </w:tr>
      <w:tr>
        <w:tblPrEx>
          <w:tblCellMar>
            <w:top w:w="45" w:type="dxa"/>
            <w:left w:w="45" w:type="dxa"/>
            <w:bottom w:w="45" w:type="dxa"/>
            <w:right w:w="45" w:type="dxa"/>
          </w:tblCellMar>
        </w:tblPrEx>
        <w:trPr>
          <w:tblCellSpacing w:w="0" w:type="dxa"/>
          <w:jc w:val="center"/>
        </w:trPr>
        <w:tc>
          <w:tcPr>
            <w:tcW w:w="5000" w:type="pct"/>
            <w:gridSpan w:val="2"/>
            <w:noWrap w:val="0"/>
            <w:vAlign w:val="center"/>
          </w:tcPr>
          <w:p>
            <w:pPr>
              <w:keepNext w:val="0"/>
              <w:keepLines w:val="0"/>
              <w:suppressLineNumbers w:val="0"/>
              <w:spacing w:before="0" w:beforeAutospacing="0" w:after="0" w:afterAutospacing="0" w:line="324" w:lineRule="auto"/>
              <w:ind w:left="0" w:right="0" w:firstLine="420"/>
              <w:rPr>
                <w:sz w:val="24"/>
                <w:szCs w:val="24"/>
              </w:rPr>
            </w:pPr>
            <w:r>
              <w:rPr>
                <w:rFonts w:hint="eastAsia"/>
                <w:sz w:val="24"/>
                <w:szCs w:val="24"/>
              </w:rPr>
              <w:t>综合评分法，是指投标文件满足招标文件全部实质性要求，且按照评审因素的量化指标评审得分前列的投标人为中标候选人的评标方法。</w:t>
            </w:r>
          </w:p>
          <w:p>
            <w:pPr>
              <w:keepNext w:val="0"/>
              <w:keepLines w:val="0"/>
              <w:suppressLineNumbers w:val="0"/>
              <w:spacing w:before="0" w:beforeAutospacing="0" w:after="0" w:afterAutospacing="0"/>
              <w:ind w:left="0" w:right="0" w:firstLine="420"/>
              <w:rPr>
                <w:sz w:val="24"/>
                <w:szCs w:val="24"/>
              </w:rPr>
            </w:pPr>
            <w:r>
              <w:rPr>
                <w:sz w:val="24"/>
                <w:szCs w:val="24"/>
              </w:rPr>
              <w:t>价格分计算方法：</w:t>
            </w:r>
          </w:p>
          <w:p>
            <w:pPr>
              <w:pStyle w:val="11"/>
              <w:keepNext w:val="0"/>
              <w:keepLines w:val="0"/>
              <w:widowControl/>
              <w:suppressLineNumbers w:val="0"/>
              <w:spacing w:before="0" w:after="0" w:line="324" w:lineRule="auto"/>
              <w:ind w:left="420" w:right="0"/>
              <w:rPr>
                <w:sz w:val="24"/>
                <w:szCs w:val="24"/>
              </w:rPr>
            </w:pPr>
            <w:r>
              <w:rPr>
                <w:kern w:val="2"/>
                <w:sz w:val="24"/>
                <w:szCs w:val="24"/>
              </w:rPr>
              <w:t xml:space="preserve">采用低价优先法计算，即满足招标文件要求且投标价格最低的投标报价为评标基准价，其价格分为满分。其他投标人的价格分统一按照下列公式计算： </w:t>
            </w:r>
            <w:r>
              <w:rPr>
                <w:kern w:val="2"/>
                <w:sz w:val="24"/>
                <w:szCs w:val="24"/>
              </w:rPr>
              <w:br w:type="textWrapping"/>
            </w:r>
            <w:r>
              <w:rPr>
                <w:kern w:val="2"/>
                <w:sz w:val="24"/>
                <w:szCs w:val="24"/>
              </w:rPr>
              <w:t xml:space="preserve">投标报价得分=(评标基准价／投标报价)×100 </w:t>
            </w:r>
            <w:r>
              <w:rPr>
                <w:kern w:val="2"/>
                <w:sz w:val="24"/>
                <w:szCs w:val="24"/>
              </w:rPr>
              <w:br w:type="textWrapping"/>
            </w:r>
            <w:r>
              <w:rPr>
                <w:kern w:val="2"/>
                <w:sz w:val="24"/>
                <w:szCs w:val="24"/>
              </w:rPr>
              <w:t xml:space="preserve">评标总得分＝F1×A1＋F2×A2＋……＋Fn×An </w:t>
            </w:r>
            <w:r>
              <w:rPr>
                <w:kern w:val="2"/>
                <w:sz w:val="24"/>
                <w:szCs w:val="24"/>
              </w:rPr>
              <w:br w:type="textWrapping"/>
            </w:r>
            <w:r>
              <w:rPr>
                <w:kern w:val="2"/>
                <w:sz w:val="24"/>
                <w:szCs w:val="24"/>
              </w:rPr>
              <w:t xml:space="preserve">F1、F2……Fn分别为各项评审因素的得分； </w:t>
            </w:r>
            <w:r>
              <w:rPr>
                <w:kern w:val="2"/>
                <w:sz w:val="24"/>
                <w:szCs w:val="24"/>
              </w:rPr>
              <w:br w:type="textWrapping"/>
            </w:r>
            <w:r>
              <w:rPr>
                <w:kern w:val="2"/>
                <w:sz w:val="24"/>
                <w:szCs w:val="24"/>
              </w:rPr>
              <w:t xml:space="preserve">A1、A2、……An 分别为各项评审因素所占的权重(A1＋A2＋……＋An＝1)。 </w:t>
            </w:r>
            <w:r>
              <w:rPr>
                <w:kern w:val="2"/>
                <w:sz w:val="24"/>
                <w:szCs w:val="24"/>
              </w:rPr>
              <w:br w:type="textWrapping"/>
            </w:r>
            <w:r>
              <w:rPr>
                <w:kern w:val="2"/>
                <w:sz w:val="24"/>
                <w:szCs w:val="24"/>
              </w:rPr>
              <w:t xml:space="preserve">评标过程中，不得去掉报价中的最高报价和最低报价。 </w:t>
            </w:r>
            <w:r>
              <w:rPr>
                <w:kern w:val="2"/>
                <w:sz w:val="24"/>
                <w:szCs w:val="24"/>
              </w:rPr>
              <w:br w:type="textWrapping"/>
            </w:r>
            <w:r>
              <w:rPr>
                <w:kern w:val="2"/>
                <w:sz w:val="24"/>
                <w:szCs w:val="24"/>
              </w:rPr>
              <w:t>此方法适用于货物类、服务类、工程类项目。</w:t>
            </w:r>
          </w:p>
        </w:tc>
      </w:tr>
    </w:tbl>
    <w:p>
      <w:pPr>
        <w:rPr>
          <w:vanish/>
          <w:sz w:val="24"/>
        </w:rPr>
      </w:pPr>
    </w:p>
    <w:tbl>
      <w:tblPr>
        <w:tblStyle w:val="12"/>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0"/>
        <w:gridCol w:w="632"/>
        <w:gridCol w:w="2661"/>
        <w:gridCol w:w="647"/>
        <w:gridCol w:w="39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szCs w:val="21"/>
              </w:rPr>
            </w:pPr>
            <w:bookmarkStart w:id="4" w:name="_Hlk72360569"/>
            <w:r>
              <w:rPr>
                <w:rFonts w:hint="eastAsia" w:ascii="宋体" w:hAnsi="宋体" w:cs="宋体"/>
                <w:b/>
                <w:bCs/>
                <w:kern w:val="0"/>
                <w:szCs w:val="21"/>
              </w:rPr>
              <w:t>序号</w:t>
            </w:r>
          </w:p>
        </w:tc>
        <w:tc>
          <w:tcPr>
            <w:tcW w:w="2313" w:type="pct"/>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szCs w:val="21"/>
              </w:rPr>
            </w:pPr>
            <w:r>
              <w:rPr>
                <w:rFonts w:hint="eastAsia" w:ascii="宋体" w:hAnsi="宋体" w:cs="宋体"/>
                <w:b/>
                <w:bCs/>
                <w:kern w:val="0"/>
                <w:szCs w:val="21"/>
              </w:rPr>
              <w:t>评分项</w:t>
            </w:r>
          </w:p>
        </w:tc>
        <w:tc>
          <w:tcPr>
            <w:tcW w:w="2316" w:type="pct"/>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szCs w:val="21"/>
              </w:rPr>
            </w:pPr>
            <w:r>
              <w:rPr>
                <w:rFonts w:hint="eastAsia" w:ascii="宋体" w:hAnsi="宋体" w:cs="宋体"/>
                <w:b/>
                <w:bCs/>
                <w:kern w:val="0"/>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kern w:val="0"/>
                <w:szCs w:val="21"/>
              </w:rPr>
              <w:t>1</w:t>
            </w:r>
          </w:p>
        </w:tc>
        <w:tc>
          <w:tcPr>
            <w:tcW w:w="2313" w:type="pct"/>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kern w:val="0"/>
                <w:szCs w:val="21"/>
              </w:rPr>
              <w:t>价格</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kern w:val="0"/>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kern w:val="0"/>
                <w:szCs w:val="21"/>
              </w:rPr>
              <w:t>2</w:t>
            </w:r>
          </w:p>
        </w:tc>
        <w:tc>
          <w:tcPr>
            <w:tcW w:w="2313" w:type="pct"/>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kern w:val="0"/>
                <w:szCs w:val="21"/>
              </w:rPr>
              <w:t>技术部分</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color w:val="0000FF"/>
                <w:szCs w:val="21"/>
                <w:lang w:val="en-US" w:eastAsia="zh-CN"/>
              </w:rPr>
            </w:pPr>
            <w:r>
              <w:rPr>
                <w:rFonts w:hint="eastAsia" w:ascii="宋体" w:hAnsi="宋体" w:cs="宋体"/>
                <w:b/>
                <w:bCs/>
                <w:color w:val="0000FF"/>
                <w:szCs w:val="21"/>
              </w:rPr>
              <w:t>5</w:t>
            </w:r>
            <w:r>
              <w:rPr>
                <w:rFonts w:hint="eastAsia" w:ascii="宋体" w:hAnsi="宋体" w:cs="宋体"/>
                <w:b/>
                <w:bCs/>
                <w:color w:val="0000FF"/>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370" w:type="pct"/>
            <w:vMerge w:val="continue"/>
            <w:tcBorders>
              <w:left w:val="single" w:color="000000" w:sz="8" w:space="0"/>
              <w:right w:val="single" w:color="000000" w:sz="8" w:space="0"/>
            </w:tcBorders>
            <w:shd w:val="clear" w:color="auto" w:fill="E6EFFA"/>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评分因素</w:t>
            </w:r>
          </w:p>
        </w:tc>
        <w:tc>
          <w:tcPr>
            <w:tcW w:w="379"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权重(%)</w:t>
            </w:r>
          </w:p>
        </w:tc>
        <w:tc>
          <w:tcPr>
            <w:tcW w:w="2316"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textAlignment w:val="top"/>
              <w:rPr>
                <w:rFonts w:ascii="宋体" w:hAnsi="宋体" w:cs="宋体"/>
                <w:szCs w:val="21"/>
              </w:rPr>
            </w:pPr>
            <w:r>
              <w:rPr>
                <w:rFonts w:hint="eastAsia" w:ascii="宋体" w:hAnsi="宋体" w:cs="宋体"/>
                <w:kern w:val="0"/>
                <w:szCs w:val="21"/>
              </w:rPr>
              <w:t>1</w:t>
            </w:r>
          </w:p>
        </w:tc>
        <w:tc>
          <w:tcPr>
            <w:tcW w:w="15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szCs w:val="21"/>
              </w:rPr>
            </w:pPr>
            <w:r>
              <w:rPr>
                <w:rFonts w:hint="eastAsia" w:ascii="宋体" w:hAnsi="宋体" w:eastAsia="宋体" w:cs="宋体"/>
                <w:sz w:val="21"/>
                <w:szCs w:val="21"/>
              </w:rPr>
              <w:t>▲参数响应情况评价</w:t>
            </w:r>
          </w:p>
        </w:tc>
        <w:tc>
          <w:tcPr>
            <w:tcW w:w="37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cs="宋体"/>
                <w:lang w:val="en-US" w:eastAsia="zh-CN"/>
              </w:rPr>
              <w:t>28</w:t>
            </w:r>
          </w:p>
        </w:tc>
        <w:tc>
          <w:tcPr>
            <w:tcW w:w="231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suppressLineNumbers w:val="0"/>
              <w:spacing w:before="0" w:beforeAutospacing="0" w:after="0" w:afterAutospacing="0" w:line="240" w:lineRule="auto"/>
              <w:ind w:left="0" w:right="0"/>
              <w:rPr>
                <w:b/>
                <w:bCs/>
              </w:rPr>
            </w:pPr>
            <w:r>
              <w:rPr>
                <w:rFonts w:hint="eastAsia"/>
                <w:b/>
                <w:bCs/>
              </w:rPr>
              <w:t>一、评分内容：</w:t>
            </w:r>
          </w:p>
          <w:p>
            <w:pPr>
              <w:keepNext w:val="0"/>
              <w:keepLines w:val="0"/>
              <w:suppressLineNumbers w:val="0"/>
              <w:spacing w:before="0" w:beforeAutospacing="0" w:after="0" w:afterAutospacing="0" w:line="240" w:lineRule="auto"/>
              <w:ind w:left="0" w:right="0"/>
              <w:rPr>
                <w:rFonts w:hint="eastAsia" w:ascii="宋体" w:hAnsi="宋体" w:cs="宋体"/>
                <w:sz w:val="24"/>
              </w:rPr>
            </w:pPr>
            <w:r>
              <w:rPr>
                <w:rFonts w:hint="eastAsia" w:ascii="宋体" w:hAnsi="宋体" w:eastAsia="宋体" w:cs="宋体"/>
                <w:sz w:val="21"/>
                <w:szCs w:val="21"/>
              </w:rPr>
              <w:t>投标人应如实填写《</w:t>
            </w:r>
            <w:r>
              <w:rPr>
                <w:rFonts w:hint="eastAsia" w:ascii="宋体" w:hAnsi="宋体" w:cs="宋体"/>
                <w:sz w:val="21"/>
                <w:szCs w:val="21"/>
                <w:lang w:val="en-US" w:eastAsia="zh-CN"/>
              </w:rPr>
              <w:t>技术要求响应偏离表</w:t>
            </w:r>
            <w:r>
              <w:rPr>
                <w:rFonts w:hint="eastAsia" w:ascii="宋体" w:hAnsi="宋体" w:eastAsia="宋体" w:cs="宋体"/>
                <w:sz w:val="21"/>
                <w:szCs w:val="21"/>
              </w:rPr>
              <w:t>》，</w:t>
            </w:r>
            <w:r>
              <w:rPr>
                <w:rFonts w:hint="eastAsia" w:ascii="宋体" w:hAnsi="宋体" w:cs="宋体"/>
                <w:sz w:val="21"/>
                <w:szCs w:val="21"/>
                <w:lang w:eastAsia="zh-CN"/>
              </w:rPr>
              <w:t>采购小组</w:t>
            </w:r>
            <w:r>
              <w:rPr>
                <w:rFonts w:hint="eastAsia" w:ascii="宋体" w:hAnsi="宋体" w:eastAsia="宋体" w:cs="宋体"/>
                <w:sz w:val="21"/>
                <w:szCs w:val="21"/>
              </w:rPr>
              <w:t>根据技术需求标注“▲”的重要参数响应情况进行打分，</w:t>
            </w:r>
            <w:r>
              <w:rPr>
                <w:rFonts w:hint="eastAsia" w:ascii="宋体" w:hAnsi="宋体" w:eastAsia="宋体" w:cs="宋体"/>
                <w:b w:val="0"/>
                <w:bCs w:val="0"/>
                <w:kern w:val="2"/>
                <w:sz w:val="21"/>
                <w:szCs w:val="21"/>
                <w:lang w:val="en-US" w:eastAsia="zh-CN" w:bidi="ar-SA"/>
              </w:rPr>
              <w:t>▲符号技术参数响应情况，全部满足得100分；有负偏离的，每负偏离一条扣6.67分</w:t>
            </w:r>
            <w:r>
              <w:rPr>
                <w:rFonts w:hint="eastAsia" w:ascii="宋体" w:hAnsi="宋体" w:eastAsia="宋体" w:cs="宋体"/>
                <w:sz w:val="21"/>
                <w:szCs w:val="21"/>
              </w:rPr>
              <w:t>，扣完为止</w:t>
            </w:r>
            <w:r>
              <w:rPr>
                <w:rFonts w:hint="eastAsia" w:ascii="宋体" w:hAnsi="宋体" w:cs="宋体"/>
                <w:sz w:val="24"/>
              </w:rPr>
              <w:t>。</w:t>
            </w:r>
          </w:p>
          <w:p>
            <w:pPr>
              <w:keepNext w:val="0"/>
              <w:keepLines w:val="0"/>
              <w:suppressLineNumbers w:val="0"/>
              <w:spacing w:before="0" w:beforeAutospacing="0" w:after="0" w:afterAutospacing="0" w:line="240" w:lineRule="auto"/>
              <w:ind w:left="0" w:right="0"/>
              <w:rPr>
                <w:b/>
                <w:bCs/>
              </w:rPr>
            </w:pPr>
            <w:r>
              <w:rPr>
                <w:rFonts w:hint="eastAsia"/>
                <w:b/>
                <w:bCs/>
                <w:lang w:val="en-US" w:eastAsia="zh-CN"/>
              </w:rPr>
              <w:t>二、</w:t>
            </w:r>
            <w:r>
              <w:rPr>
                <w:rFonts w:hint="eastAsia"/>
                <w:b/>
                <w:bCs/>
              </w:rPr>
              <w:t>评分依据：</w:t>
            </w:r>
          </w:p>
          <w:p>
            <w:pPr>
              <w:keepNext w:val="0"/>
              <w:keepLines w:val="0"/>
              <w:suppressLineNumbers w:val="0"/>
              <w:spacing w:before="0" w:beforeAutospacing="0" w:after="0" w:afterAutospacing="0" w:line="240" w:lineRule="auto"/>
              <w:ind w:left="0" w:right="0"/>
              <w:rPr>
                <w:szCs w:val="21"/>
              </w:rPr>
            </w:pPr>
            <w:r>
              <w:rPr>
                <w:rFonts w:hint="eastAsia" w:ascii="宋体" w:hAnsi="宋体" w:cs="宋体"/>
                <w:sz w:val="21"/>
                <w:szCs w:val="21"/>
              </w:rPr>
              <w:t>技术参数中参数写明需要提供检测报告、证书、截图等相关证明材料的，则按照招标文件要求提供。如未按要求提供证明材料，或所提供的证明材料未能体现上述评分内容的，视为不满足，予以扣分。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textAlignment w:val="top"/>
              <w:rPr>
                <w:rFonts w:hint="eastAsia" w:ascii="宋体" w:hAnsi="宋体" w:cs="宋体"/>
                <w:kern w:val="0"/>
                <w:szCs w:val="21"/>
              </w:rPr>
            </w:pPr>
          </w:p>
        </w:tc>
        <w:tc>
          <w:tcPr>
            <w:tcW w:w="15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eastAsia="宋体" w:cs="宋体"/>
                <w:sz w:val="21"/>
                <w:szCs w:val="21"/>
              </w:rPr>
              <w:t>一般技术参数（非▲</w:t>
            </w:r>
            <w:r>
              <w:rPr>
                <w:rFonts w:hint="eastAsia" w:ascii="宋体" w:hAnsi="宋体" w:eastAsia="宋体" w:cs="宋体"/>
                <w:sz w:val="21"/>
                <w:szCs w:val="21"/>
                <w:lang w:eastAsia="zh-CN"/>
              </w:rPr>
              <w:t>、</w:t>
            </w:r>
            <w:r>
              <w:rPr>
                <w:rFonts w:hint="eastAsia" w:ascii="宋体" w:hAnsi="宋体" w:eastAsia="宋体" w:cs="宋体"/>
                <w:kern w:val="0"/>
                <w:sz w:val="21"/>
                <w:szCs w:val="21"/>
              </w:rPr>
              <w:t>★</w:t>
            </w:r>
            <w:r>
              <w:rPr>
                <w:rFonts w:hint="eastAsia" w:ascii="宋体" w:hAnsi="宋体" w:eastAsia="宋体" w:cs="宋体"/>
                <w:sz w:val="21"/>
                <w:szCs w:val="21"/>
              </w:rPr>
              <w:t>参数）响应情况评价</w:t>
            </w:r>
          </w:p>
        </w:tc>
        <w:tc>
          <w:tcPr>
            <w:tcW w:w="37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lang w:val="en-US" w:eastAsia="zh-CN"/>
              </w:rPr>
            </w:pPr>
            <w:r>
              <w:rPr>
                <w:rFonts w:hint="eastAsia" w:ascii="宋体" w:hAnsi="宋体" w:cs="宋体"/>
                <w:lang w:val="en-US" w:eastAsia="zh-CN"/>
              </w:rPr>
              <w:t>6</w:t>
            </w:r>
          </w:p>
        </w:tc>
        <w:tc>
          <w:tcPr>
            <w:tcW w:w="231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kinsoku/>
              <w:overflowPunct/>
              <w:topLinePunct w:val="0"/>
              <w:autoSpaceDE/>
              <w:autoSpaceDN/>
              <w:bidi w:val="0"/>
              <w:adjustRightInd/>
              <w:snapToGrid/>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pPr>
              <w:keepNext w:val="0"/>
              <w:keepLines w:val="0"/>
              <w:pageBreakBefore w:val="0"/>
              <w:kinsoku/>
              <w:overflowPunct/>
              <w:topLinePunct w:val="0"/>
              <w:autoSpaceDE/>
              <w:autoSpaceDN/>
              <w:bidi w:val="0"/>
              <w:adjustRightInd/>
              <w:snapToGrid/>
              <w:jc w:val="left"/>
              <w:rPr>
                <w:rFonts w:hint="eastAsia" w:ascii="宋体" w:hAnsi="宋体" w:eastAsia="宋体" w:cs="宋体"/>
                <w:sz w:val="21"/>
                <w:szCs w:val="21"/>
              </w:rPr>
            </w:pPr>
            <w:r>
              <w:rPr>
                <w:rFonts w:hint="eastAsia" w:ascii="宋体" w:hAnsi="宋体" w:eastAsia="宋体" w:cs="宋体"/>
                <w:sz w:val="21"/>
                <w:szCs w:val="21"/>
              </w:rPr>
              <w:t>投标人应如实填写《</w:t>
            </w:r>
            <w:r>
              <w:rPr>
                <w:rFonts w:hint="eastAsia" w:ascii="宋体" w:hAnsi="宋体" w:cs="宋体"/>
                <w:sz w:val="21"/>
                <w:szCs w:val="21"/>
                <w:lang w:val="en-US" w:eastAsia="zh-CN"/>
              </w:rPr>
              <w:t>技术要求响应偏离表</w:t>
            </w:r>
            <w:r>
              <w:rPr>
                <w:rFonts w:hint="eastAsia" w:ascii="宋体" w:hAnsi="宋体" w:eastAsia="宋体" w:cs="宋体"/>
                <w:sz w:val="21"/>
                <w:szCs w:val="21"/>
              </w:rPr>
              <w:t>》，评审委员会根据需求一般技术参数响应情况，全部满足得100分；有负偏离的，每负偏离一条扣0.</w:t>
            </w:r>
            <w:r>
              <w:rPr>
                <w:rFonts w:hint="eastAsia" w:ascii="宋体" w:hAnsi="宋体" w:cs="宋体"/>
                <w:sz w:val="21"/>
                <w:szCs w:val="21"/>
                <w:lang w:val="en-US" w:eastAsia="zh-CN"/>
              </w:rPr>
              <w:t>65</w:t>
            </w:r>
            <w:r>
              <w:rPr>
                <w:rFonts w:hint="eastAsia" w:ascii="宋体" w:hAnsi="宋体" w:eastAsia="宋体" w:cs="宋体"/>
                <w:sz w:val="21"/>
                <w:szCs w:val="21"/>
              </w:rPr>
              <w:t>分，扣完为止。</w:t>
            </w:r>
          </w:p>
          <w:p>
            <w:pPr>
              <w:keepNext w:val="0"/>
              <w:keepLines w:val="0"/>
              <w:pageBreakBefore w:val="0"/>
              <w:numPr>
                <w:ilvl w:val="0"/>
                <w:numId w:val="0"/>
              </w:numPr>
              <w:kinsoku/>
              <w:overflowPunct/>
              <w:topLinePunct w:val="0"/>
              <w:autoSpaceDE/>
              <w:autoSpaceDN/>
              <w:bidi w:val="0"/>
              <w:adjustRightInd/>
              <w:snapToGrid/>
              <w:ind w:left="18"/>
              <w:jc w:val="left"/>
              <w:rPr>
                <w:rFonts w:hint="eastAsia" w:ascii="宋体" w:hAnsi="宋体" w:eastAsia="宋体" w:cs="宋体"/>
                <w:sz w:val="21"/>
                <w:szCs w:val="21"/>
              </w:rPr>
            </w:pPr>
            <w:r>
              <w:rPr>
                <w:rFonts w:hint="eastAsia" w:ascii="宋体" w:hAnsi="宋体" w:eastAsia="宋体" w:cs="宋体"/>
                <w:b/>
                <w:bCs/>
                <w:sz w:val="21"/>
                <w:szCs w:val="21"/>
              </w:rPr>
              <w:t>（二）评分依据：</w:t>
            </w:r>
          </w:p>
          <w:p>
            <w:pPr>
              <w:keepNext w:val="0"/>
              <w:keepLines w:val="0"/>
              <w:suppressLineNumbers w:val="0"/>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技术参数中参数写明需要提供检测报告、证书、截图等相关证明材料的，则按照招标文件要求提供。如未按要求提供证明材料，或所提供的证明材料未能体现上述评分内容的，视为不满足，予以扣分。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15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cs="宋体"/>
                <w:color w:val="auto"/>
                <w:highlight w:val="none"/>
                <w:lang w:val="en-US" w:eastAsia="zh-CN"/>
              </w:rPr>
              <w:t>项目服务方案</w:t>
            </w:r>
          </w:p>
        </w:tc>
        <w:tc>
          <w:tcPr>
            <w:tcW w:w="37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rPr>
                <w:b/>
                <w:bCs/>
              </w:rPr>
            </w:pPr>
            <w:r>
              <w:rPr>
                <w:rFonts w:hint="eastAsia"/>
                <w:b/>
                <w:bCs/>
              </w:rPr>
              <w:t>一、评分内容：</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根据投标</w:t>
            </w:r>
            <w:r>
              <w:rPr>
                <w:rFonts w:hint="eastAsia" w:ascii="宋体" w:hAnsi="宋体" w:eastAsia="宋体" w:cs="Times New Roman"/>
                <w:color w:val="auto"/>
                <w:sz w:val="21"/>
                <w:szCs w:val="21"/>
                <w:lang w:val="en-US" w:eastAsia="zh-CN"/>
              </w:rPr>
              <w:t>人针对本项目</w:t>
            </w:r>
            <w:r>
              <w:rPr>
                <w:rFonts w:hint="eastAsia" w:ascii="宋体" w:hAnsi="宋体" w:eastAsia="宋体" w:cs="Times New Roman"/>
                <w:color w:val="auto"/>
                <w:sz w:val="21"/>
                <w:szCs w:val="21"/>
              </w:rPr>
              <w:t>提供的项目</w:t>
            </w:r>
            <w:r>
              <w:rPr>
                <w:rFonts w:hint="eastAsia" w:ascii="宋体" w:hAnsi="宋体" w:eastAsia="宋体" w:cs="Times New Roman"/>
                <w:color w:val="auto"/>
                <w:sz w:val="21"/>
                <w:szCs w:val="21"/>
                <w:lang w:val="en-US" w:eastAsia="zh-CN"/>
              </w:rPr>
              <w:t>服务</w:t>
            </w:r>
            <w:r>
              <w:rPr>
                <w:rFonts w:hint="eastAsia" w:ascii="宋体" w:hAnsi="宋体" w:eastAsia="宋体" w:cs="Times New Roman"/>
                <w:color w:val="auto"/>
                <w:sz w:val="21"/>
                <w:szCs w:val="21"/>
              </w:rPr>
              <w:t>方案进行评审：</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（1）整体</w:t>
            </w:r>
            <w:r>
              <w:rPr>
                <w:rFonts w:hint="eastAsia" w:ascii="宋体" w:hAnsi="宋体" w:eastAsia="宋体" w:cs="Times New Roman"/>
                <w:color w:val="auto"/>
                <w:sz w:val="21"/>
                <w:szCs w:val="21"/>
                <w:lang w:val="en-US" w:eastAsia="zh-CN"/>
              </w:rPr>
              <w:t>服务</w:t>
            </w:r>
            <w:r>
              <w:rPr>
                <w:rFonts w:hint="eastAsia" w:ascii="宋体" w:hAnsi="宋体" w:eastAsia="宋体" w:cs="Times New Roman"/>
                <w:color w:val="auto"/>
                <w:sz w:val="21"/>
                <w:szCs w:val="21"/>
              </w:rPr>
              <w:t>方案规划；</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eastAsia="宋体" w:cs="Times New Roman"/>
                <w:color w:val="auto"/>
                <w:sz w:val="21"/>
                <w:szCs w:val="21"/>
                <w:lang w:val="en-US" w:eastAsia="zh-CN"/>
              </w:rPr>
              <w:t>服务团队人员配备和岗位职责安排</w:t>
            </w:r>
            <w:r>
              <w:rPr>
                <w:rFonts w:hint="eastAsia" w:ascii="宋体" w:hAnsi="宋体" w:eastAsia="宋体" w:cs="Times New Roman"/>
                <w:color w:val="auto"/>
                <w:sz w:val="21"/>
                <w:szCs w:val="21"/>
              </w:rPr>
              <w:t>；</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（3）重点难点分析及应对措施；</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（4）培训方案。</w:t>
            </w:r>
          </w:p>
          <w:p>
            <w:pPr>
              <w:keepNext w:val="0"/>
              <w:keepLines w:val="0"/>
              <w:suppressLineNumbers w:val="0"/>
              <w:spacing w:before="0" w:beforeAutospacing="0" w:after="0" w:afterAutospacing="0" w:line="240" w:lineRule="auto"/>
              <w:ind w:left="0" w:right="0"/>
              <w:rPr>
                <w:b/>
                <w:bCs/>
              </w:rPr>
            </w:pPr>
            <w:r>
              <w:rPr>
                <w:rFonts w:hint="eastAsia"/>
                <w:b/>
                <w:bCs/>
                <w:lang w:val="en-US" w:eastAsia="zh-CN"/>
              </w:rPr>
              <w:t>二、</w:t>
            </w:r>
            <w:r>
              <w:rPr>
                <w:rFonts w:hint="eastAsia"/>
                <w:b/>
                <w:bCs/>
              </w:rPr>
              <w:t>评分依据：</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每满足以上1项的得1</w:t>
            </w:r>
            <w:r>
              <w:rPr>
                <w:rFonts w:hint="eastAsia" w:ascii="宋体" w:hAnsi="宋体" w:eastAsia="宋体" w:cs="Times New Roman"/>
                <w:color w:val="auto"/>
                <w:sz w:val="21"/>
                <w:szCs w:val="21"/>
                <w:lang w:val="en-US" w:eastAsia="zh-CN"/>
              </w:rPr>
              <w:t>5</w:t>
            </w:r>
            <w:r>
              <w:rPr>
                <w:rFonts w:hint="eastAsia" w:ascii="宋体" w:hAnsi="宋体" w:eastAsia="宋体" w:cs="Times New Roman"/>
                <w:color w:val="auto"/>
                <w:sz w:val="21"/>
                <w:szCs w:val="21"/>
              </w:rPr>
              <w:t>分，最高得</w:t>
            </w:r>
            <w:r>
              <w:rPr>
                <w:rFonts w:hint="eastAsia" w:ascii="宋体" w:hAnsi="宋体" w:eastAsia="宋体" w:cs="Times New Roman"/>
                <w:color w:val="auto"/>
                <w:sz w:val="21"/>
                <w:szCs w:val="21"/>
                <w:lang w:val="en-US" w:eastAsia="zh-CN"/>
              </w:rPr>
              <w:t>60</w:t>
            </w:r>
            <w:r>
              <w:rPr>
                <w:rFonts w:hint="eastAsia" w:ascii="宋体" w:hAnsi="宋体" w:eastAsia="宋体" w:cs="Times New Roman"/>
                <w:color w:val="auto"/>
                <w:sz w:val="21"/>
                <w:szCs w:val="21"/>
              </w:rPr>
              <w:t>分。</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在此基础上，由</w:t>
            </w:r>
            <w:r>
              <w:rPr>
                <w:rFonts w:hint="eastAsia" w:ascii="宋体" w:hAnsi="宋体" w:cs="Times New Roman"/>
                <w:color w:val="auto"/>
                <w:sz w:val="21"/>
                <w:szCs w:val="21"/>
                <w:lang w:eastAsia="zh-CN"/>
              </w:rPr>
              <w:t>采购小组</w:t>
            </w:r>
            <w:r>
              <w:rPr>
                <w:rFonts w:hint="eastAsia" w:ascii="宋体" w:hAnsi="宋体" w:eastAsia="宋体" w:cs="Times New Roman"/>
                <w:color w:val="auto"/>
                <w:sz w:val="21"/>
                <w:szCs w:val="21"/>
              </w:rPr>
              <w:t>对具体响应内容进一步评审：</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w:t>
            </w:r>
            <w:r>
              <w:rPr>
                <w:rFonts w:hint="eastAsia" w:ascii="宋体" w:hAnsi="宋体" w:eastAsia="宋体" w:cs="宋体"/>
                <w:szCs w:val="21"/>
              </w:rPr>
              <w:t>投标人方案完善，工作内容和安排考虑周到，</w:t>
            </w:r>
            <w:r>
              <w:rPr>
                <w:rFonts w:hint="eastAsia" w:ascii="宋体" w:hAnsi="宋体" w:eastAsia="宋体" w:cs="宋体"/>
                <w:szCs w:val="21"/>
                <w:lang w:val="en-US" w:eastAsia="zh-CN"/>
              </w:rPr>
              <w:t>组织计划科学合理，可操作性强</w:t>
            </w:r>
            <w:r>
              <w:rPr>
                <w:rFonts w:hint="eastAsia" w:ascii="宋体" w:hAnsi="宋体" w:eastAsia="宋体" w:cs="宋体"/>
                <w:szCs w:val="21"/>
              </w:rPr>
              <w:t>，评价为优加</w:t>
            </w:r>
            <w:r>
              <w:rPr>
                <w:rFonts w:hint="eastAsia" w:ascii="宋体" w:hAnsi="宋体" w:eastAsia="宋体" w:cs="宋体"/>
                <w:szCs w:val="21"/>
                <w:lang w:val="en-US" w:eastAsia="zh-CN"/>
              </w:rPr>
              <w:t>4</w:t>
            </w:r>
            <w:r>
              <w:rPr>
                <w:rFonts w:hint="eastAsia" w:ascii="宋体" w:hAnsi="宋体" w:eastAsia="宋体" w:cs="宋体"/>
                <w:szCs w:val="21"/>
              </w:rPr>
              <w:t>0分；</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eastAsia="宋体" w:cs="宋体"/>
                <w:szCs w:val="21"/>
              </w:rPr>
              <w:t>投标人方案</w:t>
            </w:r>
            <w:r>
              <w:rPr>
                <w:rFonts w:hint="eastAsia" w:ascii="宋体" w:hAnsi="宋体" w:eastAsia="宋体" w:cs="宋体"/>
                <w:szCs w:val="21"/>
                <w:lang w:val="en-US" w:eastAsia="zh-CN"/>
              </w:rPr>
              <w:t>较</w:t>
            </w:r>
            <w:r>
              <w:rPr>
                <w:rFonts w:hint="eastAsia" w:ascii="宋体" w:hAnsi="宋体" w:eastAsia="宋体" w:cs="宋体"/>
                <w:szCs w:val="21"/>
              </w:rPr>
              <w:t>完善，工作内容和安排考虑</w:t>
            </w:r>
            <w:r>
              <w:rPr>
                <w:rFonts w:hint="eastAsia" w:ascii="宋体" w:hAnsi="宋体" w:eastAsia="宋体" w:cs="宋体"/>
                <w:szCs w:val="21"/>
                <w:lang w:val="en-US" w:eastAsia="zh-CN"/>
              </w:rPr>
              <w:t>较</w:t>
            </w:r>
            <w:r>
              <w:rPr>
                <w:rFonts w:hint="eastAsia" w:ascii="宋体" w:hAnsi="宋体" w:eastAsia="宋体" w:cs="宋体"/>
                <w:szCs w:val="21"/>
              </w:rPr>
              <w:t>周到，</w:t>
            </w:r>
            <w:r>
              <w:rPr>
                <w:rFonts w:hint="eastAsia" w:ascii="宋体" w:hAnsi="宋体" w:eastAsia="宋体" w:cs="宋体"/>
                <w:szCs w:val="21"/>
                <w:lang w:val="en-US" w:eastAsia="zh-CN"/>
              </w:rPr>
              <w:t>组织计划较科学合理，可操作性较强</w:t>
            </w:r>
            <w:r>
              <w:rPr>
                <w:rFonts w:hint="eastAsia" w:ascii="宋体" w:hAnsi="宋体" w:eastAsia="宋体" w:cs="宋体"/>
                <w:szCs w:val="21"/>
              </w:rPr>
              <w:t>，评价为</w:t>
            </w:r>
            <w:r>
              <w:rPr>
                <w:rFonts w:hint="eastAsia" w:ascii="宋体" w:hAnsi="宋体" w:eastAsia="宋体" w:cs="宋体"/>
                <w:szCs w:val="21"/>
                <w:lang w:val="en-US" w:eastAsia="zh-CN"/>
              </w:rPr>
              <w:t>良</w:t>
            </w:r>
            <w:r>
              <w:rPr>
                <w:rFonts w:hint="eastAsia" w:ascii="宋体" w:hAnsi="宋体" w:eastAsia="宋体" w:cs="宋体"/>
                <w:szCs w:val="21"/>
              </w:rPr>
              <w:t>加</w:t>
            </w:r>
            <w:r>
              <w:rPr>
                <w:rFonts w:hint="eastAsia" w:ascii="宋体" w:hAnsi="宋体" w:eastAsia="宋体" w:cs="宋体"/>
                <w:szCs w:val="21"/>
                <w:lang w:val="en-US" w:eastAsia="zh-CN"/>
              </w:rPr>
              <w:t>2</w:t>
            </w:r>
            <w:r>
              <w:rPr>
                <w:rFonts w:hint="eastAsia" w:ascii="宋体" w:hAnsi="宋体" w:eastAsia="宋体" w:cs="宋体"/>
                <w:szCs w:val="21"/>
              </w:rPr>
              <w:t>0分；</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（3）</w:t>
            </w:r>
            <w:r>
              <w:rPr>
                <w:rFonts w:hint="eastAsia" w:ascii="宋体" w:hAnsi="宋体" w:eastAsia="宋体" w:cs="宋体"/>
                <w:szCs w:val="21"/>
              </w:rPr>
              <w:t>投标人方案</w:t>
            </w:r>
            <w:r>
              <w:rPr>
                <w:rFonts w:hint="eastAsia" w:ascii="宋体" w:hAnsi="宋体" w:eastAsia="宋体" w:cs="宋体"/>
                <w:szCs w:val="21"/>
                <w:lang w:val="en-US" w:eastAsia="zh-CN"/>
              </w:rPr>
              <w:t>一般</w:t>
            </w:r>
            <w:r>
              <w:rPr>
                <w:rFonts w:hint="eastAsia" w:ascii="宋体" w:hAnsi="宋体" w:eastAsia="宋体" w:cs="宋体"/>
                <w:szCs w:val="21"/>
              </w:rPr>
              <w:t>，工作内容和安排考虑</w:t>
            </w:r>
            <w:r>
              <w:rPr>
                <w:rFonts w:hint="eastAsia" w:ascii="宋体" w:hAnsi="宋体" w:eastAsia="宋体" w:cs="宋体"/>
                <w:szCs w:val="21"/>
                <w:lang w:val="en-US" w:eastAsia="zh-CN"/>
              </w:rPr>
              <w:t>基本</w:t>
            </w:r>
            <w:r>
              <w:rPr>
                <w:rFonts w:hint="eastAsia" w:ascii="宋体" w:hAnsi="宋体" w:eastAsia="宋体" w:cs="宋体"/>
                <w:szCs w:val="21"/>
              </w:rPr>
              <w:t>周到，</w:t>
            </w:r>
            <w:r>
              <w:rPr>
                <w:rFonts w:hint="eastAsia" w:ascii="宋体" w:hAnsi="宋体" w:eastAsia="宋体" w:cs="宋体"/>
                <w:szCs w:val="21"/>
                <w:lang w:val="en-US" w:eastAsia="zh-CN"/>
              </w:rPr>
              <w:t>组织计划一般，可操作性一般</w:t>
            </w:r>
            <w:r>
              <w:rPr>
                <w:rFonts w:hint="eastAsia" w:ascii="宋体" w:hAnsi="宋体" w:eastAsia="宋体" w:cs="宋体"/>
                <w:szCs w:val="21"/>
              </w:rPr>
              <w:t>，评价为</w:t>
            </w:r>
            <w:r>
              <w:rPr>
                <w:rFonts w:hint="eastAsia" w:ascii="宋体" w:hAnsi="宋体" w:eastAsia="宋体" w:cs="宋体"/>
                <w:szCs w:val="21"/>
                <w:lang w:val="en-US" w:eastAsia="zh-CN"/>
              </w:rPr>
              <w:t>中</w:t>
            </w:r>
            <w:r>
              <w:rPr>
                <w:rFonts w:hint="eastAsia" w:ascii="宋体" w:hAnsi="宋体" w:eastAsia="宋体" w:cs="宋体"/>
                <w:szCs w:val="21"/>
              </w:rPr>
              <w:t>加</w:t>
            </w:r>
            <w:r>
              <w:rPr>
                <w:rFonts w:hint="eastAsia" w:ascii="宋体" w:hAnsi="宋体" w:eastAsia="宋体" w:cs="宋体"/>
                <w:szCs w:val="21"/>
                <w:lang w:val="en-US" w:eastAsia="zh-CN"/>
              </w:rPr>
              <w:t>1</w:t>
            </w:r>
            <w:r>
              <w:rPr>
                <w:rFonts w:hint="eastAsia" w:ascii="宋体" w:hAnsi="宋体" w:eastAsia="宋体" w:cs="宋体"/>
                <w:szCs w:val="21"/>
              </w:rPr>
              <w:t>0分；</w:t>
            </w:r>
          </w:p>
          <w:p>
            <w:pPr>
              <w:spacing w:line="240" w:lineRule="auto"/>
              <w:jc w:val="left"/>
              <w:rPr>
                <w:rFonts w:hint="eastAsia" w:eastAsia="宋体"/>
                <w:lang w:eastAsia="zh-CN"/>
              </w:rPr>
            </w:pPr>
            <w:r>
              <w:rPr>
                <w:rFonts w:hint="eastAsia" w:ascii="宋体" w:hAnsi="宋体" w:eastAsia="宋体" w:cs="Times New Roman"/>
                <w:color w:val="auto"/>
                <w:sz w:val="21"/>
                <w:szCs w:val="21"/>
              </w:rPr>
              <w:t>（4）</w:t>
            </w:r>
            <w:r>
              <w:rPr>
                <w:rFonts w:hint="eastAsia" w:ascii="宋体" w:hAnsi="宋体" w:eastAsia="宋体" w:cs="宋体"/>
                <w:szCs w:val="21"/>
              </w:rPr>
              <w:t>投标人方案</w:t>
            </w:r>
            <w:r>
              <w:rPr>
                <w:rFonts w:hint="eastAsia" w:ascii="宋体" w:hAnsi="宋体" w:eastAsia="宋体" w:cs="宋体"/>
                <w:szCs w:val="21"/>
                <w:lang w:val="en-US" w:eastAsia="zh-CN"/>
              </w:rPr>
              <w:t>不完善</w:t>
            </w:r>
            <w:r>
              <w:rPr>
                <w:rFonts w:hint="eastAsia" w:ascii="宋体" w:hAnsi="宋体" w:eastAsia="宋体" w:cs="宋体"/>
                <w:szCs w:val="21"/>
              </w:rPr>
              <w:t>，工作内容和安排考虑</w:t>
            </w:r>
            <w:r>
              <w:rPr>
                <w:rFonts w:hint="eastAsia" w:ascii="宋体" w:hAnsi="宋体" w:eastAsia="宋体" w:cs="宋体"/>
                <w:szCs w:val="21"/>
                <w:lang w:val="en-US" w:eastAsia="zh-CN"/>
              </w:rPr>
              <w:t>欠</w:t>
            </w:r>
            <w:r>
              <w:rPr>
                <w:rFonts w:hint="eastAsia" w:ascii="宋体" w:hAnsi="宋体" w:eastAsia="宋体" w:cs="宋体"/>
                <w:szCs w:val="21"/>
              </w:rPr>
              <w:t>周到，</w:t>
            </w:r>
            <w:r>
              <w:rPr>
                <w:rFonts w:hint="eastAsia" w:ascii="宋体" w:hAnsi="宋体" w:eastAsia="宋体" w:cs="宋体"/>
                <w:szCs w:val="21"/>
                <w:lang w:val="en-US" w:eastAsia="zh-CN"/>
              </w:rPr>
              <w:t>组织计划不合理，可操作性差</w:t>
            </w:r>
            <w:r>
              <w:rPr>
                <w:rFonts w:hint="eastAsia" w:ascii="宋体" w:hAnsi="宋体" w:eastAsia="宋体" w:cs="宋体"/>
                <w:szCs w:val="21"/>
              </w:rPr>
              <w:t>，评价为</w:t>
            </w:r>
            <w:r>
              <w:rPr>
                <w:rFonts w:hint="eastAsia" w:ascii="宋体" w:hAnsi="宋体" w:eastAsia="宋体" w:cs="宋体"/>
                <w:szCs w:val="21"/>
                <w:lang w:val="en-US" w:eastAsia="zh-CN"/>
              </w:rPr>
              <w:t>差不</w:t>
            </w:r>
            <w:r>
              <w:rPr>
                <w:rFonts w:hint="eastAsia" w:ascii="宋体" w:hAnsi="宋体" w:eastAsia="宋体" w:cs="宋体"/>
                <w:szCs w:val="21"/>
              </w:rPr>
              <w:t>加分</w:t>
            </w:r>
            <w:r>
              <w:rPr>
                <w:rFonts w:hint="eastAsia" w:ascii="宋体" w:hAnsi="宋体" w:eastAsia="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370" w:type="pct"/>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15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服务质量保障措施及方案</w:t>
            </w:r>
          </w:p>
        </w:tc>
        <w:tc>
          <w:tcPr>
            <w:tcW w:w="37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lang w:val="en-US" w:eastAsia="zh-CN"/>
              </w:rPr>
            </w:pPr>
            <w:r>
              <w:rPr>
                <w:rFonts w:hint="eastAsia" w:ascii="宋体" w:hAnsi="宋体" w:cs="宋体"/>
                <w:lang w:val="en-US" w:eastAsia="zh-CN"/>
              </w:rPr>
              <w:t>6</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line="240" w:lineRule="auto"/>
              <w:ind w:left="0" w:right="0"/>
              <w:rPr>
                <w:b/>
                <w:bCs/>
              </w:rPr>
            </w:pPr>
            <w:r>
              <w:rPr>
                <w:rFonts w:hint="eastAsia"/>
                <w:b/>
                <w:bCs/>
              </w:rPr>
              <w:t>一、评分内容：</w:t>
            </w:r>
          </w:p>
          <w:p>
            <w:pPr>
              <w:spacing w:line="240" w:lineRule="auto"/>
              <w:rPr>
                <w:rFonts w:ascii="宋体" w:hAnsi="宋体" w:cs="宋体"/>
                <w:kern w:val="44"/>
                <w:sz w:val="21"/>
                <w:szCs w:val="21"/>
              </w:rPr>
            </w:pPr>
            <w:r>
              <w:rPr>
                <w:rFonts w:hint="eastAsia" w:ascii="宋体" w:hAnsi="宋体" w:cs="宋体"/>
                <w:kern w:val="44"/>
                <w:sz w:val="21"/>
                <w:szCs w:val="21"/>
              </w:rPr>
              <w:t>投标人根据本项目需求提供的服务质量保障</w:t>
            </w:r>
            <w:r>
              <w:rPr>
                <w:rFonts w:hint="eastAsia" w:ascii="宋体" w:hAnsi="宋体" w:cs="宋体"/>
                <w:kern w:val="44"/>
                <w:sz w:val="21"/>
                <w:szCs w:val="21"/>
                <w:lang w:val="en-US" w:eastAsia="zh-CN"/>
              </w:rPr>
              <w:t>措施及</w:t>
            </w:r>
            <w:r>
              <w:rPr>
                <w:rFonts w:hint="eastAsia" w:ascii="宋体" w:hAnsi="宋体" w:cs="宋体"/>
                <w:kern w:val="44"/>
                <w:sz w:val="21"/>
                <w:szCs w:val="21"/>
              </w:rPr>
              <w:t>方案</w:t>
            </w:r>
            <w:r>
              <w:rPr>
                <w:rFonts w:hint="eastAsia" w:ascii="宋体" w:hAnsi="宋体" w:cs="宋体"/>
                <w:kern w:val="44"/>
                <w:sz w:val="21"/>
                <w:szCs w:val="21"/>
                <w:lang w:val="en-US" w:eastAsia="zh-CN"/>
              </w:rPr>
              <w:t>进行评审</w:t>
            </w:r>
            <w:r>
              <w:rPr>
                <w:rFonts w:hint="eastAsia" w:ascii="宋体" w:hAnsi="宋体" w:cs="宋体"/>
                <w:kern w:val="44"/>
                <w:sz w:val="21"/>
                <w:szCs w:val="21"/>
              </w:rPr>
              <w:t>，其内容包括但不限于：</w:t>
            </w:r>
          </w:p>
          <w:p>
            <w:pPr>
              <w:spacing w:line="240" w:lineRule="auto"/>
              <w:rPr>
                <w:rFonts w:ascii="宋体" w:hAnsi="宋体" w:cs="宋体"/>
                <w:kern w:val="44"/>
                <w:sz w:val="21"/>
                <w:szCs w:val="21"/>
              </w:rPr>
            </w:pPr>
            <w:r>
              <w:rPr>
                <w:rFonts w:hint="eastAsia" w:ascii="宋体" w:hAnsi="宋体" w:cs="宋体"/>
                <w:kern w:val="44"/>
                <w:sz w:val="21"/>
                <w:szCs w:val="21"/>
                <w:lang w:eastAsia="zh-CN"/>
              </w:rPr>
              <w:t>（</w:t>
            </w:r>
            <w:r>
              <w:rPr>
                <w:rFonts w:hint="eastAsia" w:ascii="宋体" w:hAnsi="宋体" w:cs="宋体"/>
                <w:kern w:val="44"/>
                <w:sz w:val="21"/>
                <w:szCs w:val="21"/>
                <w:lang w:val="en-US" w:eastAsia="zh-CN"/>
              </w:rPr>
              <w:t>1</w:t>
            </w:r>
            <w:r>
              <w:rPr>
                <w:rFonts w:hint="eastAsia" w:ascii="宋体" w:hAnsi="宋体" w:cs="宋体"/>
                <w:kern w:val="44"/>
                <w:sz w:val="21"/>
                <w:szCs w:val="21"/>
                <w:lang w:eastAsia="zh-CN"/>
              </w:rPr>
              <w:t>）</w:t>
            </w:r>
            <w:r>
              <w:rPr>
                <w:rFonts w:hint="eastAsia" w:ascii="宋体" w:hAnsi="宋体" w:cs="宋体"/>
                <w:kern w:val="44"/>
                <w:sz w:val="21"/>
                <w:szCs w:val="21"/>
              </w:rPr>
              <w:t>项目实施</w:t>
            </w:r>
            <w:r>
              <w:rPr>
                <w:rFonts w:hint="eastAsia" w:ascii="宋体" w:hAnsi="宋体" w:cs="宋体"/>
                <w:kern w:val="44"/>
                <w:sz w:val="21"/>
                <w:szCs w:val="21"/>
                <w:lang w:val="en-US" w:eastAsia="zh-CN"/>
              </w:rPr>
              <w:t>流程及进度</w:t>
            </w:r>
            <w:r>
              <w:rPr>
                <w:rFonts w:hint="eastAsia" w:ascii="宋体" w:hAnsi="宋体" w:cs="宋体"/>
                <w:kern w:val="44"/>
                <w:sz w:val="21"/>
                <w:szCs w:val="21"/>
              </w:rPr>
              <w:t>安排；</w:t>
            </w:r>
          </w:p>
          <w:p>
            <w:pPr>
              <w:spacing w:line="240" w:lineRule="auto"/>
              <w:rPr>
                <w:rFonts w:ascii="宋体" w:hAnsi="宋体" w:cs="宋体"/>
                <w:kern w:val="44"/>
                <w:sz w:val="21"/>
                <w:szCs w:val="21"/>
              </w:rPr>
            </w:pPr>
            <w:r>
              <w:rPr>
                <w:rFonts w:hint="eastAsia" w:ascii="宋体" w:hAnsi="宋体" w:cs="宋体"/>
                <w:kern w:val="44"/>
                <w:sz w:val="21"/>
                <w:szCs w:val="21"/>
                <w:lang w:eastAsia="zh-CN"/>
              </w:rPr>
              <w:t>（</w:t>
            </w:r>
            <w:r>
              <w:rPr>
                <w:rFonts w:hint="eastAsia" w:ascii="宋体" w:hAnsi="宋体" w:cs="宋体"/>
                <w:kern w:val="44"/>
                <w:sz w:val="21"/>
                <w:szCs w:val="21"/>
                <w:lang w:val="en-US" w:eastAsia="zh-CN"/>
              </w:rPr>
              <w:t>2</w:t>
            </w:r>
            <w:r>
              <w:rPr>
                <w:rFonts w:hint="eastAsia" w:ascii="宋体" w:hAnsi="宋体" w:cs="宋体"/>
                <w:kern w:val="44"/>
                <w:sz w:val="21"/>
                <w:szCs w:val="21"/>
                <w:lang w:eastAsia="zh-CN"/>
              </w:rPr>
              <w:t>）</w:t>
            </w:r>
            <w:r>
              <w:rPr>
                <w:rFonts w:hint="eastAsia" w:ascii="宋体" w:hAnsi="宋体" w:cs="宋体"/>
                <w:kern w:val="44"/>
                <w:sz w:val="21"/>
                <w:szCs w:val="21"/>
              </w:rPr>
              <w:t>质量保障措施；</w:t>
            </w:r>
          </w:p>
          <w:p>
            <w:pPr>
              <w:spacing w:line="240" w:lineRule="auto"/>
              <w:rPr>
                <w:rFonts w:ascii="宋体" w:hAnsi="宋体" w:cs="宋体"/>
                <w:kern w:val="44"/>
                <w:sz w:val="21"/>
                <w:szCs w:val="21"/>
              </w:rPr>
            </w:pPr>
            <w:r>
              <w:rPr>
                <w:rFonts w:hint="eastAsia" w:ascii="宋体" w:hAnsi="宋体" w:cs="宋体"/>
                <w:kern w:val="44"/>
                <w:sz w:val="21"/>
                <w:szCs w:val="21"/>
                <w:lang w:eastAsia="zh-CN"/>
              </w:rPr>
              <w:t>（</w:t>
            </w:r>
            <w:r>
              <w:rPr>
                <w:rFonts w:hint="eastAsia" w:ascii="宋体" w:hAnsi="宋体" w:cs="宋体"/>
                <w:kern w:val="44"/>
                <w:sz w:val="21"/>
                <w:szCs w:val="21"/>
                <w:lang w:val="en-US" w:eastAsia="zh-CN"/>
              </w:rPr>
              <w:t>3</w:t>
            </w:r>
            <w:r>
              <w:rPr>
                <w:rFonts w:hint="eastAsia" w:ascii="宋体" w:hAnsi="宋体" w:cs="宋体"/>
                <w:kern w:val="44"/>
                <w:sz w:val="21"/>
                <w:szCs w:val="21"/>
                <w:lang w:eastAsia="zh-CN"/>
              </w:rPr>
              <w:t>）</w:t>
            </w:r>
            <w:r>
              <w:rPr>
                <w:rFonts w:hint="eastAsia" w:ascii="宋体" w:hAnsi="宋体" w:cs="宋体"/>
                <w:kern w:val="44"/>
                <w:sz w:val="21"/>
                <w:szCs w:val="21"/>
              </w:rPr>
              <w:t>服务质量检查、整改方案；</w:t>
            </w:r>
          </w:p>
          <w:p>
            <w:pPr>
              <w:spacing w:line="240" w:lineRule="auto"/>
              <w:rPr>
                <w:rFonts w:ascii="宋体" w:hAnsi="宋体" w:cs="宋体"/>
                <w:kern w:val="44"/>
                <w:sz w:val="21"/>
                <w:szCs w:val="21"/>
              </w:rPr>
            </w:pPr>
            <w:r>
              <w:rPr>
                <w:rFonts w:hint="eastAsia" w:ascii="宋体" w:hAnsi="宋体" w:cs="宋体"/>
                <w:kern w:val="44"/>
                <w:sz w:val="21"/>
                <w:szCs w:val="21"/>
                <w:lang w:eastAsia="zh-CN"/>
              </w:rPr>
              <w:t>（</w:t>
            </w:r>
            <w:r>
              <w:rPr>
                <w:rFonts w:hint="eastAsia" w:ascii="宋体" w:hAnsi="宋体" w:cs="宋体"/>
                <w:kern w:val="44"/>
                <w:sz w:val="21"/>
                <w:szCs w:val="21"/>
                <w:lang w:val="en-US" w:eastAsia="zh-CN"/>
              </w:rPr>
              <w:t>4</w:t>
            </w:r>
            <w:r>
              <w:rPr>
                <w:rFonts w:hint="eastAsia" w:ascii="宋体" w:hAnsi="宋体" w:cs="宋体"/>
                <w:kern w:val="44"/>
                <w:sz w:val="21"/>
                <w:szCs w:val="21"/>
                <w:lang w:eastAsia="zh-CN"/>
              </w:rPr>
              <w:t>）</w:t>
            </w:r>
            <w:r>
              <w:rPr>
                <w:rFonts w:hint="eastAsia" w:ascii="宋体" w:hAnsi="宋体" w:cs="宋体"/>
                <w:kern w:val="44"/>
                <w:sz w:val="21"/>
                <w:szCs w:val="21"/>
              </w:rPr>
              <w:t>项目成果安全性保障措施。</w:t>
            </w:r>
          </w:p>
          <w:p>
            <w:pPr>
              <w:keepNext w:val="0"/>
              <w:keepLines w:val="0"/>
              <w:suppressLineNumbers w:val="0"/>
              <w:spacing w:before="0" w:beforeAutospacing="0" w:after="0" w:afterAutospacing="0" w:line="240" w:lineRule="auto"/>
              <w:ind w:left="0" w:right="0"/>
              <w:rPr>
                <w:b/>
                <w:bCs/>
              </w:rPr>
            </w:pPr>
            <w:r>
              <w:rPr>
                <w:rFonts w:hint="eastAsia"/>
                <w:b/>
                <w:bCs/>
                <w:lang w:val="en-US" w:eastAsia="zh-CN"/>
              </w:rPr>
              <w:t>二、</w:t>
            </w:r>
            <w:r>
              <w:rPr>
                <w:rFonts w:hint="eastAsia"/>
                <w:b/>
                <w:bCs/>
              </w:rPr>
              <w:t>评分依据：</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每满足以上1项的得1</w:t>
            </w:r>
            <w:r>
              <w:rPr>
                <w:rFonts w:hint="eastAsia" w:ascii="宋体" w:hAnsi="宋体" w:eastAsia="宋体" w:cs="Times New Roman"/>
                <w:color w:val="auto"/>
                <w:sz w:val="21"/>
                <w:szCs w:val="21"/>
                <w:lang w:val="en-US" w:eastAsia="zh-CN"/>
              </w:rPr>
              <w:t>5</w:t>
            </w:r>
            <w:r>
              <w:rPr>
                <w:rFonts w:hint="eastAsia" w:ascii="宋体" w:hAnsi="宋体" w:eastAsia="宋体" w:cs="Times New Roman"/>
                <w:color w:val="auto"/>
                <w:sz w:val="21"/>
                <w:szCs w:val="21"/>
              </w:rPr>
              <w:t>分，最高得</w:t>
            </w:r>
            <w:r>
              <w:rPr>
                <w:rFonts w:hint="eastAsia" w:ascii="宋体" w:hAnsi="宋体" w:eastAsia="宋体" w:cs="Times New Roman"/>
                <w:color w:val="auto"/>
                <w:sz w:val="21"/>
                <w:szCs w:val="21"/>
                <w:lang w:val="en-US" w:eastAsia="zh-CN"/>
              </w:rPr>
              <w:t>60</w:t>
            </w:r>
            <w:r>
              <w:rPr>
                <w:rFonts w:hint="eastAsia" w:ascii="宋体" w:hAnsi="宋体" w:eastAsia="宋体" w:cs="Times New Roman"/>
                <w:color w:val="auto"/>
                <w:sz w:val="21"/>
                <w:szCs w:val="21"/>
              </w:rPr>
              <w:t>分。</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在此基础上，由评审委员会对具体响应内容进一步评审：</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w:t>
            </w:r>
            <w:r>
              <w:rPr>
                <w:rFonts w:hint="eastAsia" w:ascii="宋体" w:hAnsi="宋体" w:eastAsia="宋体" w:cs="宋体"/>
                <w:szCs w:val="21"/>
              </w:rPr>
              <w:t>投标人</w:t>
            </w:r>
            <w:r>
              <w:rPr>
                <w:rFonts w:hint="eastAsia" w:ascii="宋体" w:hAnsi="宋体" w:eastAsia="宋体" w:cs="宋体"/>
                <w:szCs w:val="21"/>
                <w:lang w:val="en-US" w:eastAsia="zh-CN"/>
              </w:rPr>
              <w:t>响应内容全面、具体、针对性强</w:t>
            </w:r>
            <w:r>
              <w:rPr>
                <w:rFonts w:hint="eastAsia" w:ascii="宋体" w:hAnsi="宋体" w:eastAsia="宋体" w:cs="宋体"/>
                <w:szCs w:val="21"/>
              </w:rPr>
              <w:t>，</w:t>
            </w:r>
            <w:r>
              <w:rPr>
                <w:rFonts w:hint="eastAsia" w:ascii="宋体" w:hAnsi="宋体" w:eastAsia="宋体" w:cs="宋体"/>
                <w:szCs w:val="21"/>
                <w:lang w:val="en-US" w:eastAsia="zh-CN"/>
              </w:rPr>
              <w:t>保障措施科学合理，可操作性强，</w:t>
            </w:r>
            <w:r>
              <w:rPr>
                <w:rFonts w:hint="eastAsia" w:ascii="宋体" w:hAnsi="宋体" w:eastAsia="宋体" w:cs="宋体"/>
                <w:szCs w:val="21"/>
              </w:rPr>
              <w:t>评价为优加</w:t>
            </w:r>
            <w:r>
              <w:rPr>
                <w:rFonts w:hint="eastAsia" w:ascii="宋体" w:hAnsi="宋体" w:eastAsia="宋体" w:cs="宋体"/>
                <w:szCs w:val="21"/>
                <w:lang w:val="en-US" w:eastAsia="zh-CN"/>
              </w:rPr>
              <w:t>4</w:t>
            </w:r>
            <w:r>
              <w:rPr>
                <w:rFonts w:hint="eastAsia" w:ascii="宋体" w:hAnsi="宋体" w:eastAsia="宋体" w:cs="宋体"/>
                <w:szCs w:val="21"/>
              </w:rPr>
              <w:t>0分；</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eastAsia="宋体" w:cs="宋体"/>
                <w:szCs w:val="21"/>
              </w:rPr>
              <w:t>投标人</w:t>
            </w:r>
            <w:r>
              <w:rPr>
                <w:rFonts w:hint="eastAsia" w:ascii="宋体" w:hAnsi="宋体" w:eastAsia="宋体" w:cs="宋体"/>
                <w:szCs w:val="21"/>
                <w:lang w:val="en-US" w:eastAsia="zh-CN"/>
              </w:rPr>
              <w:t>响应内容较全面、较具体、针对性较强</w:t>
            </w:r>
            <w:r>
              <w:rPr>
                <w:rFonts w:hint="eastAsia" w:ascii="宋体" w:hAnsi="宋体" w:eastAsia="宋体" w:cs="宋体"/>
                <w:szCs w:val="21"/>
              </w:rPr>
              <w:t>，</w:t>
            </w:r>
            <w:r>
              <w:rPr>
                <w:rFonts w:hint="eastAsia" w:ascii="宋体" w:hAnsi="宋体" w:eastAsia="宋体" w:cs="宋体"/>
                <w:szCs w:val="21"/>
                <w:lang w:val="en-US" w:eastAsia="zh-CN"/>
              </w:rPr>
              <w:t>保障措施较科学合理，可操作性较强，</w:t>
            </w:r>
            <w:r>
              <w:rPr>
                <w:rFonts w:hint="eastAsia" w:ascii="宋体" w:hAnsi="宋体" w:eastAsia="宋体" w:cs="宋体"/>
                <w:szCs w:val="21"/>
              </w:rPr>
              <w:t>评价为</w:t>
            </w:r>
            <w:r>
              <w:rPr>
                <w:rFonts w:hint="eastAsia" w:ascii="宋体" w:hAnsi="宋体" w:eastAsia="宋体" w:cs="宋体"/>
                <w:szCs w:val="21"/>
                <w:lang w:val="en-US" w:eastAsia="zh-CN"/>
              </w:rPr>
              <w:t>良</w:t>
            </w:r>
            <w:r>
              <w:rPr>
                <w:rFonts w:hint="eastAsia" w:ascii="宋体" w:hAnsi="宋体" w:eastAsia="宋体" w:cs="宋体"/>
                <w:szCs w:val="21"/>
              </w:rPr>
              <w:t>加</w:t>
            </w:r>
            <w:r>
              <w:rPr>
                <w:rFonts w:hint="eastAsia" w:ascii="宋体" w:hAnsi="宋体" w:eastAsia="宋体" w:cs="宋体"/>
                <w:szCs w:val="21"/>
                <w:lang w:val="en-US" w:eastAsia="zh-CN"/>
              </w:rPr>
              <w:t>2</w:t>
            </w:r>
            <w:r>
              <w:rPr>
                <w:rFonts w:hint="eastAsia" w:ascii="宋体" w:hAnsi="宋体" w:eastAsia="宋体" w:cs="宋体"/>
                <w:szCs w:val="21"/>
              </w:rPr>
              <w:t>0分；</w:t>
            </w:r>
          </w:p>
          <w:p>
            <w:pPr>
              <w:spacing w:line="240" w:lineRule="auto"/>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（3）</w:t>
            </w:r>
            <w:r>
              <w:rPr>
                <w:rFonts w:hint="eastAsia" w:ascii="宋体" w:hAnsi="宋体" w:eastAsia="宋体" w:cs="宋体"/>
                <w:szCs w:val="21"/>
              </w:rPr>
              <w:t>投标人</w:t>
            </w:r>
            <w:r>
              <w:rPr>
                <w:rFonts w:hint="eastAsia" w:ascii="宋体" w:hAnsi="宋体" w:eastAsia="宋体" w:cs="宋体"/>
                <w:szCs w:val="21"/>
                <w:lang w:val="en-US" w:eastAsia="zh-CN"/>
              </w:rPr>
              <w:t>响应内容一般、针对性一般</w:t>
            </w:r>
            <w:r>
              <w:rPr>
                <w:rFonts w:hint="eastAsia" w:ascii="宋体" w:hAnsi="宋体" w:eastAsia="宋体" w:cs="宋体"/>
                <w:szCs w:val="21"/>
              </w:rPr>
              <w:t>，</w:t>
            </w:r>
            <w:r>
              <w:rPr>
                <w:rFonts w:hint="eastAsia" w:ascii="宋体" w:hAnsi="宋体" w:eastAsia="宋体" w:cs="宋体"/>
                <w:szCs w:val="21"/>
                <w:lang w:val="en-US" w:eastAsia="zh-CN"/>
              </w:rPr>
              <w:t>保障措施一般，可操作性一般，</w:t>
            </w:r>
            <w:r>
              <w:rPr>
                <w:rFonts w:hint="eastAsia" w:ascii="宋体" w:hAnsi="宋体" w:eastAsia="宋体" w:cs="宋体"/>
                <w:szCs w:val="21"/>
              </w:rPr>
              <w:t>评价为</w:t>
            </w:r>
            <w:r>
              <w:rPr>
                <w:rFonts w:hint="eastAsia" w:ascii="宋体" w:hAnsi="宋体" w:eastAsia="宋体" w:cs="宋体"/>
                <w:szCs w:val="21"/>
                <w:lang w:val="en-US" w:eastAsia="zh-CN"/>
              </w:rPr>
              <w:t>中</w:t>
            </w:r>
            <w:r>
              <w:rPr>
                <w:rFonts w:hint="eastAsia" w:ascii="宋体" w:hAnsi="宋体" w:eastAsia="宋体" w:cs="宋体"/>
                <w:szCs w:val="21"/>
              </w:rPr>
              <w:t>加</w:t>
            </w:r>
            <w:r>
              <w:rPr>
                <w:rFonts w:hint="eastAsia" w:ascii="宋体" w:hAnsi="宋体" w:eastAsia="宋体" w:cs="宋体"/>
                <w:szCs w:val="21"/>
                <w:lang w:val="en-US" w:eastAsia="zh-CN"/>
              </w:rPr>
              <w:t>1</w:t>
            </w:r>
            <w:r>
              <w:rPr>
                <w:rFonts w:hint="eastAsia" w:ascii="宋体" w:hAnsi="宋体" w:eastAsia="宋体" w:cs="宋体"/>
                <w:szCs w:val="21"/>
              </w:rPr>
              <w:t>0分；</w:t>
            </w:r>
          </w:p>
          <w:p>
            <w:pPr>
              <w:pStyle w:val="7"/>
              <w:spacing w:line="240" w:lineRule="auto"/>
              <w:rPr>
                <w:rFonts w:hint="eastAsia"/>
              </w:rPr>
            </w:pPr>
            <w:r>
              <w:rPr>
                <w:rFonts w:hint="eastAsia" w:ascii="宋体" w:hAnsi="宋体" w:eastAsia="宋体" w:cs="宋体"/>
                <w:b w:val="0"/>
                <w:bCs w:val="0"/>
                <w:kern w:val="2"/>
                <w:sz w:val="21"/>
                <w:szCs w:val="21"/>
                <w:lang w:val="en-US" w:eastAsia="zh-CN" w:bidi="ar-SA"/>
              </w:rPr>
              <w:t>（4）投标人响应内容差、针对性差，保障措施差，可操作性差，评价为差不加分。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5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pPr>
            <w:r>
              <w:rPr>
                <w:rFonts w:hint="eastAsia"/>
              </w:rPr>
              <w:t>拟安排的项目负责人情况（仅限一人）</w:t>
            </w:r>
          </w:p>
        </w:tc>
        <w:tc>
          <w:tcPr>
            <w:tcW w:w="37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lang w:eastAsia="zh-CN"/>
              </w:rPr>
            </w:pPr>
            <w:r>
              <w:rPr>
                <w:rFonts w:hint="eastAsia" w:ascii="宋体" w:hAnsi="宋体" w:eastAsia="宋体" w:cs="宋体"/>
                <w:lang w:val="en-US" w:eastAsia="zh-CN"/>
              </w:rPr>
              <w:t>8</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pPr>
            <w:r>
              <w:rPr>
                <w:rFonts w:hint="eastAsia"/>
                <w:b/>
                <w:bCs/>
              </w:rPr>
              <w:t>一、评分内容：</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拟派本项目的项目负责人（仅限1人）为投标人自有员工（以社保文件为准），否则本项不得分。</w:t>
            </w:r>
            <w:r>
              <w:rPr>
                <w:rFonts w:hint="eastAsia" w:ascii="宋体" w:hAnsi="宋体" w:eastAsia="宋体" w:cs="宋体"/>
                <w:sz w:val="21"/>
                <w:szCs w:val="21"/>
                <w:lang w:val="en-US" w:eastAsia="zh-CN"/>
              </w:rPr>
              <w:t>在此基础上要求如下</w:t>
            </w:r>
            <w:r>
              <w:rPr>
                <w:rFonts w:hint="eastAsia" w:ascii="宋体" w:hAnsi="宋体" w:eastAsia="宋体" w:cs="宋体"/>
                <w:sz w:val="21"/>
                <w:szCs w:val="21"/>
              </w:rPr>
              <w:t>：</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（1）具有本科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或以上</w:t>
            </w:r>
            <w:r>
              <w:rPr>
                <w:rFonts w:hint="eastAsia" w:ascii="宋体" w:hAnsi="宋体" w:eastAsia="宋体" w:cs="宋体"/>
                <w:sz w:val="21"/>
                <w:szCs w:val="21"/>
                <w:lang w:eastAsia="zh-CN"/>
              </w:rPr>
              <w:t>）</w:t>
            </w:r>
            <w:r>
              <w:rPr>
                <w:rFonts w:hint="eastAsia" w:ascii="宋体" w:hAnsi="宋体" w:eastAsia="宋体" w:cs="宋体"/>
                <w:sz w:val="21"/>
                <w:szCs w:val="21"/>
              </w:rPr>
              <w:t>学历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信息工程或计算机科学与技术专业毕业</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（2）具有计算机技术与软件专业技术资格</w:t>
            </w:r>
            <w:r>
              <w:rPr>
                <w:rFonts w:hint="eastAsia" w:ascii="宋体" w:hAnsi="宋体" w:cs="宋体"/>
                <w:sz w:val="21"/>
                <w:szCs w:val="21"/>
                <w:lang w:val="en-US" w:eastAsia="zh-CN"/>
              </w:rPr>
              <w:t>证书（系统集成项目管理工程师）</w:t>
            </w:r>
            <w:r>
              <w:rPr>
                <w:rFonts w:hint="eastAsia" w:ascii="宋体" w:hAnsi="宋体" w:eastAsia="宋体" w:cs="宋体"/>
                <w:sz w:val="21"/>
                <w:szCs w:val="21"/>
              </w:rPr>
              <w:t>，得</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（3）具有工业和信息化部或其下属相关机构颁发的信息安全管理师证书，得</w:t>
            </w:r>
            <w:r>
              <w:rPr>
                <w:rFonts w:hint="eastAsia" w:ascii="宋体" w:hAnsi="宋体" w:eastAsia="宋体" w:cs="宋体"/>
                <w:sz w:val="21"/>
                <w:szCs w:val="21"/>
                <w:lang w:val="en-US" w:eastAsia="zh-CN"/>
              </w:rPr>
              <w:t>40</w:t>
            </w:r>
            <w:r>
              <w:rPr>
                <w:rFonts w:hint="eastAsia" w:ascii="宋体" w:hAnsi="宋体" w:eastAsia="宋体" w:cs="宋体"/>
                <w:sz w:val="21"/>
                <w:szCs w:val="21"/>
              </w:rPr>
              <w:t>分。</w:t>
            </w:r>
          </w:p>
          <w:p>
            <w:pPr>
              <w:widowControl/>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rPr>
              <w:t>以上合计最高得</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r>
              <w:rPr>
                <w:rFonts w:hint="eastAsia" w:ascii="宋体" w:hAnsi="宋体" w:eastAsia="宋体" w:cs="宋体"/>
                <w:sz w:val="21"/>
                <w:szCs w:val="21"/>
                <w:highlight w:val="none"/>
              </w:rPr>
              <w:t>。</w:t>
            </w:r>
          </w:p>
          <w:p>
            <w:pPr>
              <w:keepNext w:val="0"/>
              <w:keepLines w:val="0"/>
              <w:suppressLineNumbers w:val="0"/>
              <w:spacing w:before="0" w:beforeAutospacing="0" w:after="0" w:afterAutospacing="0"/>
              <w:ind w:left="0" w:right="0"/>
              <w:rPr>
                <w:b/>
                <w:bCs/>
              </w:rPr>
            </w:pPr>
            <w:r>
              <w:rPr>
                <w:rFonts w:hint="eastAsia"/>
                <w:b/>
                <w:bCs/>
              </w:rPr>
              <w:t>二、评分依据：</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1.①提供学历证书扫描件作为得分依据；</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②学历证书还需提供学信网查询记录，对于较早颁发的学历学位证书，学信网无法查询的，除提供证书扫描件、注明原件备查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2.提供开标日前近三个月投标人为其缴交的社保（以养老保险为准）证明材料（如开标日上一个月的社保材料因社保部门原因暂时无法取得，则可以往前顺延一个月）复印件，如投标人为新成立企业且成立时间不足一个月可提供加盖投标人公章的情况说明或证明材料亦视为符合。</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3.证书：提供相关证书扫描件及证书颁发机构官网的查询截图。相关证书在公开渠道无法查询的，需提供颁发部门或者监管机构的证明材料。</w:t>
            </w:r>
          </w:p>
          <w:p>
            <w:pPr>
              <w:keepNext w:val="0"/>
              <w:keepLines w:val="0"/>
              <w:suppressLineNumbers w:val="0"/>
              <w:spacing w:before="0" w:beforeAutospacing="0" w:after="0" w:afterAutospacing="0"/>
              <w:ind w:left="0" w:right="0"/>
            </w:pPr>
            <w:r>
              <w:rPr>
                <w:rFonts w:hint="eastAsia" w:ascii="宋体" w:hAnsi="宋体" w:eastAsia="宋体" w:cs="宋体"/>
                <w:sz w:val="21"/>
                <w:szCs w:val="21"/>
              </w:rPr>
              <w:t>4.以上证明材料原件备查，未按要求提供或提供不清晰导致专家无法判断的不得分</w:t>
            </w:r>
            <w:r>
              <w:rPr>
                <w:rFonts w:hint="eastAsia" w:ascii="宋体" w:hAnsi="宋体" w:cs="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continue"/>
            <w:tcBorders>
              <w:left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15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pPr>
            <w:r>
              <w:t>拟安排的项团队成员（项目负责人除外）情况</w:t>
            </w:r>
          </w:p>
        </w:tc>
        <w:tc>
          <w:tcPr>
            <w:tcW w:w="37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lang w:val="en-US" w:eastAsia="zh-CN"/>
              </w:rPr>
            </w:pPr>
            <w:r>
              <w:rPr>
                <w:rFonts w:hint="eastAsia" w:ascii="宋体" w:hAnsi="宋体" w:cs="宋体"/>
                <w:lang w:val="en-US" w:eastAsia="zh-CN"/>
              </w:rPr>
              <w:t>4</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pPr>
            <w:r>
              <w:rPr>
                <w:rFonts w:hint="eastAsia"/>
                <w:b/>
                <w:bCs/>
              </w:rPr>
              <w:t>一、评分内容：</w:t>
            </w:r>
          </w:p>
          <w:p>
            <w:pPr>
              <w:keepNext w:val="0"/>
              <w:keepLines w:val="0"/>
              <w:suppressLineNumbers w:val="0"/>
              <w:spacing w:before="0" w:beforeAutospacing="0" w:after="0" w:afterAutospacing="0"/>
              <w:ind w:left="0" w:right="0"/>
              <w:jc w:val="left"/>
            </w:pPr>
            <w:r>
              <w:t>拟安排项目主要团队成员不少于4人，</w:t>
            </w:r>
            <w:r>
              <w:rPr>
                <w:rFonts w:hint="eastAsia"/>
              </w:rPr>
              <w:t>且</w:t>
            </w:r>
            <w:r>
              <w:t>为投标单位自有员工，</w:t>
            </w:r>
            <w:r>
              <w:rPr>
                <w:rFonts w:hint="eastAsia" w:ascii="宋体" w:hAnsi="宋体" w:eastAsia="宋体" w:cs="宋体"/>
                <w:sz w:val="21"/>
                <w:szCs w:val="21"/>
              </w:rPr>
              <w:t>否则本项不得分。</w:t>
            </w:r>
            <w:r>
              <w:rPr>
                <w:rFonts w:hint="eastAsia" w:ascii="宋体" w:hAnsi="宋体" w:eastAsia="宋体" w:cs="宋体"/>
                <w:sz w:val="21"/>
                <w:szCs w:val="21"/>
                <w:lang w:val="en-US" w:eastAsia="zh-CN"/>
              </w:rPr>
              <w:t>在此基础上要求如下</w:t>
            </w:r>
            <w:r>
              <w:rPr>
                <w:rFonts w:hint="eastAsia" w:ascii="宋体" w:hAnsi="宋体" w:eastAsia="宋体" w:cs="宋体"/>
                <w:sz w:val="21"/>
                <w:szCs w:val="21"/>
              </w:rPr>
              <w:t>：</w:t>
            </w:r>
          </w:p>
          <w:p>
            <w:pPr>
              <w:keepNext w:val="0"/>
              <w:keepLines w:val="0"/>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lang w:eastAsia="zh-CN"/>
              </w:rPr>
              <w:t>（</w:t>
            </w:r>
            <w:r>
              <w:rPr>
                <w:rFonts w:hint="eastAsia"/>
                <w:lang w:val="en-US" w:eastAsia="zh-CN"/>
              </w:rPr>
              <w:t>1</w:t>
            </w:r>
            <w:r>
              <w:rPr>
                <w:rFonts w:hint="eastAsia"/>
                <w:lang w:eastAsia="zh-CN"/>
              </w:rPr>
              <w:t>）</w:t>
            </w:r>
            <w:r>
              <w:rPr>
                <w:rFonts w:hint="eastAsia"/>
                <w:highlight w:val="none"/>
                <w:lang w:val="en-US" w:eastAsia="zh-CN"/>
              </w:rPr>
              <w:t>团队成员中，具有电子信息类或基础理科类或计算机类相关专业本科（或以上）学历，</w:t>
            </w:r>
            <w:r>
              <w:rPr>
                <w:rFonts w:hint="eastAsia" w:ascii="宋体" w:hAnsi="宋体" w:eastAsia="宋体" w:cs="宋体"/>
                <w:sz w:val="21"/>
                <w:szCs w:val="21"/>
                <w:highlight w:val="none"/>
                <w:lang w:val="en-US" w:eastAsia="zh-CN"/>
              </w:rPr>
              <w:t>每提供一人得</w:t>
            </w:r>
            <w:r>
              <w:rPr>
                <w:rFonts w:hint="eastAsia" w:ascii="宋体" w:hAnsi="宋体" w:cs="宋体"/>
                <w:sz w:val="21"/>
                <w:szCs w:val="21"/>
                <w:highlight w:val="none"/>
                <w:lang w:val="en-US" w:eastAsia="zh-CN"/>
              </w:rPr>
              <w:t>25</w:t>
            </w:r>
            <w:r>
              <w:rPr>
                <w:rFonts w:hint="eastAsia" w:ascii="宋体" w:hAnsi="宋体" w:eastAsia="宋体" w:cs="宋体"/>
                <w:sz w:val="21"/>
                <w:szCs w:val="21"/>
                <w:highlight w:val="none"/>
                <w:lang w:val="en-US" w:eastAsia="zh-CN"/>
              </w:rPr>
              <w:t>分，最高得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0分；</w:t>
            </w:r>
          </w:p>
          <w:p>
            <w:pPr>
              <w:spacing w:line="240" w:lineRule="auto"/>
              <w:jc w:val="left"/>
              <w:rPr>
                <w:rFonts w:ascii="宋体" w:hAnsi="宋体" w:eastAsia="宋体" w:cs="宋体"/>
                <w:b/>
                <w:szCs w:val="21"/>
              </w:rPr>
            </w:pPr>
            <w:r>
              <w:rPr>
                <w:rFonts w:hint="eastAsia" w:ascii="宋体" w:hAnsi="宋体" w:eastAsia="宋体" w:cs="宋体"/>
                <w:b/>
                <w:szCs w:val="21"/>
              </w:rPr>
              <w:t>注：同一人员不可累计得分，如同一人员具有上述多个证书的，按得分最优情况计分。</w:t>
            </w:r>
          </w:p>
          <w:p>
            <w:pPr>
              <w:keepNext w:val="0"/>
              <w:keepLines w:val="0"/>
              <w:suppressLineNumbers w:val="0"/>
              <w:spacing w:before="0" w:beforeAutospacing="0" w:after="0" w:afterAutospacing="0"/>
              <w:ind w:left="0" w:right="0"/>
              <w:rPr>
                <w:b/>
                <w:bCs/>
              </w:rPr>
            </w:pPr>
            <w:r>
              <w:rPr>
                <w:rFonts w:hint="eastAsia"/>
                <w:b/>
                <w:bCs/>
              </w:rPr>
              <w:t>二、评分依据：</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1.①</w:t>
            </w:r>
            <w:r>
              <w:rPr>
                <w:rFonts w:hint="eastAsia" w:ascii="宋体" w:hAnsi="宋体" w:cs="宋体"/>
                <w:sz w:val="21"/>
                <w:szCs w:val="21"/>
                <w:lang w:val="en-US" w:eastAsia="zh-CN"/>
              </w:rPr>
              <w:t>同时</w:t>
            </w:r>
            <w:r>
              <w:rPr>
                <w:rFonts w:hint="eastAsia" w:ascii="宋体" w:hAnsi="宋体" w:eastAsia="宋体" w:cs="宋体"/>
                <w:sz w:val="21"/>
                <w:szCs w:val="21"/>
              </w:rPr>
              <w:t>提供学历证书扫描件、学位证书扫描件作为得分依据；</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②学历证书、学位证书均需提供学信网查询记录；对于较早颁发的学历</w:t>
            </w:r>
            <w:r>
              <w:rPr>
                <w:rFonts w:hint="eastAsia" w:ascii="宋体" w:hAnsi="宋体" w:cs="宋体"/>
                <w:sz w:val="21"/>
                <w:szCs w:val="21"/>
                <w:lang w:eastAsia="zh-CN"/>
              </w:rPr>
              <w:t>、</w:t>
            </w:r>
            <w:r>
              <w:rPr>
                <w:rFonts w:hint="eastAsia" w:ascii="宋体" w:hAnsi="宋体" w:eastAsia="宋体" w:cs="宋体"/>
                <w:sz w:val="21"/>
                <w:szCs w:val="21"/>
              </w:rPr>
              <w:t>学位证书，学信网无法查询的，除提供证书扫描件、注明原件备查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2.提供开标日前近三个月投标人为其缴交的社保（以养老保险为准）证明材料（如开标日上一个月的社保材料因社保部门原因暂时无法取得，则可以往前顺延一个月）复印件，如投标人为新成立企业且成立时间不足一个月可提供加盖投标人公章的情况说明或证明材料亦视为符合。</w:t>
            </w:r>
          </w:p>
          <w:p>
            <w:pPr>
              <w:keepNext w:val="0"/>
              <w:keepLines w:val="0"/>
              <w:suppressLineNumbers w:val="0"/>
              <w:spacing w:before="0" w:beforeAutospacing="0" w:after="0" w:afterAutospacing="0"/>
              <w:ind w:left="0" w:right="0"/>
              <w:jc w:val="left"/>
            </w:pPr>
            <w:r>
              <w:rPr>
                <w:rFonts w:hint="eastAsia" w:ascii="宋体" w:hAnsi="宋体" w:cs="宋体"/>
                <w:sz w:val="21"/>
                <w:szCs w:val="21"/>
                <w:lang w:val="en-US" w:eastAsia="zh-CN"/>
              </w:rPr>
              <w:t>3</w:t>
            </w:r>
            <w:r>
              <w:rPr>
                <w:rFonts w:hint="eastAsia" w:ascii="宋体" w:hAnsi="宋体" w:eastAsia="宋体" w:cs="宋体"/>
                <w:sz w:val="21"/>
                <w:szCs w:val="21"/>
              </w:rPr>
              <w:t>.以上证明材料原件备查，未按要求提供或提供不清晰导致专家无法判断的不得分</w:t>
            </w:r>
            <w:r>
              <w:rPr>
                <w:rFonts w:hint="eastAsia" w:ascii="宋体" w:hAnsi="宋体" w:cs="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kern w:val="0"/>
                <w:szCs w:val="21"/>
              </w:rPr>
              <w:t>3</w:t>
            </w:r>
          </w:p>
        </w:tc>
        <w:tc>
          <w:tcPr>
            <w:tcW w:w="2313" w:type="pct"/>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kern w:val="0"/>
                <w:szCs w:val="21"/>
              </w:rPr>
              <w:t>商务部分</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hint="default" w:ascii="宋体" w:hAnsi="宋体" w:eastAsia="宋体" w:cs="宋体"/>
                <w:b/>
                <w:bCs/>
                <w:color w:val="0000FF"/>
                <w:szCs w:val="21"/>
                <w:lang w:val="en-US" w:eastAsia="zh-CN"/>
              </w:rPr>
            </w:pPr>
            <w:r>
              <w:rPr>
                <w:rFonts w:hint="eastAsia" w:ascii="宋体" w:hAnsi="宋体" w:cs="宋体"/>
                <w:b/>
                <w:bCs/>
                <w:color w:val="0000FF"/>
                <w:szCs w:val="21"/>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370" w:type="pct"/>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评分因素</w:t>
            </w:r>
          </w:p>
        </w:tc>
        <w:tc>
          <w:tcPr>
            <w:tcW w:w="379"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权重(%)</w:t>
            </w:r>
          </w:p>
        </w:tc>
        <w:tc>
          <w:tcPr>
            <w:tcW w:w="2316"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szCs w:val="21"/>
              </w:rPr>
            </w:pPr>
            <w:r>
              <w:rPr>
                <w:rFonts w:hint="eastAsia"/>
              </w:rPr>
              <w:t>1</w:t>
            </w:r>
          </w:p>
        </w:tc>
        <w:tc>
          <w:tcPr>
            <w:tcW w:w="15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pPr>
            <w:r>
              <w:rPr>
                <w:rFonts w:hint="eastAsia"/>
              </w:rPr>
              <w:t>同类项目业绩</w:t>
            </w:r>
          </w:p>
        </w:tc>
        <w:tc>
          <w:tcPr>
            <w:tcW w:w="37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5</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一、评分内容：</w:t>
            </w:r>
          </w:p>
          <w:p>
            <w:pPr>
              <w:keepNext w:val="0"/>
              <w:keepLines w:val="0"/>
              <w:suppressLineNumbers w:val="0"/>
              <w:spacing w:before="0" w:beforeAutospacing="0" w:after="0" w:afterAutospacing="0"/>
              <w:ind w:left="0" w:right="0"/>
              <w:jc w:val="left"/>
            </w:pPr>
            <w:r>
              <w:t>投标人自202</w:t>
            </w:r>
            <w:r>
              <w:rPr>
                <w:rFonts w:hint="eastAsia"/>
                <w:lang w:val="en-US" w:eastAsia="zh-CN"/>
              </w:rPr>
              <w:t>3</w:t>
            </w:r>
            <w:r>
              <w:t>年1月1日至本项目投标截止日（以合同签订日期为准），具有学校</w:t>
            </w:r>
            <w:r>
              <w:rPr>
                <w:rFonts w:hint="eastAsia"/>
                <w:lang w:val="en-US" w:eastAsia="zh-CN"/>
              </w:rPr>
              <w:t>教研信息技术服务</w:t>
            </w:r>
            <w:r>
              <w:t>类业绩，每提供1个得25分，最高得100分，长期续签合同只计算一个业绩。</w:t>
            </w:r>
          </w:p>
          <w:p>
            <w:pPr>
              <w:keepNext w:val="0"/>
              <w:keepLines w:val="0"/>
              <w:widowControl/>
              <w:suppressLineNumbers w:val="0"/>
              <w:wordWrap w:val="0"/>
              <w:spacing w:before="0" w:beforeAutospacing="0" w:after="0" w:afterAutospacing="0"/>
              <w:ind w:left="0" w:right="0"/>
              <w:jc w:val="left"/>
              <w:textAlignment w:val="top"/>
              <w:rPr>
                <w:rFonts w:ascii="宋体" w:hAnsi="宋体" w:cs="宋体"/>
                <w:b/>
                <w:bCs/>
                <w:szCs w:val="21"/>
              </w:rPr>
            </w:pPr>
            <w:r>
              <w:rPr>
                <w:rFonts w:hint="eastAsia" w:ascii="宋体" w:hAnsi="宋体" w:cs="宋体"/>
                <w:b/>
                <w:bCs/>
                <w:szCs w:val="21"/>
              </w:rPr>
              <w:t>二</w:t>
            </w:r>
            <w:r>
              <w:rPr>
                <w:rFonts w:hint="eastAsia" w:ascii="宋体" w:hAnsi="宋体" w:cs="宋体"/>
                <w:b/>
                <w:bCs/>
              </w:rPr>
              <w:t>、</w:t>
            </w:r>
            <w:r>
              <w:rPr>
                <w:rFonts w:hint="eastAsia" w:ascii="宋体" w:hAnsi="宋体" w:cs="宋体"/>
                <w:b/>
                <w:bCs/>
                <w:szCs w:val="21"/>
              </w:rPr>
              <w:t>评分依据：</w:t>
            </w:r>
          </w:p>
          <w:p>
            <w:pPr>
              <w:keepNext w:val="0"/>
              <w:keepLines w:val="0"/>
              <w:suppressLineNumbers w:val="0"/>
              <w:spacing w:before="0" w:beforeAutospacing="0" w:after="0" w:afterAutospacing="0"/>
              <w:ind w:left="0" w:right="0"/>
              <w:jc w:val="left"/>
              <w:rPr>
                <w:rFonts w:ascii="宋体" w:hAnsi="宋体" w:cs="宋体"/>
                <w:color w:val="000000"/>
                <w:szCs w:val="21"/>
              </w:rPr>
            </w:pPr>
            <w:r>
              <w:rPr>
                <w:rFonts w:hint="eastAsia" w:ascii="宋体" w:hAnsi="宋体" w:cs="宋体"/>
                <w:color w:val="000000"/>
                <w:szCs w:val="21"/>
              </w:rPr>
              <w:t>1.提供合同关键页（应包含但不限于合同签约主体名称、项目（合同）名称、涉及业绩评分的内容、签订合同时间、签约主体公章等关键信息）；</w:t>
            </w:r>
          </w:p>
          <w:p>
            <w:pPr>
              <w:keepNext w:val="0"/>
              <w:keepLines w:val="0"/>
              <w:suppressLineNumbers w:val="0"/>
              <w:spacing w:before="0" w:beforeAutospacing="0" w:after="0" w:afterAutospacing="0"/>
              <w:ind w:left="0" w:right="0"/>
              <w:jc w:val="left"/>
            </w:pPr>
            <w:r>
              <w:rPr>
                <w:rFonts w:hint="eastAsia" w:ascii="宋体" w:hAnsi="宋体" w:cs="宋体"/>
                <w:color w:val="000000"/>
                <w:szCs w:val="21"/>
              </w:rPr>
              <w:t>2.以上资料原件备查。评分中出现无证明资料或专家无法凭所提供资料判断是否得分的情况，一律作不得分处理。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szCs w:val="21"/>
              </w:rPr>
            </w:pPr>
            <w:r>
              <w:rPr>
                <w:rFonts w:hint="eastAsia"/>
              </w:rPr>
              <w:t>2</w:t>
            </w:r>
          </w:p>
        </w:tc>
        <w:tc>
          <w:tcPr>
            <w:tcW w:w="15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pPr>
            <w:r>
              <w:rPr>
                <w:rFonts w:hint="eastAsia" w:ascii="宋体" w:hAnsi="宋体" w:cs="宋体"/>
                <w:i w:val="0"/>
                <w:iCs w:val="0"/>
                <w:color w:val="000000"/>
                <w:kern w:val="0"/>
                <w:sz w:val="21"/>
                <w:szCs w:val="21"/>
                <w:highlight w:val="none"/>
                <w:u w:val="none"/>
                <w:lang w:val="en-US" w:eastAsia="zh-CN" w:bidi="ar"/>
              </w:rPr>
              <w:t>知识产权情况</w:t>
            </w:r>
          </w:p>
        </w:tc>
        <w:tc>
          <w:tcPr>
            <w:tcW w:w="37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lang w:val="en-US" w:eastAsia="zh-CN"/>
              </w:rPr>
            </w:pPr>
            <w:r>
              <w:rPr>
                <w:rFonts w:hint="eastAsia" w:ascii="宋体" w:hAnsi="宋体" w:cs="宋体"/>
                <w:lang w:val="en-US" w:eastAsia="zh-CN"/>
              </w:rPr>
              <w:t>2</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ascii="宋体" w:hAnsi="宋体" w:cs="宋体"/>
                <w:b/>
                <w:bCs/>
              </w:rPr>
            </w:pPr>
            <w:r>
              <w:rPr>
                <w:rFonts w:hint="eastAsia" w:ascii="宋体" w:hAnsi="宋体" w:cs="宋体"/>
                <w:b/>
                <w:bCs/>
              </w:rPr>
              <w:t>一、评分内容：</w:t>
            </w:r>
          </w:p>
          <w:p>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b/>
                <w:bCs/>
                <w:szCs w:val="21"/>
              </w:rPr>
            </w:pPr>
            <w:r>
              <w:rPr>
                <w:rFonts w:hint="eastAsia" w:ascii="宋体" w:hAnsi="宋体" w:cs="宋体"/>
                <w:lang w:val="en-US" w:eastAsia="zh-CN"/>
              </w:rPr>
              <w:t>1.投标人具有在线阅卷类、知识点自动标注类、英语作文题自动评分类的软件著作证书，并提供对应的软件著作权证书的，每提供1项得35分，最高得100分，同一系统满足多个功能要求的，可重复得分，如功能名称不一致但功能满足要求的，还需提供相应功能的说明，证明其满足以上功能要求。</w:t>
            </w:r>
          </w:p>
          <w:p>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b/>
                <w:bCs/>
                <w:szCs w:val="21"/>
              </w:rPr>
            </w:pPr>
            <w:r>
              <w:rPr>
                <w:rFonts w:hint="eastAsia" w:ascii="宋体" w:hAnsi="宋体" w:eastAsia="宋体" w:cs="宋体"/>
                <w:b/>
                <w:bCs/>
                <w:szCs w:val="21"/>
              </w:rPr>
              <w:t>二</w:t>
            </w:r>
            <w:r>
              <w:rPr>
                <w:rFonts w:hint="eastAsia" w:ascii="宋体" w:hAnsi="宋体" w:eastAsia="宋体" w:cs="宋体"/>
                <w:b/>
                <w:bCs/>
              </w:rPr>
              <w:t>、</w:t>
            </w:r>
            <w:r>
              <w:rPr>
                <w:rFonts w:hint="eastAsia" w:ascii="宋体" w:hAnsi="宋体" w:eastAsia="宋体" w:cs="宋体"/>
                <w:b/>
                <w:bCs/>
                <w:szCs w:val="21"/>
              </w:rPr>
              <w:t>评分依据：</w:t>
            </w:r>
          </w:p>
          <w:p>
            <w:pPr>
              <w:widowControl/>
              <w:spacing w:line="240" w:lineRule="auto"/>
              <w:jc w:val="left"/>
              <w:rPr>
                <w:rFonts w:hint="eastAsia" w:ascii="宋体" w:hAnsi="宋体" w:eastAsia="宋体" w:cs="宋体"/>
                <w:lang w:val="zh-CN"/>
              </w:rPr>
            </w:pPr>
            <w:r>
              <w:rPr>
                <w:rFonts w:hint="eastAsia" w:ascii="宋体" w:hAnsi="宋体" w:eastAsia="宋体" w:cs="宋体"/>
                <w:lang w:val="zh-CN"/>
              </w:rPr>
              <w:t>1.如为自有的，提供国家版权局颁发的计算机软件著作权登记证书，需能体现投标人为著作权人。</w:t>
            </w:r>
          </w:p>
          <w:p>
            <w:pPr>
              <w:widowControl/>
              <w:spacing w:line="240" w:lineRule="auto"/>
              <w:jc w:val="left"/>
              <w:rPr>
                <w:rFonts w:hint="eastAsia" w:ascii="宋体" w:hAnsi="宋体" w:eastAsia="宋体" w:cs="宋体"/>
                <w:lang w:val="zh-CN"/>
              </w:rPr>
            </w:pPr>
            <w:r>
              <w:rPr>
                <w:rFonts w:hint="eastAsia" w:ascii="宋体" w:hAnsi="宋体" w:eastAsia="宋体" w:cs="宋体"/>
                <w:lang w:val="zh-CN"/>
              </w:rPr>
              <w:t>2.如为租赁或购买的，需同时提供：①租赁合同（购买合同）关键页，需体现承租方（购买方）为投标人；②国家版权局颁发的计算机软件著作权登记证书；</w:t>
            </w:r>
          </w:p>
          <w:p>
            <w:pPr>
              <w:keepNext w:val="0"/>
              <w:keepLines w:val="0"/>
              <w:suppressLineNumbers w:val="0"/>
              <w:spacing w:before="0" w:beforeAutospacing="0" w:after="0" w:afterAutospacing="0"/>
              <w:ind w:left="0" w:right="0"/>
            </w:pPr>
            <w:r>
              <w:rPr>
                <w:rFonts w:hint="eastAsia" w:ascii="宋体" w:hAnsi="宋体" w:eastAsia="宋体" w:cs="宋体"/>
                <w:lang w:val="zh-CN"/>
              </w:rPr>
              <w:t>3.以上证明文件原件备查，未提供证明材料或者提供的证明材料不符合要求或评审专家无法凭所提供资料判断是否得分的，一律做不得分处理。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kern w:val="0"/>
                <w:szCs w:val="21"/>
              </w:rPr>
              <w:t>4</w:t>
            </w:r>
          </w:p>
        </w:tc>
        <w:tc>
          <w:tcPr>
            <w:tcW w:w="2313" w:type="pct"/>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kern w:val="0"/>
                <w:szCs w:val="21"/>
              </w:rPr>
              <w:t>诚信情况</w:t>
            </w:r>
          </w:p>
        </w:tc>
        <w:tc>
          <w:tcPr>
            <w:tcW w:w="231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b/>
                <w:bCs/>
                <w:color w:val="0000FF"/>
                <w:szCs w:val="21"/>
              </w:rPr>
            </w:pPr>
            <w:r>
              <w:rPr>
                <w:rFonts w:hint="eastAsia" w:ascii="宋体" w:hAnsi="宋体" w:cs="宋体"/>
                <w:b/>
                <w:bCs/>
                <w:color w:val="0000FF"/>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370" w:type="pct"/>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评分因素</w:t>
            </w:r>
          </w:p>
        </w:tc>
        <w:tc>
          <w:tcPr>
            <w:tcW w:w="379"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权重(%)</w:t>
            </w:r>
          </w:p>
        </w:tc>
        <w:tc>
          <w:tcPr>
            <w:tcW w:w="2316"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widowControl/>
              <w:suppressLineNumbers w:val="0"/>
              <w:wordWrap w:val="0"/>
              <w:spacing w:before="0" w:beforeAutospacing="0" w:after="0" w:afterAutospacing="0"/>
              <w:ind w:left="0" w:right="0"/>
              <w:jc w:val="center"/>
              <w:rPr>
                <w:rFonts w:ascii="宋体" w:hAnsi="宋体" w:cs="宋体"/>
                <w:szCs w:val="21"/>
              </w:rPr>
            </w:pPr>
            <w:r>
              <w:rPr>
                <w:rFonts w:hint="eastAsia" w:ascii="宋体" w:hAnsi="宋体" w:cs="宋体"/>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0"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ascii="宋体" w:hAnsi="宋体" w:cs="宋体"/>
                <w:b/>
                <w:bCs/>
                <w:color w:val="0000FF"/>
                <w:szCs w:val="21"/>
              </w:rPr>
            </w:pPr>
          </w:p>
        </w:tc>
        <w:tc>
          <w:tcPr>
            <w:tcW w:w="37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textAlignment w:val="top"/>
              <w:rPr>
                <w:rFonts w:ascii="宋体" w:hAnsi="宋体" w:cs="宋体"/>
                <w:szCs w:val="21"/>
              </w:rPr>
            </w:pPr>
            <w:r>
              <w:rPr>
                <w:rFonts w:hint="eastAsia" w:ascii="宋体" w:hAnsi="宋体" w:cs="宋体"/>
                <w:szCs w:val="21"/>
              </w:rPr>
              <w:t>1</w:t>
            </w:r>
          </w:p>
        </w:tc>
        <w:tc>
          <w:tcPr>
            <w:tcW w:w="15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textAlignment w:val="top"/>
              <w:rPr>
                <w:rFonts w:ascii="宋体" w:hAnsi="宋体" w:cs="宋体"/>
                <w:szCs w:val="21"/>
              </w:rPr>
            </w:pPr>
            <w:r>
              <w:rPr>
                <w:rFonts w:hint="eastAsia" w:ascii="宋体" w:hAnsi="宋体" w:cs="宋体"/>
                <w:szCs w:val="21"/>
              </w:rPr>
              <w:t>诚信情况</w:t>
            </w:r>
          </w:p>
        </w:tc>
        <w:tc>
          <w:tcPr>
            <w:tcW w:w="37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wordWrap w:val="0"/>
              <w:spacing w:before="0" w:beforeAutospacing="0" w:after="0" w:afterAutospacing="0"/>
              <w:ind w:left="0" w:right="0"/>
              <w:jc w:val="center"/>
              <w:textAlignment w:val="top"/>
              <w:rPr>
                <w:rFonts w:ascii="宋体" w:hAnsi="宋体" w:cs="宋体"/>
                <w:szCs w:val="21"/>
              </w:rPr>
            </w:pPr>
            <w:r>
              <w:rPr>
                <w:rFonts w:hint="eastAsia" w:ascii="宋体" w:hAnsi="宋体" w:cs="宋体"/>
                <w:szCs w:val="21"/>
              </w:rPr>
              <w:t>5</w:t>
            </w:r>
          </w:p>
        </w:tc>
        <w:tc>
          <w:tcPr>
            <w:tcW w:w="2316" w:type="pct"/>
            <w:tcBorders>
              <w:top w:val="single" w:color="000000" w:sz="8" w:space="0"/>
              <w:left w:val="single" w:color="000000" w:sz="8" w:space="0"/>
              <w:bottom w:val="single" w:color="000000" w:sz="8" w:space="0"/>
              <w:right w:val="single" w:color="000000" w:sz="8" w:space="0"/>
            </w:tcBorders>
            <w:noWrap w:val="0"/>
            <w:vAlign w:val="top"/>
          </w:tcPr>
          <w:p>
            <w:pPr>
              <w:pStyle w:val="7"/>
              <w:keepNext w:val="0"/>
              <w:keepLines w:val="0"/>
              <w:suppressLineNumbers w:val="0"/>
              <w:wordWrap w:val="0"/>
              <w:spacing w:before="0" w:beforeAutospacing="0" w:after="0" w:afterAutospacing="0" w:line="240" w:lineRule="auto"/>
              <w:ind w:left="0" w:right="0"/>
              <w:rPr>
                <w:rFonts w:ascii="宋体" w:hAnsi="宋体" w:cs="宋体"/>
                <w:b w:val="0"/>
                <w:bCs w:val="0"/>
                <w:sz w:val="21"/>
                <w:szCs w:val="21"/>
              </w:rPr>
            </w:pPr>
            <w:r>
              <w:rPr>
                <w:rFonts w:hint="eastAsia" w:ascii="宋体" w:hAnsi="宋体" w:cs="宋体"/>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keepNext w:val="0"/>
              <w:keepLines w:val="0"/>
              <w:widowControl/>
              <w:suppressLineNumbers w:val="0"/>
              <w:wordWrap w:val="0"/>
              <w:spacing w:before="0" w:beforeAutospacing="0" w:after="0" w:afterAutospacing="0"/>
              <w:ind w:left="0" w:right="0"/>
              <w:jc w:val="left"/>
              <w:textAlignment w:val="top"/>
              <w:rPr>
                <w:rFonts w:ascii="宋体" w:hAnsi="宋体" w:cs="宋体"/>
                <w:szCs w:val="21"/>
              </w:rPr>
            </w:pPr>
            <w:r>
              <w:rPr>
                <w:rFonts w:hint="eastAsia" w:ascii="宋体" w:hAnsi="宋体" w:cs="宋体"/>
                <w:szCs w:val="21"/>
              </w:rPr>
              <w:t>查询渠道：通过“信用中国”（www.creditchina.gov.cn，下载信用信息报告）、“中国政府采购网”（www.ccgp.gov.cn）以及“深圳市政府采购监管网”（http://zfcg.sz.gov.cn）查询供应商信用信息，信用信息以开标当日的查询结果为准。</w:t>
            </w:r>
          </w:p>
        </w:tc>
      </w:tr>
      <w:bookmarkEnd w:id="4"/>
    </w:tbl>
    <w:p>
      <w:pPr>
        <w:pageBreakBefore w:val="0"/>
        <w:kinsoku/>
        <w:overflowPunct/>
        <w:topLinePunct w:val="0"/>
        <w:bidi w:val="0"/>
        <w:adjustRightInd w:val="0"/>
        <w:snapToGrid w:val="0"/>
        <w:spacing w:line="440" w:lineRule="exact"/>
        <w:ind w:firstLine="560" w:firstLineChars="200"/>
        <w:rPr>
          <w:rFonts w:hint="eastAsia" w:ascii="黑体" w:hAnsi="黑体" w:eastAsia="黑体" w:cs="黑体"/>
          <w:sz w:val="24"/>
          <w:szCs w:val="21"/>
          <w:lang w:eastAsia="zh-CN"/>
        </w:rPr>
      </w:pPr>
      <w:r>
        <w:rPr>
          <w:rFonts w:hint="eastAsia" w:ascii="黑体" w:hAnsi="黑体" w:eastAsia="黑体" w:cs="黑体"/>
          <w:b w:val="0"/>
          <w:bCs w:val="0"/>
          <w:sz w:val="28"/>
          <w:szCs w:val="28"/>
          <w:lang w:eastAsia="zh-CN"/>
        </w:rPr>
        <w:t>九</w:t>
      </w:r>
      <w:r>
        <w:rPr>
          <w:rFonts w:hint="eastAsia" w:ascii="黑体" w:hAnsi="黑体" w:eastAsia="黑体" w:cs="黑体"/>
          <w:b w:val="0"/>
          <w:bCs w:val="0"/>
          <w:sz w:val="28"/>
          <w:szCs w:val="28"/>
        </w:rPr>
        <w:t>、</w:t>
      </w:r>
      <w:r>
        <w:rPr>
          <w:rFonts w:hint="eastAsia" w:ascii="黑体" w:hAnsi="黑体" w:eastAsia="黑体" w:cs="黑体"/>
          <w:sz w:val="28"/>
          <w:szCs w:val="28"/>
        </w:rPr>
        <w:t>报价文件的</w:t>
      </w:r>
      <w:r>
        <w:rPr>
          <w:rFonts w:hint="eastAsia" w:ascii="黑体" w:hAnsi="黑体" w:eastAsia="黑体" w:cs="黑体"/>
          <w:sz w:val="28"/>
          <w:szCs w:val="28"/>
          <w:lang w:eastAsia="zh-CN"/>
        </w:rPr>
        <w:t>组成</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（一）投标单位简介、投标人营业执照及</w:t>
      </w:r>
      <w:r>
        <w:rPr>
          <w:rFonts w:hint="eastAsia" w:ascii="宋体" w:hAnsi="宋体"/>
          <w:color w:val="auto"/>
          <w:sz w:val="24"/>
          <w:szCs w:val="24"/>
          <w:highlight w:val="none"/>
          <w:lang w:val="en-US" w:eastAsia="zh-CN"/>
        </w:rPr>
        <w:t>资格要求的</w:t>
      </w:r>
      <w:r>
        <w:rPr>
          <w:rFonts w:hint="default" w:ascii="宋体" w:hAnsi="宋体" w:eastAsia="宋体"/>
          <w:color w:val="auto"/>
          <w:sz w:val="24"/>
          <w:szCs w:val="24"/>
          <w:highlight w:val="none"/>
        </w:rPr>
        <w:t>资质证书（提供加盖公章的复印件）；</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（二）法定代表人证明书及授权委托书（原件加盖公章）；</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（三）法定代表人及受委托人身份证复印件（复印件加盖公章）</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（四）项目方案及详细报价单（原件加盖公章）；</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（五）服务团队相关资格证、证书复印件（复印件加盖公章）；</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（六）投标人相关领域/项目经验证明材料（复印件加盖公章）；</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（七）投标及履约承诺函（原件加盖公章，格式</w:t>
      </w:r>
      <w:r>
        <w:rPr>
          <w:rFonts w:hint="eastAsia" w:ascii="宋体" w:hAnsi="宋体"/>
          <w:color w:val="auto"/>
          <w:sz w:val="24"/>
          <w:szCs w:val="24"/>
          <w:highlight w:val="none"/>
          <w:lang w:val="en-US" w:eastAsia="zh-CN"/>
        </w:rPr>
        <w:t>参考附件</w:t>
      </w:r>
      <w:r>
        <w:rPr>
          <w:rFonts w:hint="default" w:ascii="宋体" w:hAnsi="宋体" w:eastAsia="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（八）投标人认为有必要提供的其它材料。</w:t>
      </w:r>
    </w:p>
    <w:p>
      <w:pPr>
        <w:keepNext w:val="0"/>
        <w:keepLines w:val="0"/>
        <w:snapToGrid w:val="0"/>
        <w:spacing w:line="440" w:lineRule="exact"/>
        <w:ind w:firstLine="480" w:firstLineChars="200"/>
        <w:textAlignment w:val="auto"/>
        <w:rPr>
          <w:rFonts w:hint="eastAsia" w:ascii="黑体" w:hAnsi="黑体" w:eastAsia="黑体" w:cs="黑体"/>
          <w:b w:val="0"/>
          <w:bCs w:val="0"/>
          <w:sz w:val="28"/>
          <w:szCs w:val="28"/>
        </w:rPr>
      </w:pPr>
      <w:r>
        <w:rPr>
          <w:rFonts w:hint="default" w:ascii="宋体" w:hAnsi="宋体" w:eastAsia="宋体"/>
          <w:color w:val="auto"/>
          <w:sz w:val="24"/>
          <w:szCs w:val="24"/>
          <w:highlight w:val="none"/>
        </w:rPr>
        <w:t>所有投标文件应提供正本及副本各一份（正本须逐页盖章，副本可为正本盖章复印件），分别装订成册，加盖骑缝章，注明“正本”或“副本”。将投标文件汇总后密封包装，封口处应加盖公章。</w:t>
      </w:r>
      <w:r>
        <w:rPr>
          <w:rFonts w:hint="eastAsia" w:ascii="宋体" w:hAnsi="宋体" w:eastAsia="宋体"/>
          <w:color w:val="auto"/>
          <w:sz w:val="24"/>
          <w:szCs w:val="24"/>
          <w:highlight w:val="none"/>
        </w:rPr>
        <w:t>截至</w:t>
      </w:r>
      <w:r>
        <w:rPr>
          <w:rFonts w:hint="eastAsia" w:ascii="宋体" w:hAnsi="宋体"/>
          <w:color w:val="auto"/>
          <w:sz w:val="24"/>
          <w:szCs w:val="24"/>
          <w:highlight w:val="none"/>
          <w:lang w:val="en-US" w:eastAsia="zh-CN"/>
        </w:rPr>
        <w:t>2026年5</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rPr>
        <w:t>日</w:t>
      </w:r>
      <w:r>
        <w:rPr>
          <w:rFonts w:hint="default" w:ascii="宋体" w:hAnsi="宋体" w:eastAsia="宋体"/>
          <w:color w:val="auto"/>
          <w:sz w:val="24"/>
          <w:szCs w:val="24"/>
          <w:highlight w:val="none"/>
        </w:rPr>
        <w:t>17：00</w:t>
      </w:r>
      <w:r>
        <w:rPr>
          <w:rFonts w:hint="eastAsia" w:ascii="宋体" w:hAnsi="宋体" w:eastAsia="宋体"/>
          <w:color w:val="auto"/>
          <w:sz w:val="24"/>
          <w:szCs w:val="24"/>
          <w:highlight w:val="none"/>
        </w:rPr>
        <w:t>之前，</w:t>
      </w:r>
      <w:r>
        <w:rPr>
          <w:rFonts w:hint="default" w:ascii="宋体" w:hAnsi="宋体" w:eastAsia="宋体"/>
          <w:color w:val="auto"/>
          <w:sz w:val="24"/>
          <w:szCs w:val="24"/>
          <w:highlight w:val="none"/>
        </w:rPr>
        <w:t xml:space="preserve">报价文件密封好寄送至深圳市大鹏新区葵涌街道金岭路一号 </w:t>
      </w:r>
      <w:r>
        <w:rPr>
          <w:rFonts w:hint="eastAsia" w:ascii="宋体" w:hAnsi="宋体" w:eastAsia="宋体"/>
          <w:color w:val="auto"/>
          <w:sz w:val="24"/>
          <w:szCs w:val="24"/>
          <w:highlight w:val="none"/>
        </w:rPr>
        <w:t>大鹏新区管委会1213办公室</w:t>
      </w:r>
      <w:r>
        <w:rPr>
          <w:rFonts w:hint="default" w:ascii="宋体" w:hAnsi="宋体" w:eastAsia="宋体"/>
          <w:color w:val="auto"/>
          <w:sz w:val="24"/>
          <w:szCs w:val="24"/>
          <w:highlight w:val="none"/>
        </w:rPr>
        <w:t xml:space="preserve"> </w:t>
      </w:r>
      <w:r>
        <w:rPr>
          <w:rFonts w:hint="eastAsia" w:ascii="宋体" w:hAnsi="宋体" w:eastAsia="宋体"/>
          <w:color w:val="auto"/>
          <w:sz w:val="24"/>
          <w:szCs w:val="24"/>
          <w:highlight w:val="none"/>
          <w:lang w:eastAsia="zh-CN"/>
        </w:rPr>
        <w:t>张老师</w:t>
      </w:r>
      <w:r>
        <w:rPr>
          <w:rFonts w:hint="default" w:ascii="宋体" w:hAnsi="宋体" w:eastAsia="宋体"/>
          <w:color w:val="auto"/>
          <w:sz w:val="24"/>
          <w:szCs w:val="24"/>
          <w:highlight w:val="none"/>
        </w:rPr>
        <w:t>（收）</w:t>
      </w:r>
      <w:r>
        <w:rPr>
          <w:rFonts w:hint="eastAsia" w:ascii="宋体" w:hAnsi="宋体" w:eastAsia="宋体"/>
          <w:color w:val="auto"/>
          <w:sz w:val="24"/>
          <w:szCs w:val="24"/>
          <w:highlight w:val="none"/>
        </w:rPr>
        <w:t>，咨询电话：0755-</w:t>
      </w:r>
      <w:r>
        <w:rPr>
          <w:rFonts w:hint="eastAsia" w:ascii="宋体" w:hAnsi="宋体"/>
          <w:color w:val="auto"/>
          <w:sz w:val="24"/>
          <w:szCs w:val="24"/>
          <w:highlight w:val="none"/>
          <w:lang w:val="en-US" w:eastAsia="zh-CN"/>
        </w:rPr>
        <w:t>88159341</w:t>
      </w:r>
      <w:r>
        <w:rPr>
          <w:rFonts w:hint="eastAsia" w:ascii="宋体" w:hAnsi="宋体" w:eastAsia="宋体"/>
          <w:color w:val="auto"/>
          <w:sz w:val="24"/>
          <w:szCs w:val="24"/>
          <w:highlight w:val="none"/>
        </w:rPr>
        <w:t>。</w:t>
      </w:r>
    </w:p>
    <w:p>
      <w:pPr>
        <w:pStyle w:val="2"/>
        <w:pageBreakBefore w:val="0"/>
        <w:widowControl w:val="0"/>
        <w:kinsoku/>
        <w:wordWrap/>
        <w:overflowPunct/>
        <w:topLinePunct w:val="0"/>
        <w:autoSpaceDE/>
        <w:autoSpaceDN/>
        <w:bidi w:val="0"/>
        <w:snapToGrid/>
        <w:spacing w:before="156" w:beforeLines="50" w:after="156" w:afterLines="50" w:line="440" w:lineRule="exact"/>
        <w:ind w:firstLine="560" w:firstLineChars="200"/>
        <w:jc w:val="both"/>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十、</w:t>
      </w:r>
      <w:r>
        <w:rPr>
          <w:rFonts w:hint="eastAsia" w:ascii="黑体" w:hAnsi="黑体" w:eastAsia="黑体" w:cs="黑体"/>
          <w:b w:val="0"/>
          <w:bCs w:val="0"/>
          <w:sz w:val="28"/>
          <w:szCs w:val="28"/>
        </w:rPr>
        <w:t>其他重要条款</w:t>
      </w:r>
    </w:p>
    <w:p>
      <w:pPr>
        <w:pageBreakBefore w:val="0"/>
        <w:widowControl w:val="0"/>
        <w:kinsoku/>
        <w:wordWrap/>
        <w:overflowPunct/>
        <w:topLinePunct w:val="0"/>
        <w:autoSpaceDE/>
        <w:autoSpaceDN/>
        <w:bidi w:val="0"/>
        <w:snapToGrid/>
        <w:spacing w:line="440" w:lineRule="exact"/>
        <w:ind w:firstLine="480" w:firstLineChars="200"/>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5"/>
        <w:pageBreakBefore w:val="0"/>
        <w:widowControl w:val="0"/>
        <w:kinsoku/>
        <w:wordWrap/>
        <w:overflowPunct/>
        <w:topLinePunct w:val="0"/>
        <w:autoSpaceDE/>
        <w:autoSpaceDN/>
        <w:bidi w:val="0"/>
        <w:snapToGrid/>
        <w:spacing w:before="78" w:beforeLines="25" w:after="78" w:afterLines="25" w:line="440" w:lineRule="exact"/>
        <w:ind w:firstLine="448" w:firstLineChars="187"/>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、投标人应充分了解项目的位置、情况、道路及任何其它足以影响投标报价的情况，任何因忽视或误解项目情况而导致的索赔或服务期限延长申请将不获批准。</w:t>
      </w:r>
    </w:p>
    <w:p>
      <w:pPr>
        <w:pageBreakBefore w:val="0"/>
        <w:widowControl w:val="0"/>
        <w:kinsoku/>
        <w:wordWrap/>
        <w:overflowPunct/>
        <w:topLinePunct w:val="0"/>
        <w:autoSpaceDE/>
        <w:autoSpaceDN/>
        <w:bidi w:val="0"/>
        <w:snapToGrid/>
        <w:spacing w:line="440" w:lineRule="exact"/>
        <w:ind w:firstLine="480" w:firstLineChars="200"/>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、投标人不得期望通过索赔等方式获取补偿，否则，除可能遭到拒绝外，还可能将被作为不良行为记录在案，并可能影响其以后参加政府采购的项目投标。各投标人在投标报价时，应充分考虑投标报价的风险。</w:t>
      </w:r>
    </w:p>
    <w:p>
      <w:pPr>
        <w:pageBreakBefore w:val="0"/>
        <w:widowControl w:val="0"/>
        <w:kinsoku/>
        <w:wordWrap/>
        <w:overflowPunct/>
        <w:topLinePunct w:val="0"/>
        <w:autoSpaceDE/>
        <w:autoSpaceDN/>
        <w:bidi w:val="0"/>
        <w:snapToGrid/>
        <w:spacing w:line="440" w:lineRule="exact"/>
        <w:ind w:firstLine="480" w:firstLineChars="200"/>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4、除政府采购合同继续履行将损害国家利益和社会公共利益外，双方当事人不得擅自变更、中止或者终止合同。</w:t>
      </w:r>
    </w:p>
    <w:p>
      <w:pPr>
        <w:pageBreakBefore w:val="0"/>
        <w:widowControl w:val="0"/>
        <w:kinsoku/>
        <w:wordWrap/>
        <w:overflowPunct/>
        <w:topLinePunct w:val="0"/>
        <w:autoSpaceDE/>
        <w:autoSpaceDN/>
        <w:bidi w:val="0"/>
        <w:snapToGrid/>
        <w:spacing w:line="440" w:lineRule="exact"/>
        <w:ind w:firstLine="480" w:firstLineChars="200"/>
      </w:pPr>
      <w:r>
        <w:rPr>
          <w:rFonts w:hint="eastAsia" w:ascii="Times New Roman" w:hAnsi="Times New Roman" w:eastAsia="宋体" w:cs="Times New Roman"/>
          <w:kern w:val="2"/>
          <w:sz w:val="24"/>
          <w:szCs w:val="24"/>
          <w:lang w:val="en-US" w:eastAsia="zh-CN" w:bidi="ar-SA"/>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cs="Times New Roman"/>
          <w:kern w:val="2"/>
          <w:sz w:val="24"/>
          <w:szCs w:val="24"/>
          <w:lang w:val="en-US" w:eastAsia="zh-CN" w:bidi="ar-SA"/>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">
              <v:fill on="f" focussize="0,0"/>
              <v:stroke on="f"/>
              <v:imagedata o:title=""/>
              <o:lock v:ext="edit" aspectratio="f"/>
              <v:textbox inset="0mm,0mm,0mm,0mm" style="mso-fit-shape-to-text:t;">
                <w:txbxContent>
                  <w:p>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4FE143"/>
    <w:rsid w:val="1E3B0DA8"/>
    <w:rsid w:val="1F16366B"/>
    <w:rsid w:val="2E7FA2B8"/>
    <w:rsid w:val="2F8EE8CE"/>
    <w:rsid w:val="37276CB9"/>
    <w:rsid w:val="37F7C1FE"/>
    <w:rsid w:val="3B5D1A62"/>
    <w:rsid w:val="3BC434B9"/>
    <w:rsid w:val="3F3F3E1D"/>
    <w:rsid w:val="3FE34A61"/>
    <w:rsid w:val="45D60DF5"/>
    <w:rsid w:val="4BAF34BA"/>
    <w:rsid w:val="4E540847"/>
    <w:rsid w:val="5BFF793B"/>
    <w:rsid w:val="5FED6142"/>
    <w:rsid w:val="5FFEFAB9"/>
    <w:rsid w:val="66DF46E0"/>
    <w:rsid w:val="698FD6E6"/>
    <w:rsid w:val="6BFF8FDA"/>
    <w:rsid w:val="6FD75437"/>
    <w:rsid w:val="6FE9A78C"/>
    <w:rsid w:val="71BFE439"/>
    <w:rsid w:val="737F4ACC"/>
    <w:rsid w:val="764FD99D"/>
    <w:rsid w:val="7D6FE6E1"/>
    <w:rsid w:val="7D7B74A2"/>
    <w:rsid w:val="7DB9690F"/>
    <w:rsid w:val="7E971225"/>
    <w:rsid w:val="7EBFBACF"/>
    <w:rsid w:val="919FE3BA"/>
    <w:rsid w:val="9DFB309E"/>
    <w:rsid w:val="AFFD56FA"/>
    <w:rsid w:val="C7E7CFC4"/>
    <w:rsid w:val="CFD482A8"/>
    <w:rsid w:val="DFD99EBE"/>
    <w:rsid w:val="EEBC190A"/>
    <w:rsid w:val="EF3B6CAB"/>
    <w:rsid w:val="EF5F8350"/>
    <w:rsid w:val="F76EF087"/>
    <w:rsid w:val="F7FD0225"/>
    <w:rsid w:val="F9AB1CD6"/>
    <w:rsid w:val="FA44CADE"/>
    <w:rsid w:val="FAFAE84D"/>
    <w:rsid w:val="FB7FC8AF"/>
    <w:rsid w:val="FBFFE9C7"/>
    <w:rsid w:val="FEBFA555"/>
    <w:rsid w:val="FEF70535"/>
    <w:rsid w:val="FF3E86F7"/>
    <w:rsid w:val="FF4E309C"/>
    <w:rsid w:val="FF528C82"/>
    <w:rsid w:val="FF7F8D61"/>
    <w:rsid w:val="FFBB9A01"/>
    <w:rsid w:val="FFBE6CDF"/>
    <w:rsid w:val="FFDD9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8"/>
    <w:qFormat/>
    <w:uiPriority w:val="0"/>
    <w:pPr>
      <w:spacing w:line="360" w:lineRule="auto"/>
    </w:pPr>
    <w:rPr>
      <w:b/>
      <w:bCs/>
      <w:sz w:val="24"/>
    </w:rPr>
  </w:style>
  <w:style w:type="paragraph" w:styleId="8">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jc w:val="left"/>
    </w:pPr>
    <w:rPr>
      <w:kern w:val="0"/>
      <w:sz w:val="24"/>
    </w:r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4045</Words>
  <Characters>4194</Characters>
  <Lines>0</Lines>
  <Paragraphs>0</Paragraphs>
  <TotalTime>1</TotalTime>
  <ScaleCrop>false</ScaleCrop>
  <LinksUpToDate>false</LinksUpToDate>
  <CharactersWithSpaces>4201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2026-04-18T11:12:00Z</dcterms:created>
  <dc:creator>张园</dc:creator>
  <cp:lastModifiedBy>潘华珊</cp:lastModifiedBy>
  <dcterms:modified xsi:type="dcterms:W3CDTF">2026-04-24T15:52:52Z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6658770C51965C72D413EB693EE2C9B8</vt:lpwstr>
  </property>
  <property fmtid="{D5CDD505-2E9C-101B-9397-08002B2CF9AE}" pid="4" name="KSOTemplateDocerSaveRecord">
    <vt:lpwstr>eyJoZGlkIjoiMTlkYzRhYmUwMzFkZWI3YTQzNzZjZTNmYzcxZGViMzciLCJ1c2VySWQiOiIzNTI4ODI0NzUifQ==</vt:lpwstr>
  </property>
</Properties>
</file>