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深圳市大鹏新区行政应诉工作规则</w:t>
      </w:r>
    </w:p>
    <w:p>
      <w:pPr>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征求意见</w:t>
      </w:r>
      <w:r>
        <w:rPr>
          <w:rFonts w:hint="eastAsia" w:ascii="楷体_GB2312" w:hAnsi="楷体_GB2312" w:eastAsia="楷体_GB2312" w:cs="楷体_GB2312"/>
          <w:sz w:val="32"/>
          <w:szCs w:val="32"/>
        </w:rPr>
        <w:t>稿）</w:t>
      </w:r>
    </w:p>
    <w:p>
      <w:pPr>
        <w:spacing w:line="560" w:lineRule="exact"/>
        <w:rPr>
          <w:rFonts w:ascii="黑体" w:hAnsi="黑体" w:eastAsia="黑体" w:cs="黑体"/>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第一章  总则</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为进一步加强和规范深圳市大鹏新区行政单位行政诉讼案件应诉工作（以下统称“行政应诉工作”），促进行政单位依法行政，根据《中华人民共和国行政诉讼法》《广东省行政应诉工作规定》</w:t>
      </w:r>
      <w:r>
        <w:rPr>
          <w:rFonts w:hint="eastAsia" w:ascii="仿宋_GB2312" w:hAnsi="仿宋_GB2312" w:eastAsia="仿宋_GB2312" w:cs="仿宋_GB2312"/>
          <w:sz w:val="32"/>
          <w:szCs w:val="32"/>
          <w:highlight w:val="none"/>
          <w:lang w:eastAsia="zh-CN"/>
        </w:rPr>
        <w:t>《深圳市人民政府行政复议工作规则》</w:t>
      </w:r>
      <w:r>
        <w:rPr>
          <w:rFonts w:hint="eastAsia" w:ascii="仿宋_GB2312" w:hAnsi="仿宋_GB2312" w:eastAsia="仿宋_GB2312" w:cs="仿宋_GB2312"/>
          <w:sz w:val="32"/>
          <w:szCs w:val="32"/>
        </w:rPr>
        <w:t>等有关法律法规规章的规定，结合新区实际，制定本规则。</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新区行政单位行政应诉工作以及行政单位负责人出庭应诉适用本规则。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本规则所称行政单位是指新区辖区内以</w:t>
      </w:r>
      <w:r>
        <w:rPr>
          <w:rFonts w:hint="eastAsia" w:ascii="仿宋_GB2312" w:hAnsi="仿宋_GB2312" w:eastAsia="仿宋_GB2312" w:cs="仿宋_GB2312"/>
          <w:sz w:val="32"/>
          <w:szCs w:val="32"/>
          <w:lang w:eastAsia="zh-CN"/>
        </w:rPr>
        <w:t>行政诉讼</w:t>
      </w:r>
      <w:r>
        <w:rPr>
          <w:rFonts w:hint="eastAsia" w:ascii="仿宋_GB2312" w:hAnsi="仿宋_GB2312" w:eastAsia="仿宋_GB2312" w:cs="仿宋_GB2312"/>
          <w:sz w:val="32"/>
          <w:szCs w:val="32"/>
        </w:rPr>
        <w:t>当事人身份参加行政诉讼的行政机关、机构。</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本规则所称的行政单位负责人，是指行政单位的正职、副职负责人、参与分管被诉行政行为实施工作的副职级别的负责人以及其他参与分管的负责人。</w:t>
      </w:r>
    </w:p>
    <w:p>
      <w:pPr>
        <w:pStyle w:val="2"/>
        <w:spacing w:line="560" w:lineRule="exac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第三条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新区管委会主任委托分管司法行政工作的新区领导、分管应诉承办单位的新区领导审批以新区管委会为被告的行政诉讼案件应诉材料。办事处作为新区管委会行政诉讼案件应诉承办单位的，由分管司法行政工作的新区领导、分管相关行业主管部门的新区领导审批应诉材料。</w:t>
      </w:r>
    </w:p>
    <w:p>
      <w:pPr>
        <w:pStyle w:val="2"/>
        <w:spacing w:line="560" w:lineRule="exac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以新区管委会为被告的行政诉讼案件，存在以下情形之一的，应诉材料应当报新区管委会主任审批：</w:t>
      </w:r>
    </w:p>
    <w:p>
      <w:pPr>
        <w:pStyle w:val="2"/>
        <w:spacing w:line="56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涉及重大公共利益、社会高度关注或者可能引发群体性</w:t>
      </w:r>
      <w:r>
        <w:rPr>
          <w:rFonts w:hint="eastAsia" w:ascii="仿宋_GB2312" w:hAnsi="仿宋_GB2312" w:eastAsia="仿宋_GB2312" w:cs="仿宋_GB2312"/>
          <w:sz w:val="32"/>
          <w:szCs w:val="32"/>
          <w:highlight w:val="none"/>
          <w:lang w:eastAsia="zh-CN"/>
        </w:rPr>
        <w:t>事件</w:t>
      </w:r>
      <w:r>
        <w:rPr>
          <w:rFonts w:hint="eastAsia" w:ascii="仿宋_GB2312" w:hAnsi="仿宋_GB2312" w:eastAsia="仿宋_GB2312" w:cs="仿宋_GB2312"/>
          <w:sz w:val="32"/>
          <w:szCs w:val="32"/>
          <w:highlight w:val="none"/>
        </w:rPr>
        <w:t>；</w:t>
      </w:r>
    </w:p>
    <w:p>
      <w:pPr>
        <w:pStyle w:val="2"/>
        <w:spacing w:line="56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（二）被诉行政行为是依据</w:t>
      </w:r>
      <w:r>
        <w:rPr>
          <w:rFonts w:hint="eastAsia" w:ascii="仿宋_GB2312" w:hAnsi="仿宋_GB2312" w:eastAsia="仿宋_GB2312" w:cs="仿宋_GB2312"/>
          <w:sz w:val="32"/>
          <w:szCs w:val="32"/>
          <w:highlight w:val="none"/>
          <w:lang w:eastAsia="zh-CN"/>
        </w:rPr>
        <w:t>新区管委会</w:t>
      </w:r>
      <w:r>
        <w:rPr>
          <w:rFonts w:hint="eastAsia" w:ascii="仿宋_GB2312" w:hAnsi="仿宋_GB2312" w:eastAsia="仿宋_GB2312" w:cs="仿宋_GB2312"/>
          <w:sz w:val="32"/>
          <w:szCs w:val="32"/>
          <w:highlight w:val="none"/>
        </w:rPr>
        <w:t>的决定作出</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w:t>
      </w:r>
    </w:p>
    <w:p>
      <w:pPr>
        <w:pStyle w:val="2"/>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rPr>
        <w:t>（三）案情特别重大、复杂，可能对</w:t>
      </w:r>
      <w:r>
        <w:rPr>
          <w:rFonts w:hint="eastAsia" w:ascii="仿宋_GB2312" w:hAnsi="仿宋_GB2312" w:eastAsia="仿宋_GB2312" w:cs="仿宋_GB2312"/>
          <w:sz w:val="32"/>
          <w:szCs w:val="32"/>
          <w:highlight w:val="none"/>
          <w:lang w:eastAsia="zh-CN"/>
        </w:rPr>
        <w:t>新区管委会</w:t>
      </w:r>
      <w:r>
        <w:rPr>
          <w:rFonts w:hint="eastAsia" w:ascii="仿宋_GB2312" w:hAnsi="仿宋_GB2312" w:eastAsia="仿宋_GB2312" w:cs="仿宋_GB2312"/>
          <w:sz w:val="32"/>
          <w:szCs w:val="32"/>
          <w:highlight w:val="none"/>
        </w:rPr>
        <w:t>产生重大影响的</w:t>
      </w:r>
      <w:r>
        <w:rPr>
          <w:rFonts w:hint="eastAsia" w:ascii="仿宋_GB2312" w:hAnsi="仿宋_GB2312" w:eastAsia="仿宋_GB2312" w:cs="仿宋_GB2312"/>
          <w:sz w:val="32"/>
          <w:szCs w:val="32"/>
          <w:highlight w:val="none"/>
          <w:lang w:eastAsia="zh-CN"/>
        </w:rPr>
        <w:t>。</w:t>
      </w:r>
    </w:p>
    <w:p>
      <w:pPr>
        <w:spacing w:line="56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highlight w:val="none"/>
        </w:rPr>
        <w:t>以新区管委会为被告的</w:t>
      </w:r>
      <w:r>
        <w:rPr>
          <w:rFonts w:hint="eastAsia" w:ascii="仿宋_GB2312" w:hAnsi="仿宋_GB2312" w:eastAsia="仿宋_GB2312" w:cs="仿宋_GB2312"/>
          <w:sz w:val="32"/>
          <w:szCs w:val="32"/>
          <w:highlight w:val="none"/>
          <w:lang w:eastAsia="zh-CN"/>
        </w:rPr>
        <w:t>行政诉讼</w:t>
      </w:r>
      <w:r>
        <w:rPr>
          <w:rFonts w:hint="eastAsia" w:ascii="仿宋_GB2312" w:hAnsi="仿宋_GB2312" w:eastAsia="仿宋_GB2312" w:cs="仿宋_GB2312"/>
          <w:sz w:val="32"/>
          <w:szCs w:val="32"/>
          <w:highlight w:val="none"/>
        </w:rPr>
        <w:t>案件，以实施该行政行为的行政单位或被诉不作为的行政单位为应诉承办单位</w:t>
      </w:r>
      <w:r>
        <w:rPr>
          <w:rFonts w:hint="eastAsia" w:ascii="仿宋_GB2312" w:hAnsi="仿宋_GB2312" w:eastAsia="仿宋_GB2312" w:cs="仿宋_GB2312"/>
          <w:sz w:val="32"/>
          <w:szCs w:val="32"/>
          <w:highlight w:val="none"/>
          <w:lang w:eastAsia="zh-CN"/>
        </w:rPr>
        <w:t>，负责起草答辩意见、收集证据材料、完成内部签批程序、派遣本单位工作人员作为新区管委会出庭代理人，新区法制部门予以组织、协调和指导</w:t>
      </w:r>
      <w:r>
        <w:rPr>
          <w:rFonts w:hint="eastAsia" w:ascii="仿宋_GB2312" w:hAnsi="仿宋_GB2312" w:eastAsia="仿宋_GB2312" w:cs="仿宋_GB2312"/>
          <w:sz w:val="32"/>
          <w:szCs w:val="32"/>
          <w:highlight w:val="none"/>
        </w:rPr>
        <w:t>。</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以深圳市龙岗区人民政府</w:t>
      </w:r>
      <w:r>
        <w:rPr>
          <w:rFonts w:hint="eastAsia" w:ascii="仿宋_GB2312" w:hAnsi="仿宋_GB2312" w:eastAsia="仿宋_GB2312" w:cs="仿宋_GB2312"/>
          <w:sz w:val="32"/>
          <w:szCs w:val="32"/>
          <w:highlight w:val="none"/>
          <w:lang w:eastAsia="zh-CN"/>
        </w:rPr>
        <w:t>（简称“龙岗区政府”）</w:t>
      </w:r>
      <w:r>
        <w:rPr>
          <w:rFonts w:hint="eastAsia" w:ascii="仿宋_GB2312" w:hAnsi="仿宋_GB2312" w:eastAsia="仿宋_GB2312" w:cs="仿宋_GB2312"/>
          <w:sz w:val="32"/>
          <w:szCs w:val="32"/>
          <w:highlight w:val="none"/>
        </w:rPr>
        <w:t>为被告</w:t>
      </w:r>
      <w:r>
        <w:rPr>
          <w:rFonts w:hint="eastAsia" w:ascii="仿宋_GB2312" w:hAnsi="仿宋_GB2312" w:eastAsia="仿宋_GB2312" w:cs="仿宋_GB2312"/>
          <w:sz w:val="32"/>
          <w:szCs w:val="32"/>
          <w:highlight w:val="none"/>
          <w:lang w:eastAsia="zh-CN"/>
        </w:rPr>
        <w:t>的案件</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按照市政府的要求，相关后果由新区管委会承担的，按以下情形确定应诉承办单位：</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（一）经复议的行政诉讼案件，龙岗区政府作为复议机关为被告的，</w:t>
      </w:r>
      <w:r>
        <w:rPr>
          <w:rFonts w:hint="eastAsia" w:ascii="仿宋_GB2312" w:hAnsi="仿宋_GB2312" w:eastAsia="仿宋_GB2312" w:cs="仿宋_GB2312"/>
          <w:sz w:val="32"/>
          <w:szCs w:val="32"/>
          <w:highlight w:val="none"/>
        </w:rPr>
        <w:t>新区法制部门为应诉承办单位，实施该行政行为的行政单位或被诉不作为的行政单位为协同单位</w:t>
      </w:r>
      <w:r>
        <w:rPr>
          <w:rFonts w:hint="eastAsia" w:ascii="仿宋_GB2312" w:hAnsi="仿宋_GB2312" w:eastAsia="仿宋_GB2312" w:cs="仿宋_GB2312"/>
          <w:sz w:val="32"/>
          <w:szCs w:val="32"/>
          <w:highlight w:val="none"/>
          <w:lang w:eastAsia="zh-CN"/>
        </w:rPr>
        <w:t>；</w:t>
      </w:r>
    </w:p>
    <w:p>
      <w:pPr>
        <w:spacing w:line="560" w:lineRule="exact"/>
        <w:ind w:firstLine="64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（二）未经复议的行政诉讼案件，参照以新区管委会为被告的案件执行，</w:t>
      </w:r>
      <w:r>
        <w:rPr>
          <w:rFonts w:hint="eastAsia" w:ascii="仿宋_GB2312" w:hAnsi="仿宋_GB2312" w:eastAsia="仿宋_GB2312" w:cs="仿宋_GB2312"/>
          <w:sz w:val="32"/>
          <w:szCs w:val="32"/>
          <w:highlight w:val="none"/>
        </w:rPr>
        <w:t>以实施该行政行为的行政单位或被诉不作为的行政单位为应诉承办单位。</w:t>
      </w:r>
    </w:p>
    <w:p>
      <w:pPr>
        <w:spacing w:line="560" w:lineRule="exact"/>
        <w:ind w:firstLine="640" w:firstLineChars="200"/>
        <w:rPr>
          <w:rFonts w:hint="eastAsia" w:eastAsia="仿宋_GB2312"/>
          <w:highlight w:val="yellow"/>
          <w:lang w:eastAsia="zh-CN"/>
        </w:rPr>
      </w:pPr>
      <w:r>
        <w:rPr>
          <w:rFonts w:hint="eastAsia" w:ascii="仿宋_GB2312" w:hAnsi="仿宋_GB2312" w:eastAsia="仿宋_GB2312" w:cs="仿宋_GB2312"/>
          <w:sz w:val="32"/>
          <w:szCs w:val="32"/>
          <w:highlight w:val="none"/>
        </w:rPr>
        <w:t>被诉行政行为涉及两个或两个以上的行政单位的，应当以牵头单位为应诉承办单位，其他单位协同配合；牵头单位不明确的，由新区法制部门根据诉讼事项确定应诉承办单位和协同单位</w:t>
      </w:r>
      <w:r>
        <w:rPr>
          <w:rFonts w:hint="eastAsia" w:ascii="仿宋_GB2312" w:hAnsi="仿宋_GB2312" w:eastAsia="仿宋_GB2312" w:cs="仿宋_GB2312"/>
          <w:sz w:val="32"/>
          <w:szCs w:val="32"/>
          <w:highlight w:val="none"/>
          <w:lang w:eastAsia="zh-CN"/>
        </w:rPr>
        <w:t>。</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新区各行政单位为被告的案件，各行政单位为应诉承办单位。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新区法制部门统一指导、协调和监督新区行政单位的行政应诉工作，各行政单位应当予以配合。</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新区各行政单位应当尊重</w:t>
      </w:r>
      <w:r>
        <w:rPr>
          <w:rFonts w:hint="eastAsia" w:ascii="仿宋_GB2312" w:hAnsi="仿宋_GB2312" w:eastAsia="仿宋_GB2312" w:cs="仿宋_GB2312"/>
          <w:sz w:val="32"/>
          <w:szCs w:val="32"/>
          <w:lang w:eastAsia="zh-CN"/>
        </w:rPr>
        <w:t>、配合</w:t>
      </w:r>
      <w:r>
        <w:rPr>
          <w:rFonts w:hint="eastAsia" w:ascii="仿宋_GB2312" w:hAnsi="仿宋_GB2312" w:eastAsia="仿宋_GB2312" w:cs="仿宋_GB2312"/>
          <w:sz w:val="32"/>
          <w:szCs w:val="32"/>
        </w:rPr>
        <w:t>人民法院对行政行为的司法审判与司法监督。</w:t>
      </w:r>
    </w:p>
    <w:p>
      <w:pPr>
        <w:spacing w:line="560" w:lineRule="exact"/>
        <w:rPr>
          <w:rFonts w:ascii="仿宋_GB2312" w:hAnsi="仿宋_GB2312" w:eastAsia="仿宋_GB2312" w:cs="仿宋_GB2312"/>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第二章  行政</w:t>
      </w:r>
      <w:r>
        <w:rPr>
          <w:rFonts w:ascii="黑体" w:hAnsi="黑体" w:eastAsia="黑体" w:cs="黑体"/>
          <w:sz w:val="32"/>
          <w:szCs w:val="32"/>
        </w:rPr>
        <w:t>单位负责人</w:t>
      </w:r>
      <w:r>
        <w:rPr>
          <w:rFonts w:hint="eastAsia" w:ascii="黑体" w:hAnsi="黑体" w:eastAsia="黑体" w:cs="黑体"/>
          <w:sz w:val="32"/>
          <w:szCs w:val="32"/>
        </w:rPr>
        <w:t>出庭应诉</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highlight w:val="none"/>
        </w:rPr>
        <w:t xml:space="preserve"> 新区行政案件均应由被诉行政单位负责人出庭应诉。</w:t>
      </w:r>
      <w:r>
        <w:rPr>
          <w:rFonts w:hint="eastAsia" w:ascii="仿宋_GB2312" w:hAnsi="仿宋_GB2312" w:eastAsia="仿宋_GB2312" w:cs="仿宋_GB2312"/>
          <w:sz w:val="32"/>
          <w:szCs w:val="32"/>
          <w:highlight w:val="none"/>
          <w:lang w:eastAsia="zh-CN"/>
        </w:rPr>
        <w:t>被诉行政单位</w:t>
      </w:r>
      <w:r>
        <w:rPr>
          <w:rFonts w:hint="eastAsia" w:ascii="仿宋_GB2312" w:hAnsi="仿宋_GB2312" w:eastAsia="仿宋_GB2312" w:cs="仿宋_GB2312"/>
          <w:sz w:val="32"/>
          <w:szCs w:val="32"/>
          <w:highlight w:val="none"/>
        </w:rPr>
        <w:t>负责人因需要履行他人不能代替的公务或者其他正当理由无法出庭的，应及时向新区法制部门报备，并</w:t>
      </w:r>
      <w:r>
        <w:rPr>
          <w:rFonts w:hint="eastAsia" w:ascii="仿宋_GB2312" w:hAnsi="仿宋_GB2312" w:eastAsia="仿宋_GB2312" w:cs="仿宋_GB2312"/>
          <w:sz w:val="32"/>
          <w:szCs w:val="32"/>
          <w:highlight w:val="none"/>
          <w:lang w:eastAsia="zh-CN"/>
        </w:rPr>
        <w:t>协调</w:t>
      </w:r>
      <w:r>
        <w:rPr>
          <w:rFonts w:hint="eastAsia" w:ascii="仿宋_GB2312" w:hAnsi="仿宋_GB2312" w:eastAsia="仿宋_GB2312" w:cs="仿宋_GB2312"/>
          <w:sz w:val="32"/>
          <w:szCs w:val="32"/>
          <w:highlight w:val="none"/>
        </w:rPr>
        <w:t>本</w:t>
      </w:r>
      <w:r>
        <w:rPr>
          <w:rFonts w:hint="eastAsia" w:ascii="仿宋_GB2312" w:hAnsi="仿宋_GB2312" w:eastAsia="仿宋_GB2312" w:cs="仿宋_GB2312"/>
          <w:sz w:val="32"/>
          <w:szCs w:val="32"/>
          <w:highlight w:val="none"/>
          <w:lang w:eastAsia="zh-CN"/>
        </w:rPr>
        <w:t>单位其他</w:t>
      </w:r>
      <w:r>
        <w:rPr>
          <w:rFonts w:hint="eastAsia" w:ascii="仿宋_GB2312" w:hAnsi="仿宋_GB2312" w:eastAsia="仿宋_GB2312" w:cs="仿宋_GB2312"/>
          <w:sz w:val="32"/>
          <w:szCs w:val="32"/>
          <w:highlight w:val="none"/>
        </w:rPr>
        <w:t>负责人出庭应诉。</w:t>
      </w:r>
    </w:p>
    <w:p>
      <w:pPr>
        <w:spacing w:line="56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被告为两个或者两个以上的新区行政单位的，被诉行政行为的牵头单位负责人应</w:t>
      </w:r>
      <w:r>
        <w:rPr>
          <w:rFonts w:hint="eastAsia" w:ascii="仿宋_GB2312" w:hAnsi="仿宋_GB2312" w:eastAsia="仿宋_GB2312" w:cs="仿宋_GB2312"/>
          <w:sz w:val="32"/>
          <w:szCs w:val="32"/>
        </w:rPr>
        <w:t>当</w:t>
      </w:r>
      <w:r>
        <w:rPr>
          <w:rFonts w:ascii="仿宋_GB2312" w:hAnsi="仿宋_GB2312" w:eastAsia="仿宋_GB2312" w:cs="仿宋_GB2312"/>
          <w:sz w:val="32"/>
          <w:szCs w:val="32"/>
        </w:rPr>
        <w:t>出庭应诉</w:t>
      </w:r>
      <w:r>
        <w:rPr>
          <w:rFonts w:hint="eastAsia" w:ascii="仿宋_GB2312" w:hAnsi="仿宋_GB2312" w:eastAsia="仿宋_GB2312" w:cs="仿宋_GB2312"/>
          <w:sz w:val="32"/>
          <w:szCs w:val="32"/>
        </w:rPr>
        <w:t>。</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应诉承办单位应当在日常工作中对本单位负责人（含正职负责人）出庭应诉情况进行记录。</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对于同一审级需要多次开庭的同一案件，行政单位负责人到庭参加一次庭审的，一般可以认定已经履行出庭应诉义务，但人民法院通知或上级主管部门要求行政单位负责人再次出庭的除外。</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对于不同审理程序的同一案件，</w:t>
      </w:r>
      <w:r>
        <w:rPr>
          <w:rFonts w:hint="eastAsia" w:ascii="仿宋_GB2312" w:hAnsi="仿宋_GB2312" w:eastAsia="仿宋_GB2312" w:cs="仿宋_GB2312"/>
          <w:sz w:val="32"/>
          <w:szCs w:val="32"/>
          <w:lang w:eastAsia="zh-CN"/>
        </w:rPr>
        <w:t>被诉</w:t>
      </w:r>
      <w:r>
        <w:rPr>
          <w:rFonts w:hint="eastAsia" w:ascii="仿宋_GB2312" w:hAnsi="仿宋_GB2312" w:eastAsia="仿宋_GB2312" w:cs="仿宋_GB2312"/>
          <w:sz w:val="32"/>
          <w:szCs w:val="32"/>
        </w:rPr>
        <w:t>行政单位负责人应当分别履行出庭义务。</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应诉承办单位应当及时向本</w:t>
      </w:r>
      <w:r>
        <w:rPr>
          <w:rFonts w:ascii="仿宋_GB2312" w:hAnsi="仿宋_GB2312" w:eastAsia="仿宋_GB2312" w:cs="仿宋_GB2312"/>
          <w:sz w:val="32"/>
          <w:szCs w:val="32"/>
        </w:rPr>
        <w:t>单位负责人</w:t>
      </w:r>
      <w:r>
        <w:rPr>
          <w:rFonts w:hint="eastAsia" w:ascii="仿宋_GB2312" w:hAnsi="仿宋_GB2312" w:eastAsia="仿宋_GB2312" w:cs="仿宋_GB2312"/>
          <w:sz w:val="32"/>
          <w:szCs w:val="32"/>
        </w:rPr>
        <w:t>汇报案件进展情况，并根据庭审不同阶段的需要，</w:t>
      </w:r>
      <w:r>
        <w:rPr>
          <w:rFonts w:hint="eastAsia" w:ascii="仿宋_GB2312" w:hAnsi="仿宋_GB2312" w:eastAsia="仿宋_GB2312" w:cs="仿宋_GB2312"/>
          <w:sz w:val="32"/>
          <w:szCs w:val="32"/>
          <w:lang w:eastAsia="zh-CN"/>
        </w:rPr>
        <w:t>起草</w:t>
      </w:r>
      <w:r>
        <w:rPr>
          <w:rFonts w:hint="eastAsia" w:ascii="仿宋_GB2312" w:hAnsi="仿宋_GB2312" w:eastAsia="仿宋_GB2312" w:cs="仿宋_GB2312"/>
          <w:sz w:val="32"/>
          <w:szCs w:val="32"/>
        </w:rPr>
        <w:t>具体意见供出庭应诉的行政</w:t>
      </w:r>
      <w:r>
        <w:rPr>
          <w:rFonts w:ascii="仿宋_GB2312" w:hAnsi="仿宋_GB2312" w:eastAsia="仿宋_GB2312" w:cs="仿宋_GB2312"/>
          <w:sz w:val="32"/>
          <w:szCs w:val="32"/>
        </w:rPr>
        <w:t>单位负责人</w:t>
      </w:r>
      <w:r>
        <w:rPr>
          <w:rFonts w:hint="eastAsia" w:ascii="仿宋_GB2312" w:hAnsi="仿宋_GB2312" w:eastAsia="仿宋_GB2312" w:cs="仿宋_GB2312"/>
          <w:sz w:val="32"/>
          <w:szCs w:val="32"/>
        </w:rPr>
        <w:t>参考。</w:t>
      </w:r>
    </w:p>
    <w:p>
      <w:pPr>
        <w:spacing w:line="560" w:lineRule="exact"/>
        <w:ind w:firstLine="640"/>
        <w:rPr>
          <w:rFonts w:ascii="仿宋_GB2312" w:hAnsi="仿宋_GB2312" w:eastAsia="仿宋_GB2312" w:cs="仿宋_GB2312"/>
          <w:sz w:val="32"/>
          <w:szCs w:val="32"/>
        </w:rPr>
      </w:pPr>
    </w:p>
    <w:p>
      <w:pPr>
        <w:spacing w:line="560" w:lineRule="exact"/>
        <w:ind w:firstLine="640"/>
        <w:jc w:val="center"/>
        <w:rPr>
          <w:rFonts w:ascii="黑体" w:hAnsi="黑体" w:eastAsia="黑体" w:cs="黑体"/>
          <w:sz w:val="32"/>
          <w:szCs w:val="32"/>
        </w:rPr>
      </w:pPr>
      <w:r>
        <w:rPr>
          <w:rFonts w:hint="eastAsia" w:ascii="黑体" w:hAnsi="黑体" w:eastAsia="黑体" w:cs="黑体"/>
          <w:sz w:val="32"/>
          <w:szCs w:val="32"/>
        </w:rPr>
        <w:t>第三章  委托诉讼代理人</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有下列情形之一的，应诉承办单位和协同单位可以委托律师代理诉讼案件：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（一）案情复杂，可能对本单位行政执法活动产生重大影响的案件；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（二）原告人数较多，可能影响社会稳定的群体性案件；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（三）在本市范围内有重大影响的案件；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（四）有可能调解结案，或者涉案标的数额较大的案件。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应诉承办单位可以委托一至二名诉讼代理人，受委托的诉讼代理人应当有实践工作经验并熟悉法律实务，其中至少有一人为本单位</w:t>
      </w:r>
      <w:r>
        <w:rPr>
          <w:rFonts w:hint="eastAsia" w:ascii="仿宋_GB2312" w:hAnsi="仿宋_GB2312" w:eastAsia="仿宋_GB2312" w:cs="仿宋_GB2312"/>
          <w:sz w:val="32"/>
          <w:szCs w:val="32"/>
          <w:lang w:eastAsia="zh-CN"/>
        </w:rPr>
        <w:t>熟悉被诉行政行为涉及的事实、依据</w:t>
      </w:r>
      <w:r>
        <w:rPr>
          <w:rFonts w:hint="eastAsia" w:ascii="仿宋_GB2312" w:hAnsi="仿宋_GB2312" w:eastAsia="仿宋_GB2312" w:cs="仿宋_GB2312"/>
          <w:sz w:val="32"/>
          <w:szCs w:val="32"/>
        </w:rPr>
        <w:t>的工作人员。</w:t>
      </w:r>
    </w:p>
    <w:p>
      <w:pPr>
        <w:spacing w:line="56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行政单位委托本单位法律顾问或者其他律师代为参加诉讼的，其委托权限</w:t>
      </w:r>
      <w:r>
        <w:rPr>
          <w:rFonts w:hint="eastAsia" w:ascii="仿宋_GB2312" w:hAnsi="仿宋_GB2312" w:eastAsia="仿宋_GB2312" w:cs="仿宋_GB2312"/>
          <w:sz w:val="32"/>
          <w:szCs w:val="32"/>
          <w:lang w:eastAsia="zh-CN"/>
        </w:rPr>
        <w:t>原则上应</w:t>
      </w:r>
      <w:r>
        <w:rPr>
          <w:rFonts w:hint="eastAsia" w:ascii="仿宋_GB2312" w:hAnsi="仿宋_GB2312" w:eastAsia="仿宋_GB2312" w:cs="仿宋_GB2312"/>
          <w:sz w:val="32"/>
          <w:szCs w:val="32"/>
        </w:rPr>
        <w:t>为一般代理。</w:t>
      </w:r>
      <w:r>
        <w:rPr>
          <w:rFonts w:hint="eastAsia" w:ascii="仿宋_GB2312" w:hAnsi="仿宋_GB2312" w:eastAsia="仿宋_GB2312" w:cs="仿宋_GB2312"/>
          <w:sz w:val="32"/>
          <w:szCs w:val="32"/>
          <w:lang w:eastAsia="zh-CN"/>
        </w:rPr>
        <w:t>行政单位认为确有必要的，可视案件具体情况确定委托权限。</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应诉承办单位委托律师担任诉讼代理人，应要求律师履行以下义务：</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（一）遵守《律师执业行为规范》；</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（二）严格履行职责，在委托权限内代为诉讼；</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（三）向人民法院提交的文书、文件、书面意见等，应当先经应诉承办单位审查并报单位领导审批；</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（四）应当主动、及时与被诉行政单位沟通，反映诉讼过程中</w:t>
      </w:r>
      <w:r>
        <w:rPr>
          <w:rFonts w:hint="eastAsia" w:ascii="仿宋_GB2312" w:hAnsi="仿宋_GB2312" w:eastAsia="仿宋_GB2312" w:cs="仿宋_GB2312"/>
          <w:sz w:val="32"/>
          <w:szCs w:val="32"/>
          <w:lang w:eastAsia="zh-CN"/>
        </w:rPr>
        <w:t>出现</w:t>
      </w:r>
      <w:r>
        <w:rPr>
          <w:rFonts w:hint="eastAsia" w:ascii="仿宋_GB2312" w:hAnsi="仿宋_GB2312" w:eastAsia="仿宋_GB2312" w:cs="仿宋_GB2312"/>
          <w:sz w:val="32"/>
          <w:szCs w:val="32"/>
        </w:rPr>
        <w:t>的情况和问题；</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（五）诉讼案件办结后，与案件有关的所有材料应当移交被诉行政单位；</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（六）履行保密义务。</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第四章  应诉工作</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行政单位收到人民法院的应诉通知书和起诉</w:t>
      </w:r>
      <w:r>
        <w:rPr>
          <w:rFonts w:hint="eastAsia" w:ascii="仿宋_GB2312" w:hAnsi="仿宋_GB2312" w:eastAsia="仿宋_GB2312" w:cs="仿宋_GB2312"/>
          <w:sz w:val="32"/>
          <w:szCs w:val="32"/>
          <w:lang w:eastAsia="zh-CN"/>
        </w:rPr>
        <w:t>状</w:t>
      </w:r>
      <w:r>
        <w:rPr>
          <w:rFonts w:hint="eastAsia" w:ascii="仿宋_GB2312" w:hAnsi="仿宋_GB2312" w:eastAsia="仿宋_GB2312" w:cs="仿宋_GB2312"/>
          <w:sz w:val="32"/>
          <w:szCs w:val="32"/>
        </w:rPr>
        <w:t>副本后，应当及时登记签收文件名称、数量等，并注明签收日期、签收人。</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应诉承办单位应当及时就原告的起诉资格、起诉期限、诉讼请求及理由等事项进行审查，并针对原告的诉讼请求、起诉事实和理由，对作出行政行为所认定的事实是否清楚，证据是否充足，程序是否合法，法律依据是否充分以及适用是否正确等进行答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诉讼请求为要求履行法定职责的，应当就起诉事项是否属于行政单位法定职责以及是否已经依法履行法定职责等进行答辩。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原告对新区规范性文件提起附带性审查的，文件起草部门和审查部门应当提供协助。</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案件涉及两个或者两个以上行政单位职责的，可根据案件审理需要，由应诉承办单位牵头，组织相关单位业务骨干和法律专业力量召开联席会议。</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应诉承办单位应当于收到应诉通知书</w:t>
      </w:r>
      <w:r>
        <w:rPr>
          <w:rFonts w:hint="eastAsia" w:ascii="仿宋_GB2312" w:hAnsi="仿宋_GB2312" w:eastAsia="仿宋_GB2312" w:cs="仿宋_GB2312"/>
          <w:sz w:val="32"/>
          <w:szCs w:val="32"/>
          <w:lang w:eastAsia="zh-CN"/>
        </w:rPr>
        <w:t>之后及时组织应诉工作，</w:t>
      </w:r>
      <w:r>
        <w:rPr>
          <w:rFonts w:hint="eastAsia" w:ascii="仿宋_GB2312" w:hAnsi="仿宋_GB2312" w:eastAsia="仿宋_GB2312" w:cs="仿宋_GB2312"/>
          <w:sz w:val="32"/>
          <w:szCs w:val="32"/>
        </w:rPr>
        <w:t>将答辩状、法定代表人身份证明书、授权委托书等诉讼材料报送行政单位领导审批，并根据需要提出拟办意见。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拟办意见应当包括下列内容：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（一）案情简介，包括案件来源、原告提出的诉讼请求及理由，行政单位作出行政行为的事实、证据和法律依据，对案件在诉讼过程中可能出现的结果的基本分析等；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（二）委托代理人情况；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（三）在诉讼期间应否停止执行行政行为的意见；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（四）在诉讼期间应否撤销、部分撤销或者变更行政行为的意见；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（五）请有关领导出庭的意见；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（六）其他需要说明的事项。</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应诉承办单位可以根据有关规定向人民法院申请查阅案卷材料。对案件有涉及国家秘密的，应当向人民法院申请不公开审理。</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应诉承办单位应当</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行政应诉通知书规定的期限向人民法院提交答辩状、案件证据材料、作出行政行为的依据、行政单位法定代表人身份证明书、授权委托书等。</w:t>
      </w:r>
    </w:p>
    <w:p>
      <w:pPr>
        <w:spacing w:line="56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以新区管委会为被告的案件，新区行政单位作为应诉承办单位的，应当在</w:t>
      </w:r>
      <w:r>
        <w:rPr>
          <w:rFonts w:hint="eastAsia" w:ascii="仿宋_GB2312" w:hAnsi="仿宋_GB2312" w:eastAsia="仿宋_GB2312" w:cs="仿宋_GB2312"/>
          <w:sz w:val="32"/>
          <w:szCs w:val="32"/>
          <w:highlight w:val="none"/>
          <w:lang w:eastAsia="zh-CN"/>
        </w:rPr>
        <w:t>征求新区法制部门和与被诉行政行为相关的新区行业主管部门意见后，按程序完成内部签批手续</w:t>
      </w:r>
      <w:r>
        <w:rPr>
          <w:rFonts w:hint="eastAsia" w:ascii="仿宋_GB2312" w:hAnsi="仿宋_GB2312" w:eastAsia="仿宋_GB2312" w:cs="仿宋_GB2312"/>
          <w:sz w:val="32"/>
          <w:szCs w:val="32"/>
          <w:highlight w:val="none"/>
        </w:rPr>
        <w:t>。</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应诉工作人员应当按照人民法院的通知，准时到达指定地点参加庭审活动。确因特殊情况不能按时出庭的，应当在开庭之前向人民法院提交书面说明。</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加庭审的工作人员应当着装庄重整齐，言语举止得体。庭审中应当就案件情况进行陈述、答辩、提交证据、辩论、发表最后意见，对所依据的规范性文件进行解释说明，不得使用侮辱性的语言，禁止与法官公然对抗或者采取恶劣的态度。</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行政单位负责人</w:t>
      </w:r>
      <w:r>
        <w:rPr>
          <w:rFonts w:hint="eastAsia" w:ascii="仿宋_GB2312" w:hAnsi="仿宋_GB2312" w:eastAsia="仿宋_GB2312" w:cs="仿宋_GB2312"/>
          <w:sz w:val="32"/>
          <w:szCs w:val="32"/>
          <w:lang w:eastAsia="zh-CN"/>
        </w:rPr>
        <w:t>可以</w:t>
      </w:r>
      <w:r>
        <w:rPr>
          <w:rFonts w:hint="eastAsia" w:ascii="仿宋_GB2312" w:hAnsi="仿宋_GB2312" w:eastAsia="仿宋_GB2312" w:cs="仿宋_GB2312"/>
          <w:sz w:val="32"/>
          <w:szCs w:val="32"/>
        </w:rPr>
        <w:t>就</w:t>
      </w:r>
      <w:r>
        <w:rPr>
          <w:rFonts w:hint="eastAsia" w:ascii="仿宋_GB2312" w:hAnsi="仿宋_GB2312" w:eastAsia="仿宋_GB2312" w:cs="仿宋_GB2312"/>
          <w:sz w:val="32"/>
          <w:szCs w:val="32"/>
          <w:lang w:eastAsia="zh-CN"/>
        </w:rPr>
        <w:t>案件事实情况、</w:t>
      </w:r>
      <w:r>
        <w:rPr>
          <w:rFonts w:hint="eastAsia" w:ascii="仿宋_GB2312" w:hAnsi="仿宋_GB2312" w:eastAsia="仿宋_GB2312" w:cs="仿宋_GB2312"/>
          <w:sz w:val="32"/>
          <w:szCs w:val="32"/>
        </w:rPr>
        <w:t>实质性解决行政争议</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发表意见。</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人民法院作出判决或者裁定前，应诉承办单位发现被诉行政行为确有违法或者不当的，应当及时撤销、部分撤销、变更或者停止执行原行政行为。撤销、部分撤销、变更或者停止执行的决定一经作出，应当于作出之日起三个工作日内书面告知人民法院和其他诉讼参加人。</w:t>
      </w:r>
    </w:p>
    <w:p>
      <w:pPr>
        <w:spacing w:line="56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对于依法可以调解的行政诉讼案件，</w:t>
      </w:r>
      <w:r>
        <w:rPr>
          <w:rFonts w:hint="eastAsia" w:ascii="仿宋_GB2312" w:hAnsi="仿宋_GB2312" w:eastAsia="仿宋_GB2312" w:cs="仿宋_GB2312"/>
          <w:sz w:val="32"/>
          <w:szCs w:val="32"/>
          <w:highlight w:val="none"/>
          <w:lang w:eastAsia="zh-CN"/>
        </w:rPr>
        <w:t>鼓励</w:t>
      </w:r>
      <w:r>
        <w:rPr>
          <w:rFonts w:hint="eastAsia" w:ascii="仿宋_GB2312" w:hAnsi="仿宋_GB2312" w:eastAsia="仿宋_GB2312" w:cs="仿宋_GB2312"/>
          <w:sz w:val="32"/>
          <w:szCs w:val="32"/>
          <w:highlight w:val="none"/>
        </w:rPr>
        <w:t>应诉承办单位依法加</w:t>
      </w:r>
      <w:r>
        <w:rPr>
          <w:rFonts w:hint="eastAsia" w:ascii="仿宋_GB2312" w:hAnsi="仿宋_GB2312" w:eastAsia="仿宋_GB2312" w:cs="仿宋_GB2312"/>
          <w:sz w:val="32"/>
          <w:szCs w:val="32"/>
          <w:highlight w:val="none"/>
          <w:lang w:eastAsia="zh-CN"/>
        </w:rPr>
        <w:t>大调解力度，实质化解行政争议</w:t>
      </w:r>
      <w:r>
        <w:rPr>
          <w:rFonts w:hint="eastAsia" w:ascii="仿宋_GB2312" w:hAnsi="仿宋_GB2312" w:eastAsia="仿宋_GB2312" w:cs="仿宋_GB2312"/>
          <w:sz w:val="32"/>
          <w:szCs w:val="32"/>
          <w:highlight w:val="none"/>
        </w:rPr>
        <w:t>。</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应诉承办单位收到人民法院的裁判文书后，根据以下情况分别作出处理：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（一）认为应当上诉的，按照法定程序向人民法院提出上诉；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（二）生效的裁判文书判决被本单位承担履行义务的，依法及时履行；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（三）认为人民法院作出的终审裁判有错误的，依法向人民法院申请再审或者向人民检察院申诉。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应诉承办单位认为应当上诉的案件，应当在收到人民法院判决书之日起五日内或者收到裁定书之日起三日内，根据需要将判决或者裁定结果及提请上诉的工作建议、意见和措施报本单位</w:t>
      </w:r>
      <w:r>
        <w:rPr>
          <w:rFonts w:ascii="仿宋_GB2312" w:hAnsi="仿宋_GB2312" w:eastAsia="仿宋_GB2312" w:cs="仿宋_GB2312"/>
          <w:sz w:val="32"/>
          <w:szCs w:val="32"/>
        </w:rPr>
        <w:t>负责人</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公民、法人或者其他组织拒绝履行判决、裁定、调解书的，行政单位或者第三人可以向第一审人民法院申请强制执行，或者由行政单位依法强制执行。</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行政诉讼案件裁判文书生效后三十个工作日内，应诉承办单位应当将案卷材料整理成册，存档备查。</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应诉承办单位应当保证行政诉讼的日常办公经费，提供办案条件，行政诉讼活动中发生的差旅费、诉讼费、聘请律师费等费用，列入行政经费。</w:t>
      </w:r>
    </w:p>
    <w:p>
      <w:pPr>
        <w:spacing w:line="560" w:lineRule="exact"/>
        <w:ind w:firstLine="640"/>
        <w:jc w:val="center"/>
        <w:rPr>
          <w:rFonts w:ascii="黑体" w:hAnsi="黑体" w:eastAsia="黑体" w:cs="黑体"/>
          <w:sz w:val="32"/>
          <w:szCs w:val="32"/>
        </w:rPr>
      </w:pPr>
    </w:p>
    <w:p>
      <w:pPr>
        <w:spacing w:line="560" w:lineRule="exact"/>
        <w:ind w:firstLine="640"/>
        <w:jc w:val="center"/>
        <w:rPr>
          <w:rFonts w:ascii="黑体" w:hAnsi="黑体" w:eastAsia="黑体" w:cs="黑体"/>
          <w:sz w:val="32"/>
          <w:szCs w:val="32"/>
        </w:rPr>
      </w:pPr>
      <w:r>
        <w:rPr>
          <w:rFonts w:hint="eastAsia" w:ascii="黑体" w:hAnsi="黑体" w:eastAsia="黑体" w:cs="黑体"/>
          <w:sz w:val="32"/>
          <w:szCs w:val="32"/>
        </w:rPr>
        <w:t>第五章  行政诉讼案件报备</w:t>
      </w:r>
    </w:p>
    <w:p>
      <w:pPr>
        <w:spacing w:line="560" w:lineRule="exact"/>
        <w:ind w:firstLine="640"/>
        <w:rPr>
          <w:rStyle w:val="13"/>
          <w:rFonts w:ascii="仿宋_GB2312" w:hAnsi="仿宋_GB2312" w:eastAsia="仿宋_GB2312" w:cs="仿宋_GB2312"/>
          <w:color w:val="auto"/>
          <w:sz w:val="32"/>
          <w:szCs w:val="32"/>
          <w:u w:val="none"/>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"mailto:新区行政单位应当定期梳理本单位行政诉讼案件情况，填写《大鹏新区行政诉讼案件进展情况明细表》，并于每月5号前通过政务邮箱（dpxqfzb@dpxq.gov.cn）报送新区政法办公室依法治区办秘书科。" </w:instrText>
      </w:r>
      <w:r>
        <w:rPr>
          <w:rFonts w:hint="eastAsia" w:ascii="仿宋_GB2312" w:hAnsi="仿宋_GB2312" w:eastAsia="仿宋_GB2312" w:cs="仿宋_GB2312"/>
          <w:sz w:val="32"/>
          <w:szCs w:val="32"/>
        </w:rPr>
        <w:fldChar w:fldCharType="separate"/>
      </w:r>
      <w:r>
        <w:rPr>
          <w:rStyle w:val="13"/>
          <w:rFonts w:hint="eastAsia" w:ascii="仿宋_GB2312" w:hAnsi="仿宋_GB2312" w:eastAsia="仿宋_GB2312" w:cs="仿宋_GB2312"/>
          <w:color w:val="auto"/>
          <w:sz w:val="32"/>
          <w:szCs w:val="32"/>
          <w:u w:val="none"/>
        </w:rPr>
        <w:t>新区行政单位应当</w:t>
      </w:r>
      <w:r>
        <w:rPr>
          <w:rStyle w:val="13"/>
          <w:rFonts w:hint="eastAsia" w:ascii="仿宋_GB2312" w:hAnsi="仿宋_GB2312" w:eastAsia="仿宋_GB2312" w:cs="仿宋_GB2312"/>
          <w:color w:val="auto"/>
          <w:sz w:val="32"/>
          <w:szCs w:val="32"/>
          <w:u w:val="none"/>
          <w:lang w:eastAsia="zh-CN"/>
        </w:rPr>
        <w:t>根据</w:t>
      </w:r>
      <w:r>
        <w:rPr>
          <w:rStyle w:val="13"/>
          <w:rFonts w:hint="eastAsia" w:ascii="仿宋_GB2312" w:hAnsi="仿宋_GB2312" w:eastAsia="仿宋_GB2312" w:cs="仿宋_GB2312"/>
          <w:color w:val="auto"/>
          <w:sz w:val="32"/>
          <w:szCs w:val="32"/>
          <w:u w:val="none"/>
        </w:rPr>
        <w:t>新区法制部门</w:t>
      </w:r>
      <w:r>
        <w:rPr>
          <w:rStyle w:val="13"/>
          <w:rFonts w:hint="eastAsia" w:ascii="仿宋_GB2312" w:hAnsi="仿宋_GB2312" w:eastAsia="仿宋_GB2312" w:cs="仿宋_GB2312"/>
          <w:color w:val="auto"/>
          <w:sz w:val="32"/>
          <w:szCs w:val="32"/>
          <w:u w:val="none"/>
          <w:lang w:eastAsia="zh-CN"/>
        </w:rPr>
        <w:t>要求，定期</w:t>
      </w:r>
      <w:r>
        <w:rPr>
          <w:rStyle w:val="13"/>
          <w:rFonts w:hint="eastAsia" w:ascii="仿宋_GB2312" w:hAnsi="仿宋_GB2312" w:eastAsia="仿宋_GB2312" w:cs="仿宋_GB2312"/>
          <w:color w:val="auto"/>
          <w:sz w:val="32"/>
          <w:szCs w:val="32"/>
          <w:u w:val="none"/>
        </w:rPr>
        <w:t>报送</w:t>
      </w:r>
      <w:r>
        <w:rPr>
          <w:rStyle w:val="13"/>
          <w:rFonts w:hint="eastAsia" w:ascii="仿宋_GB2312" w:hAnsi="仿宋_GB2312" w:eastAsia="仿宋_GB2312" w:cs="仿宋_GB2312"/>
          <w:color w:val="auto"/>
          <w:sz w:val="32"/>
          <w:szCs w:val="32"/>
          <w:u w:val="none"/>
          <w:lang w:eastAsia="zh-CN"/>
        </w:rPr>
        <w:t>本单位</w:t>
      </w:r>
      <w:r>
        <w:rPr>
          <w:rStyle w:val="13"/>
          <w:rFonts w:hint="eastAsia" w:ascii="仿宋_GB2312" w:hAnsi="仿宋_GB2312" w:eastAsia="仿宋_GB2312" w:cs="仿宋_GB2312"/>
          <w:color w:val="auto"/>
          <w:sz w:val="32"/>
          <w:szCs w:val="32"/>
          <w:u w:val="none"/>
        </w:rPr>
        <w:t>行政诉讼案件情况，报告中应当提供起诉状副本、开庭传票副本、行政单位负责人（含正职负责人）出庭应诉情况、被诉行政行为的文书以及生效裁判文书副本等材料。二审及再审案件参照上述规定执行。</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如行政诉讼案件存在以下情形之一的，</w:t>
      </w:r>
      <w:r>
        <w:rPr>
          <w:rStyle w:val="13"/>
          <w:rFonts w:hint="eastAsia" w:ascii="仿宋_GB2312" w:hAnsi="仿宋_GB2312" w:eastAsia="仿宋_GB2312" w:cs="仿宋_GB2312"/>
          <w:color w:val="auto"/>
          <w:sz w:val="32"/>
          <w:szCs w:val="32"/>
          <w:u w:val="none"/>
        </w:rPr>
        <w:t>行政单位应结合案件基本情况，</w:t>
      </w:r>
      <w:r>
        <w:rPr>
          <w:rFonts w:hint="eastAsia" w:ascii="仿宋_GB2312" w:hAnsi="仿宋_GB2312" w:eastAsia="仿宋_GB2312" w:cs="仿宋_GB2312"/>
          <w:sz w:val="32"/>
          <w:szCs w:val="32"/>
        </w:rPr>
        <w:t>对案件进行研判分析，并于案件答辩期届满五日前形成书面报告报送至新区法制部门：</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（一）原告人数较多，案件涉及重大群体性利益的；</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（二）3个月内出现同类案件3宗以上的；</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（三）败诉风险较高的；</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（四）检察机关提起的行政公益诉讼案件；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（五）人民法院书面建议行政单位负责人出庭的案件；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（六）其他须引起高度重视的情形。</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对人民法院提出的司法建议，各行政单位应当认真研究和办理，并将办理结果及时回复人民法院。各单位应在收到法院司法建议书</w:t>
      </w:r>
      <w:r>
        <w:rPr>
          <w:rFonts w:hint="eastAsia" w:ascii="仿宋_GB2312" w:hAnsi="仿宋_GB2312" w:eastAsia="仿宋_GB2312" w:cs="仿宋_GB2312"/>
          <w:sz w:val="32"/>
          <w:szCs w:val="32"/>
          <w:lang w:eastAsia="zh-CN"/>
        </w:rPr>
        <w:t>五日内向新区法制部门进行报备，并在</w:t>
      </w:r>
      <w:r>
        <w:rPr>
          <w:rFonts w:hint="eastAsia" w:ascii="仿宋_GB2312" w:hAnsi="仿宋_GB2312" w:eastAsia="仿宋_GB2312" w:cs="仿宋_GB2312"/>
          <w:sz w:val="32"/>
          <w:szCs w:val="32"/>
        </w:rPr>
        <w:t>十五日内</w:t>
      </w:r>
      <w:r>
        <w:rPr>
          <w:rFonts w:hint="eastAsia" w:ascii="仿宋_GB2312" w:hAnsi="仿宋_GB2312" w:eastAsia="仿宋_GB2312" w:cs="仿宋_GB2312"/>
          <w:sz w:val="32"/>
          <w:szCs w:val="32"/>
          <w:lang w:eastAsia="zh-CN"/>
        </w:rPr>
        <w:t>报备</w:t>
      </w:r>
      <w:r>
        <w:rPr>
          <w:rFonts w:hint="eastAsia" w:ascii="仿宋_GB2312" w:hAnsi="仿宋_GB2312" w:eastAsia="仿宋_GB2312" w:cs="仿宋_GB2312"/>
          <w:sz w:val="32"/>
          <w:szCs w:val="32"/>
        </w:rPr>
        <w:t>拟落实、回复情况。因客观原因不能完全落实并回复，或者不能及时落实、及时回复的，应在向法制部门报备时一并提交情况说明。</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行政诉讼案件出现败诉情形的，应当自判决书、裁定书生效之日起三十日内，向新区法制部门提交行政诉讼败诉案件报告以及生效的判决书、裁定书复印件。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行政诉讼败诉案件是指新区行政单位因行使行政职权引起的行政诉讼，经人民法院生效判决、裁定确定具有下列情形之一的案件：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（一）人民法院确认行政单位行政行为违法，或撤销、变更行政单位行政行为的；</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（二）人民法院判决行政单位在一定期限内履行法定职责的；</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（三）人民法院责令行政单位返还财产，解除对财产查封、扣押、冻结措施，或者赔偿相应价款的；</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（四）因行政单位及其工作人员违法行使职权侵犯公民、法人和其他组织的合法权益，人民法院判决行政单位履行国家赔偿义务的；</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（五）人民法院判决行政单位败诉的其他情形。</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行政诉讼败诉案件报告应当载明下列主要内容：</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（一）案件基本情况；</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（二）行政单位依法行政中存在的主要问题和原因分析；</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（三）整改措施；</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（四）行政单位认为需要列入的其他内容。</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依法属于不可归责于行政单位的原因导致行政单位败诉的，行政诉讼败诉案件报告可以不包括前款规定的第（二）、（三）项内容。</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新区法制部门依法审查行政单位提交的行政诉讼败诉案件报告，对判决书、裁定书指出的，以及通过判决书、裁定书所发现的行政单位在行政管理过程中存在违法或者不当行为，可以发出行政执法监督建议书，要求其予以改正。</w:t>
      </w:r>
    </w:p>
    <w:p>
      <w:pPr>
        <w:spacing w:line="560" w:lineRule="exact"/>
        <w:ind w:firstLine="640"/>
        <w:rPr>
          <w:rFonts w:ascii="仿宋_GB2312" w:hAnsi="仿宋_GB2312" w:eastAsia="仿宋_GB2312" w:cs="仿宋_GB2312"/>
          <w:sz w:val="32"/>
          <w:szCs w:val="32"/>
        </w:rPr>
      </w:pPr>
    </w:p>
    <w:p>
      <w:pPr>
        <w:spacing w:line="560" w:lineRule="exact"/>
        <w:ind w:firstLine="640"/>
        <w:jc w:val="center"/>
        <w:rPr>
          <w:rFonts w:ascii="黑体" w:hAnsi="黑体" w:eastAsia="黑体" w:cs="黑体"/>
          <w:sz w:val="32"/>
          <w:szCs w:val="32"/>
        </w:rPr>
      </w:pPr>
      <w:r>
        <w:rPr>
          <w:rFonts w:hint="eastAsia" w:ascii="黑体" w:hAnsi="黑体" w:eastAsia="黑体" w:cs="黑体"/>
          <w:sz w:val="32"/>
          <w:szCs w:val="32"/>
        </w:rPr>
        <w:t>第六章  附则</w:t>
      </w:r>
    </w:p>
    <w:p>
      <w:pPr>
        <w:spacing w:line="560" w:lineRule="exact"/>
        <w:ind w:firstLine="64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eastAsia="zh-CN"/>
        </w:rPr>
        <w:t>第二十七条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highlight w:val="none"/>
          <w:lang w:val="en-US" w:eastAsia="zh-CN"/>
        </w:rPr>
        <w:t>在市政府行政复议办公室审理的行政复议案件，相关复议工作参照本规则执行。</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本规则自印发之日起施行，有效期五年，由新区政法</w:t>
      </w:r>
      <w:r>
        <w:rPr>
          <w:rFonts w:hint="eastAsia" w:ascii="仿宋_GB2312" w:hAnsi="仿宋_GB2312" w:eastAsia="仿宋_GB2312" w:cs="仿宋_GB2312"/>
          <w:sz w:val="32"/>
          <w:szCs w:val="32"/>
          <w:lang w:eastAsia="zh-CN"/>
        </w:rPr>
        <w:t>和社会工作局</w:t>
      </w:r>
      <w:r>
        <w:rPr>
          <w:rFonts w:hint="eastAsia" w:ascii="仿宋_GB2312" w:hAnsi="仿宋_GB2312" w:eastAsia="仿宋_GB2312" w:cs="仿宋_GB2312"/>
          <w:sz w:val="32"/>
          <w:szCs w:val="32"/>
        </w:rPr>
        <w:t>负责解释。本规则实施期间，相关法律法规规章等另有新规定的，从其规定。</w:t>
      </w:r>
    </w:p>
    <w:p>
      <w:pPr>
        <w:pStyle w:val="2"/>
        <w:ind w:firstLine="0" w:firstLineChars="0"/>
        <w:rPr>
          <w:rFonts w:ascii="黑体" w:hAnsi="黑体" w:eastAsia="黑体" w:cs="黑体"/>
          <w:sz w:val="32"/>
          <w:szCs w:val="32"/>
        </w:rPr>
      </w:pPr>
      <w:bookmarkStart w:id="0" w:name="_GoBack"/>
      <w:bookmarkEnd w:id="0"/>
    </w:p>
    <w:sectPr>
      <w:footerReference r:id="rId5" w:type="first"/>
      <w:footerReference r:id="rId3" w:type="default"/>
      <w:footerReference r:id="rId4" w:type="even"/>
      <w:pgSz w:w="11906" w:h="16838"/>
      <w:pgMar w:top="1814" w:right="1474" w:bottom="1814" w:left="1588"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OGA044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LqMOCs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H+OrRE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437"/>
    <w:rsid w:val="0000272D"/>
    <w:rsid w:val="00016525"/>
    <w:rsid w:val="00023077"/>
    <w:rsid w:val="00032D34"/>
    <w:rsid w:val="000336DE"/>
    <w:rsid w:val="000515EA"/>
    <w:rsid w:val="000605D0"/>
    <w:rsid w:val="000631F3"/>
    <w:rsid w:val="00063803"/>
    <w:rsid w:val="00065FD0"/>
    <w:rsid w:val="00076970"/>
    <w:rsid w:val="000840F3"/>
    <w:rsid w:val="00086524"/>
    <w:rsid w:val="0009107E"/>
    <w:rsid w:val="000917D5"/>
    <w:rsid w:val="00094A62"/>
    <w:rsid w:val="00095FF0"/>
    <w:rsid w:val="000A1113"/>
    <w:rsid w:val="000B0764"/>
    <w:rsid w:val="000C1125"/>
    <w:rsid w:val="000C5A50"/>
    <w:rsid w:val="000C65D0"/>
    <w:rsid w:val="000F2FDE"/>
    <w:rsid w:val="000F30A7"/>
    <w:rsid w:val="000F4BEE"/>
    <w:rsid w:val="000F78E7"/>
    <w:rsid w:val="00105DE5"/>
    <w:rsid w:val="0011033B"/>
    <w:rsid w:val="001114BC"/>
    <w:rsid w:val="001229FB"/>
    <w:rsid w:val="00130D13"/>
    <w:rsid w:val="00146450"/>
    <w:rsid w:val="00151EF1"/>
    <w:rsid w:val="001535F4"/>
    <w:rsid w:val="00157CB6"/>
    <w:rsid w:val="001605E6"/>
    <w:rsid w:val="00160A65"/>
    <w:rsid w:val="00187EFF"/>
    <w:rsid w:val="001A66D2"/>
    <w:rsid w:val="001B1605"/>
    <w:rsid w:val="001B5FA1"/>
    <w:rsid w:val="001C1673"/>
    <w:rsid w:val="001F4142"/>
    <w:rsid w:val="0020127D"/>
    <w:rsid w:val="00211499"/>
    <w:rsid w:val="00211884"/>
    <w:rsid w:val="00211E40"/>
    <w:rsid w:val="00230E13"/>
    <w:rsid w:val="00251582"/>
    <w:rsid w:val="00265D4C"/>
    <w:rsid w:val="00277A90"/>
    <w:rsid w:val="00282803"/>
    <w:rsid w:val="0028388F"/>
    <w:rsid w:val="002916D8"/>
    <w:rsid w:val="00295590"/>
    <w:rsid w:val="002961F9"/>
    <w:rsid w:val="002A0B0F"/>
    <w:rsid w:val="002A6891"/>
    <w:rsid w:val="002B18E7"/>
    <w:rsid w:val="002B1F37"/>
    <w:rsid w:val="002B5108"/>
    <w:rsid w:val="002B7098"/>
    <w:rsid w:val="002C1923"/>
    <w:rsid w:val="002C221B"/>
    <w:rsid w:val="002C38A7"/>
    <w:rsid w:val="002D0EE5"/>
    <w:rsid w:val="002D1388"/>
    <w:rsid w:val="002D180A"/>
    <w:rsid w:val="002D3333"/>
    <w:rsid w:val="002D4292"/>
    <w:rsid w:val="002E34EB"/>
    <w:rsid w:val="002E3E50"/>
    <w:rsid w:val="002F1EF6"/>
    <w:rsid w:val="002F513C"/>
    <w:rsid w:val="002F6438"/>
    <w:rsid w:val="0030182C"/>
    <w:rsid w:val="00305ED4"/>
    <w:rsid w:val="00306D39"/>
    <w:rsid w:val="00311A1C"/>
    <w:rsid w:val="00312861"/>
    <w:rsid w:val="003140DA"/>
    <w:rsid w:val="003323F4"/>
    <w:rsid w:val="00347541"/>
    <w:rsid w:val="00352B9D"/>
    <w:rsid w:val="00353E18"/>
    <w:rsid w:val="00356E63"/>
    <w:rsid w:val="00357177"/>
    <w:rsid w:val="00366ED9"/>
    <w:rsid w:val="003751FE"/>
    <w:rsid w:val="00380EDE"/>
    <w:rsid w:val="003841E7"/>
    <w:rsid w:val="0038726F"/>
    <w:rsid w:val="0038781A"/>
    <w:rsid w:val="003A23D3"/>
    <w:rsid w:val="003A7292"/>
    <w:rsid w:val="003B614B"/>
    <w:rsid w:val="003C0BDF"/>
    <w:rsid w:val="003C0E1E"/>
    <w:rsid w:val="003C31EF"/>
    <w:rsid w:val="003C35D6"/>
    <w:rsid w:val="003C7EAB"/>
    <w:rsid w:val="003D1FF2"/>
    <w:rsid w:val="003D34AF"/>
    <w:rsid w:val="003D6405"/>
    <w:rsid w:val="003E11AA"/>
    <w:rsid w:val="003E605E"/>
    <w:rsid w:val="003E6E5A"/>
    <w:rsid w:val="003F1DF9"/>
    <w:rsid w:val="003F3F6F"/>
    <w:rsid w:val="003F5A8B"/>
    <w:rsid w:val="003F69C9"/>
    <w:rsid w:val="003F75D4"/>
    <w:rsid w:val="004008E1"/>
    <w:rsid w:val="00402493"/>
    <w:rsid w:val="004053EC"/>
    <w:rsid w:val="004128B0"/>
    <w:rsid w:val="0041539E"/>
    <w:rsid w:val="004219CF"/>
    <w:rsid w:val="00425E03"/>
    <w:rsid w:val="00426086"/>
    <w:rsid w:val="0043464E"/>
    <w:rsid w:val="00434CAD"/>
    <w:rsid w:val="004400BF"/>
    <w:rsid w:val="004471A8"/>
    <w:rsid w:val="00447FFC"/>
    <w:rsid w:val="00461D80"/>
    <w:rsid w:val="0047226C"/>
    <w:rsid w:val="00487BC7"/>
    <w:rsid w:val="00487E88"/>
    <w:rsid w:val="0049079D"/>
    <w:rsid w:val="004A7851"/>
    <w:rsid w:val="004B13B1"/>
    <w:rsid w:val="004B4F04"/>
    <w:rsid w:val="004C5B77"/>
    <w:rsid w:val="004D0984"/>
    <w:rsid w:val="004E12CC"/>
    <w:rsid w:val="005141DD"/>
    <w:rsid w:val="005146C5"/>
    <w:rsid w:val="005176C4"/>
    <w:rsid w:val="00525CBA"/>
    <w:rsid w:val="005274D1"/>
    <w:rsid w:val="00537B9B"/>
    <w:rsid w:val="005441E6"/>
    <w:rsid w:val="00551EFC"/>
    <w:rsid w:val="005539C0"/>
    <w:rsid w:val="00560BE2"/>
    <w:rsid w:val="00561A7D"/>
    <w:rsid w:val="005625C0"/>
    <w:rsid w:val="005647EE"/>
    <w:rsid w:val="0056676F"/>
    <w:rsid w:val="00580E96"/>
    <w:rsid w:val="00586081"/>
    <w:rsid w:val="00586FE5"/>
    <w:rsid w:val="005A33F3"/>
    <w:rsid w:val="005B5437"/>
    <w:rsid w:val="005C4E80"/>
    <w:rsid w:val="005C7598"/>
    <w:rsid w:val="005D66A5"/>
    <w:rsid w:val="005D7C76"/>
    <w:rsid w:val="005E0359"/>
    <w:rsid w:val="005E5A2E"/>
    <w:rsid w:val="005F07EA"/>
    <w:rsid w:val="005F1E9E"/>
    <w:rsid w:val="00615EC8"/>
    <w:rsid w:val="00622D6D"/>
    <w:rsid w:val="006331B5"/>
    <w:rsid w:val="00637046"/>
    <w:rsid w:val="00670E4E"/>
    <w:rsid w:val="00687B17"/>
    <w:rsid w:val="00691017"/>
    <w:rsid w:val="00692D34"/>
    <w:rsid w:val="006A04E1"/>
    <w:rsid w:val="006A455D"/>
    <w:rsid w:val="006A4A4C"/>
    <w:rsid w:val="006A795B"/>
    <w:rsid w:val="006C2634"/>
    <w:rsid w:val="006C3674"/>
    <w:rsid w:val="006E79AD"/>
    <w:rsid w:val="006F0830"/>
    <w:rsid w:val="006F3244"/>
    <w:rsid w:val="006F768E"/>
    <w:rsid w:val="007015E8"/>
    <w:rsid w:val="007026D2"/>
    <w:rsid w:val="00716C1D"/>
    <w:rsid w:val="007204F8"/>
    <w:rsid w:val="00724CE7"/>
    <w:rsid w:val="00755223"/>
    <w:rsid w:val="00755A9C"/>
    <w:rsid w:val="007578F1"/>
    <w:rsid w:val="00766A40"/>
    <w:rsid w:val="00784625"/>
    <w:rsid w:val="0078739D"/>
    <w:rsid w:val="007955DC"/>
    <w:rsid w:val="00797E71"/>
    <w:rsid w:val="007A0ED7"/>
    <w:rsid w:val="007A4814"/>
    <w:rsid w:val="007A4C21"/>
    <w:rsid w:val="007A6DD9"/>
    <w:rsid w:val="007C4419"/>
    <w:rsid w:val="007C4CA4"/>
    <w:rsid w:val="007D0FEE"/>
    <w:rsid w:val="007E052E"/>
    <w:rsid w:val="007E409E"/>
    <w:rsid w:val="007F13DA"/>
    <w:rsid w:val="007F1C56"/>
    <w:rsid w:val="00806AD7"/>
    <w:rsid w:val="00817CE3"/>
    <w:rsid w:val="00822511"/>
    <w:rsid w:val="008226C3"/>
    <w:rsid w:val="00833D66"/>
    <w:rsid w:val="00836712"/>
    <w:rsid w:val="008374C1"/>
    <w:rsid w:val="00844AED"/>
    <w:rsid w:val="008505FB"/>
    <w:rsid w:val="008520F4"/>
    <w:rsid w:val="00853821"/>
    <w:rsid w:val="00861C9C"/>
    <w:rsid w:val="00865774"/>
    <w:rsid w:val="00880EEB"/>
    <w:rsid w:val="008844E2"/>
    <w:rsid w:val="00892078"/>
    <w:rsid w:val="00895956"/>
    <w:rsid w:val="008A3F86"/>
    <w:rsid w:val="008B36F4"/>
    <w:rsid w:val="008B628A"/>
    <w:rsid w:val="008C116E"/>
    <w:rsid w:val="008D01B1"/>
    <w:rsid w:val="008E1F47"/>
    <w:rsid w:val="0090301C"/>
    <w:rsid w:val="0091256A"/>
    <w:rsid w:val="00913FF2"/>
    <w:rsid w:val="00915DF1"/>
    <w:rsid w:val="00925CA3"/>
    <w:rsid w:val="00935AC8"/>
    <w:rsid w:val="009435F2"/>
    <w:rsid w:val="00952389"/>
    <w:rsid w:val="00955E01"/>
    <w:rsid w:val="00960B12"/>
    <w:rsid w:val="009617EB"/>
    <w:rsid w:val="0096759C"/>
    <w:rsid w:val="00981950"/>
    <w:rsid w:val="00983E2B"/>
    <w:rsid w:val="00984535"/>
    <w:rsid w:val="00986A0D"/>
    <w:rsid w:val="00992798"/>
    <w:rsid w:val="009A0220"/>
    <w:rsid w:val="009A0518"/>
    <w:rsid w:val="009A22CA"/>
    <w:rsid w:val="009B292F"/>
    <w:rsid w:val="009B2FCE"/>
    <w:rsid w:val="009B55ED"/>
    <w:rsid w:val="009C1670"/>
    <w:rsid w:val="009C3012"/>
    <w:rsid w:val="009C35FA"/>
    <w:rsid w:val="009C7508"/>
    <w:rsid w:val="009E238E"/>
    <w:rsid w:val="009E270E"/>
    <w:rsid w:val="009F6A50"/>
    <w:rsid w:val="00A0220C"/>
    <w:rsid w:val="00A06BEE"/>
    <w:rsid w:val="00A1212F"/>
    <w:rsid w:val="00A14861"/>
    <w:rsid w:val="00A20196"/>
    <w:rsid w:val="00A27B5B"/>
    <w:rsid w:val="00A3432E"/>
    <w:rsid w:val="00A35881"/>
    <w:rsid w:val="00A4235E"/>
    <w:rsid w:val="00A436D5"/>
    <w:rsid w:val="00A55EC6"/>
    <w:rsid w:val="00A56942"/>
    <w:rsid w:val="00A623AF"/>
    <w:rsid w:val="00A65CCB"/>
    <w:rsid w:val="00A663F5"/>
    <w:rsid w:val="00A75BA1"/>
    <w:rsid w:val="00A75BD9"/>
    <w:rsid w:val="00A802A5"/>
    <w:rsid w:val="00A840F8"/>
    <w:rsid w:val="00A85AD0"/>
    <w:rsid w:val="00A905E9"/>
    <w:rsid w:val="00AA0889"/>
    <w:rsid w:val="00AA6748"/>
    <w:rsid w:val="00AA6AB4"/>
    <w:rsid w:val="00AC4FEE"/>
    <w:rsid w:val="00AD0BBC"/>
    <w:rsid w:val="00AD53F1"/>
    <w:rsid w:val="00AD709A"/>
    <w:rsid w:val="00AE1888"/>
    <w:rsid w:val="00AE273C"/>
    <w:rsid w:val="00AE48EE"/>
    <w:rsid w:val="00AE5ABE"/>
    <w:rsid w:val="00AF76FE"/>
    <w:rsid w:val="00AF7EFA"/>
    <w:rsid w:val="00B10BB5"/>
    <w:rsid w:val="00B10C42"/>
    <w:rsid w:val="00B22444"/>
    <w:rsid w:val="00B22D0B"/>
    <w:rsid w:val="00B27BC4"/>
    <w:rsid w:val="00B37FCB"/>
    <w:rsid w:val="00B47F03"/>
    <w:rsid w:val="00B512A7"/>
    <w:rsid w:val="00B55CF8"/>
    <w:rsid w:val="00B609E4"/>
    <w:rsid w:val="00B620F1"/>
    <w:rsid w:val="00B65B0D"/>
    <w:rsid w:val="00B7091F"/>
    <w:rsid w:val="00B80A74"/>
    <w:rsid w:val="00B97403"/>
    <w:rsid w:val="00BA31AE"/>
    <w:rsid w:val="00BB584B"/>
    <w:rsid w:val="00BC0BEB"/>
    <w:rsid w:val="00BD0999"/>
    <w:rsid w:val="00BE3127"/>
    <w:rsid w:val="00BE4AFD"/>
    <w:rsid w:val="00BF041B"/>
    <w:rsid w:val="00BF06C8"/>
    <w:rsid w:val="00BF11D7"/>
    <w:rsid w:val="00BF17FD"/>
    <w:rsid w:val="00BF1EA7"/>
    <w:rsid w:val="00C00AA6"/>
    <w:rsid w:val="00C03222"/>
    <w:rsid w:val="00C16345"/>
    <w:rsid w:val="00C174D9"/>
    <w:rsid w:val="00C2788D"/>
    <w:rsid w:val="00C37C7F"/>
    <w:rsid w:val="00C429BA"/>
    <w:rsid w:val="00C432FA"/>
    <w:rsid w:val="00C51341"/>
    <w:rsid w:val="00C532EE"/>
    <w:rsid w:val="00C54E98"/>
    <w:rsid w:val="00C55F09"/>
    <w:rsid w:val="00C72D80"/>
    <w:rsid w:val="00C9059C"/>
    <w:rsid w:val="00C90961"/>
    <w:rsid w:val="00CA6344"/>
    <w:rsid w:val="00CB1709"/>
    <w:rsid w:val="00CB2FE8"/>
    <w:rsid w:val="00CB390A"/>
    <w:rsid w:val="00CB5F04"/>
    <w:rsid w:val="00CC13DB"/>
    <w:rsid w:val="00CC3A44"/>
    <w:rsid w:val="00CC496A"/>
    <w:rsid w:val="00CD1945"/>
    <w:rsid w:val="00CD30A1"/>
    <w:rsid w:val="00CE7D3B"/>
    <w:rsid w:val="00CF1F7C"/>
    <w:rsid w:val="00CF2935"/>
    <w:rsid w:val="00CF4DEB"/>
    <w:rsid w:val="00CF4E8D"/>
    <w:rsid w:val="00D06EEA"/>
    <w:rsid w:val="00D14A3F"/>
    <w:rsid w:val="00D16F9C"/>
    <w:rsid w:val="00D23D45"/>
    <w:rsid w:val="00D24597"/>
    <w:rsid w:val="00D35900"/>
    <w:rsid w:val="00D420F6"/>
    <w:rsid w:val="00D520BF"/>
    <w:rsid w:val="00D73E4C"/>
    <w:rsid w:val="00D764CB"/>
    <w:rsid w:val="00D866FC"/>
    <w:rsid w:val="00D901A0"/>
    <w:rsid w:val="00D9163A"/>
    <w:rsid w:val="00D91E2B"/>
    <w:rsid w:val="00DB52AA"/>
    <w:rsid w:val="00DB7425"/>
    <w:rsid w:val="00DC0F5E"/>
    <w:rsid w:val="00DC5C9D"/>
    <w:rsid w:val="00DD28A3"/>
    <w:rsid w:val="00DD4F3C"/>
    <w:rsid w:val="00DE1BF7"/>
    <w:rsid w:val="00DE5622"/>
    <w:rsid w:val="00DF0FF9"/>
    <w:rsid w:val="00DF6F73"/>
    <w:rsid w:val="00E034F4"/>
    <w:rsid w:val="00E143EE"/>
    <w:rsid w:val="00E155FF"/>
    <w:rsid w:val="00E23586"/>
    <w:rsid w:val="00E24FB2"/>
    <w:rsid w:val="00E319B3"/>
    <w:rsid w:val="00E3287A"/>
    <w:rsid w:val="00E35B32"/>
    <w:rsid w:val="00E37D9F"/>
    <w:rsid w:val="00E447B8"/>
    <w:rsid w:val="00E4530F"/>
    <w:rsid w:val="00E520C5"/>
    <w:rsid w:val="00E6395D"/>
    <w:rsid w:val="00E6540C"/>
    <w:rsid w:val="00E717EE"/>
    <w:rsid w:val="00E77364"/>
    <w:rsid w:val="00EA0A1E"/>
    <w:rsid w:val="00EA2AF6"/>
    <w:rsid w:val="00EC0B40"/>
    <w:rsid w:val="00EC6A82"/>
    <w:rsid w:val="00ED0D2B"/>
    <w:rsid w:val="00ED18F5"/>
    <w:rsid w:val="00ED1B4C"/>
    <w:rsid w:val="00ED5DFA"/>
    <w:rsid w:val="00ED618A"/>
    <w:rsid w:val="00EF38C3"/>
    <w:rsid w:val="00F00416"/>
    <w:rsid w:val="00F01ECA"/>
    <w:rsid w:val="00F03A1F"/>
    <w:rsid w:val="00F10346"/>
    <w:rsid w:val="00F144BA"/>
    <w:rsid w:val="00F17BB5"/>
    <w:rsid w:val="00F227A9"/>
    <w:rsid w:val="00F2319C"/>
    <w:rsid w:val="00F23E2E"/>
    <w:rsid w:val="00F41748"/>
    <w:rsid w:val="00F464D3"/>
    <w:rsid w:val="00F47A29"/>
    <w:rsid w:val="00F47C74"/>
    <w:rsid w:val="00F47C90"/>
    <w:rsid w:val="00F5602A"/>
    <w:rsid w:val="00F76F8E"/>
    <w:rsid w:val="00F83F61"/>
    <w:rsid w:val="00F92250"/>
    <w:rsid w:val="00F95562"/>
    <w:rsid w:val="00FA2CC3"/>
    <w:rsid w:val="00FA2DAD"/>
    <w:rsid w:val="00FB38C1"/>
    <w:rsid w:val="00FB6B2A"/>
    <w:rsid w:val="00FC3151"/>
    <w:rsid w:val="00FC31A0"/>
    <w:rsid w:val="00FE12A9"/>
    <w:rsid w:val="013043D3"/>
    <w:rsid w:val="02FF2210"/>
    <w:rsid w:val="08166F50"/>
    <w:rsid w:val="083C657F"/>
    <w:rsid w:val="0B197312"/>
    <w:rsid w:val="0CB9755F"/>
    <w:rsid w:val="105B516E"/>
    <w:rsid w:val="109A7A94"/>
    <w:rsid w:val="11964229"/>
    <w:rsid w:val="11ED297E"/>
    <w:rsid w:val="12123D62"/>
    <w:rsid w:val="131F4DAB"/>
    <w:rsid w:val="178476F3"/>
    <w:rsid w:val="181D322A"/>
    <w:rsid w:val="182C7B10"/>
    <w:rsid w:val="18CE56F2"/>
    <w:rsid w:val="194068EC"/>
    <w:rsid w:val="1A5111BB"/>
    <w:rsid w:val="1D530841"/>
    <w:rsid w:val="1DFA782D"/>
    <w:rsid w:val="1DFFBDE1"/>
    <w:rsid w:val="1E9458A4"/>
    <w:rsid w:val="1F1C5977"/>
    <w:rsid w:val="25F719B1"/>
    <w:rsid w:val="275D3891"/>
    <w:rsid w:val="27BE482C"/>
    <w:rsid w:val="285C105A"/>
    <w:rsid w:val="28D30D28"/>
    <w:rsid w:val="2A184F45"/>
    <w:rsid w:val="2B0A3B59"/>
    <w:rsid w:val="2B1D1EFA"/>
    <w:rsid w:val="2F0652F1"/>
    <w:rsid w:val="2F227D59"/>
    <w:rsid w:val="321928F4"/>
    <w:rsid w:val="36123B8E"/>
    <w:rsid w:val="36AF84BF"/>
    <w:rsid w:val="37825282"/>
    <w:rsid w:val="37CC5B0D"/>
    <w:rsid w:val="3AD61E45"/>
    <w:rsid w:val="3B5E7591"/>
    <w:rsid w:val="3BC4466E"/>
    <w:rsid w:val="3DBD1245"/>
    <w:rsid w:val="3E1C72DB"/>
    <w:rsid w:val="3FB15548"/>
    <w:rsid w:val="43BD9E3B"/>
    <w:rsid w:val="45E77DEC"/>
    <w:rsid w:val="473D6F57"/>
    <w:rsid w:val="4B97351B"/>
    <w:rsid w:val="50B77881"/>
    <w:rsid w:val="53CF414D"/>
    <w:rsid w:val="53F10D9E"/>
    <w:rsid w:val="55CC7A1D"/>
    <w:rsid w:val="56273D48"/>
    <w:rsid w:val="56E37DD3"/>
    <w:rsid w:val="582B0C9F"/>
    <w:rsid w:val="58B30C54"/>
    <w:rsid w:val="59671718"/>
    <w:rsid w:val="5DFD8C14"/>
    <w:rsid w:val="5E551C95"/>
    <w:rsid w:val="613F422C"/>
    <w:rsid w:val="61690124"/>
    <w:rsid w:val="622A56F9"/>
    <w:rsid w:val="6387111E"/>
    <w:rsid w:val="63B21A78"/>
    <w:rsid w:val="63ED5740"/>
    <w:rsid w:val="679C40AB"/>
    <w:rsid w:val="68096382"/>
    <w:rsid w:val="69ED4C73"/>
    <w:rsid w:val="6B577D1D"/>
    <w:rsid w:val="6BB277A5"/>
    <w:rsid w:val="6F1F031A"/>
    <w:rsid w:val="6F2200AA"/>
    <w:rsid w:val="6FD95108"/>
    <w:rsid w:val="6FE7C39D"/>
    <w:rsid w:val="723B5B2F"/>
    <w:rsid w:val="7265762E"/>
    <w:rsid w:val="72960412"/>
    <w:rsid w:val="73206628"/>
    <w:rsid w:val="73FB0B9F"/>
    <w:rsid w:val="76770A57"/>
    <w:rsid w:val="76C15DBA"/>
    <w:rsid w:val="76FFF5AB"/>
    <w:rsid w:val="775C1C60"/>
    <w:rsid w:val="7A08345E"/>
    <w:rsid w:val="7A3B71FC"/>
    <w:rsid w:val="7B7104D0"/>
    <w:rsid w:val="7C6C7A52"/>
    <w:rsid w:val="7D3B2E05"/>
    <w:rsid w:val="7E7B7E98"/>
    <w:rsid w:val="7F5E6CF7"/>
    <w:rsid w:val="7FBFBCDC"/>
    <w:rsid w:val="7FDF0493"/>
    <w:rsid w:val="8C865D45"/>
    <w:rsid w:val="9A6DE71B"/>
    <w:rsid w:val="B3ED2CFA"/>
    <w:rsid w:val="B6B6CF32"/>
    <w:rsid w:val="BA7D9D43"/>
    <w:rsid w:val="BEB2932E"/>
    <w:rsid w:val="BF95C18A"/>
    <w:rsid w:val="BFFE78D9"/>
    <w:rsid w:val="CFB3E4D7"/>
    <w:rsid w:val="DAFFAC17"/>
    <w:rsid w:val="DD7E9815"/>
    <w:rsid w:val="E5BB0D5C"/>
    <w:rsid w:val="E772FD4A"/>
    <w:rsid w:val="E797158C"/>
    <w:rsid w:val="E7BD5EB7"/>
    <w:rsid w:val="ECFDDE78"/>
    <w:rsid w:val="EF7CE961"/>
    <w:rsid w:val="EFBF481D"/>
    <w:rsid w:val="EFEBA5C5"/>
    <w:rsid w:val="F3EE37E3"/>
    <w:rsid w:val="F77FC26B"/>
    <w:rsid w:val="F7DFD1B6"/>
    <w:rsid w:val="F99ACF60"/>
    <w:rsid w:val="FE37B92B"/>
    <w:rsid w:val="FF7F97F2"/>
    <w:rsid w:val="FF7FC97E"/>
    <w:rsid w:val="FFFC60B0"/>
    <w:rsid w:val="FFFD9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qFormat/>
    <w:uiPriority w:val="0"/>
    <w:pPr>
      <w:jc w:val="left"/>
    </w:pPr>
  </w:style>
  <w:style w:type="paragraph" w:styleId="4">
    <w:name w:val="Date"/>
    <w:basedOn w:val="1"/>
    <w:next w:val="1"/>
    <w:link w:val="17"/>
    <w:qFormat/>
    <w:uiPriority w:val="0"/>
    <w:pPr>
      <w:ind w:left="100" w:leftChars="2500"/>
    </w:pPr>
  </w:style>
  <w:style w:type="paragraph" w:styleId="5">
    <w:name w:val="Balloon Text"/>
    <w:basedOn w:val="1"/>
    <w:link w:val="19"/>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1">
    <w:name w:val="Strong"/>
    <w:basedOn w:val="10"/>
    <w:qFormat/>
    <w:uiPriority w:val="0"/>
    <w:rPr>
      <w:b/>
      <w:bCs/>
    </w:rPr>
  </w:style>
  <w:style w:type="character" w:styleId="12">
    <w:name w:val="FollowedHyperlink"/>
    <w:basedOn w:val="10"/>
    <w:qFormat/>
    <w:uiPriority w:val="0"/>
    <w:rPr>
      <w:color w:val="800080"/>
      <w:u w:val="single"/>
    </w:rPr>
  </w:style>
  <w:style w:type="character" w:styleId="13">
    <w:name w:val="Hyperlink"/>
    <w:basedOn w:val="10"/>
    <w:unhideWhenUsed/>
    <w:qFormat/>
    <w:uiPriority w:val="99"/>
    <w:rPr>
      <w:color w:val="0000FF"/>
      <w:u w:val="single"/>
    </w:rPr>
  </w:style>
  <w:style w:type="character" w:customStyle="1" w:styleId="14">
    <w:name w:val="页眉 Char"/>
    <w:basedOn w:val="10"/>
    <w:link w:val="7"/>
    <w:qFormat/>
    <w:uiPriority w:val="0"/>
    <w:rPr>
      <w:rFonts w:ascii="Times New Roman" w:hAnsi="Times New Roman"/>
      <w:kern w:val="2"/>
      <w:sz w:val="18"/>
      <w:szCs w:val="18"/>
    </w:rPr>
  </w:style>
  <w:style w:type="character" w:customStyle="1" w:styleId="15">
    <w:name w:val="页脚 Char"/>
    <w:basedOn w:val="10"/>
    <w:link w:val="6"/>
    <w:qFormat/>
    <w:uiPriority w:val="99"/>
    <w:rPr>
      <w:rFonts w:ascii="Times New Roman" w:hAnsi="Times New Roman"/>
      <w:kern w:val="2"/>
      <w:sz w:val="18"/>
      <w:szCs w:val="18"/>
    </w:rPr>
  </w:style>
  <w:style w:type="character" w:customStyle="1" w:styleId="16">
    <w:name w:val="span_th_content"/>
    <w:basedOn w:val="10"/>
    <w:qFormat/>
    <w:uiPriority w:val="0"/>
  </w:style>
  <w:style w:type="character" w:customStyle="1" w:styleId="17">
    <w:name w:val="日期 Char"/>
    <w:basedOn w:val="10"/>
    <w:link w:val="4"/>
    <w:qFormat/>
    <w:uiPriority w:val="0"/>
    <w:rPr>
      <w:rFonts w:ascii="Times New Roman" w:hAnsi="Times New Roman"/>
      <w:kern w:val="2"/>
      <w:sz w:val="21"/>
      <w:szCs w:val="22"/>
    </w:rPr>
  </w:style>
  <w:style w:type="character" w:customStyle="1" w:styleId="18">
    <w:name w:val="fontstyle21"/>
    <w:qFormat/>
    <w:uiPriority w:val="0"/>
    <w:rPr>
      <w:rFonts w:hint="eastAsia" w:ascii="仿宋_GB2312" w:eastAsia="仿宋_GB2312"/>
      <w:color w:val="000000"/>
      <w:sz w:val="32"/>
      <w:szCs w:val="32"/>
    </w:rPr>
  </w:style>
  <w:style w:type="character" w:customStyle="1" w:styleId="19">
    <w:name w:val="批注框文本 Char"/>
    <w:basedOn w:val="10"/>
    <w:link w:val="5"/>
    <w:qFormat/>
    <w:uiPriority w:val="0"/>
    <w:rPr>
      <w:rFonts w:ascii="Times New Roman" w:hAnsi="Times New Roman"/>
      <w:kern w:val="2"/>
      <w:sz w:val="18"/>
      <w:szCs w:val="18"/>
    </w:rPr>
  </w:style>
  <w:style w:type="paragraph" w:customStyle="1" w:styleId="2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971</Words>
  <Characters>5541</Characters>
  <Lines>46</Lines>
  <Paragraphs>12</Paragraphs>
  <TotalTime>0</TotalTime>
  <ScaleCrop>false</ScaleCrop>
  <LinksUpToDate>false</LinksUpToDate>
  <CharactersWithSpaces>6500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2019-12-20T02:44:00Z</dcterms:created>
  <dc:creator>Administrator</dc:creator>
  <cp:lastModifiedBy>何润华</cp:lastModifiedBy>
  <cp:lastPrinted>2026-04-19T03:29:00Z</cp:lastPrinted>
  <dcterms:modified xsi:type="dcterms:W3CDTF">2026-04-29T17:01:31Z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BA49A3903212901FAF8FE969B5CFA0DB</vt:lpwstr>
  </property>
</Properties>
</file>