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大鹏新区智慧应急项目运维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项目采购评分表</w:t>
      </w:r>
    </w:p>
    <w:tbl>
      <w:tblPr>
        <w:tblStyle w:val="7"/>
        <w:tblpPr w:leftFromText="180" w:rightFromText="180" w:vertAnchor="page" w:horzAnchor="page" w:tblpX="936" w:tblpY="3243"/>
        <w:tblOverlap w:val="never"/>
        <w:tblW w:w="15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759"/>
        <w:gridCol w:w="882"/>
        <w:gridCol w:w="1950"/>
        <w:gridCol w:w="2033"/>
        <w:gridCol w:w="1984"/>
        <w:gridCol w:w="1016"/>
        <w:gridCol w:w="1016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7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报价单位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价格得分</w:t>
            </w:r>
          </w:p>
        </w:tc>
        <w:tc>
          <w:tcPr>
            <w:tcW w:w="5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服务方案评分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商务得分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面谈得分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因素1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（服务方案）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因素2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（驻点人员）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因素3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（项目重点难点分析、应对措施）</w:t>
            </w:r>
          </w:p>
        </w:tc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备注：采用综合评分法的采购项目，货物项目的价格分值占总分值的权重不得低于百分之三十，工程项目不得低于百分之四十，服务项目不得低于百分之二十。</w:t>
      </w:r>
    </w:p>
    <w:p>
      <w:pPr>
        <w:spacing w:line="576" w:lineRule="exact"/>
        <w:ind w:firstLine="560" w:firstLineChars="2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采购小组签名：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pgSz w:w="16838" w:h="11906" w:orient="landscape"/>
          <w:pgMar w:top="1587" w:right="964" w:bottom="1474" w:left="964" w:header="851" w:footer="992" w:gutter="0"/>
          <w:cols w:space="720" w:num="1"/>
          <w:docGrid w:type="lines" w:linePitch="312" w:charSpace="0"/>
        </w:sect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大鹏新区智慧应急项目运维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服务项目采购评分标准</w:t>
      </w:r>
    </w:p>
    <w:p>
      <w:pPr>
        <w:spacing w:line="576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单位：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黑体"/>
          <w:bCs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0"/>
          <w:szCs w:val="30"/>
        </w:rPr>
        <w:t>得分：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 xml:space="preserve">    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1.权重范围（商务+技术+价格+采购政策=100分）</w:t>
      </w:r>
    </w:p>
    <w:tbl>
      <w:tblPr>
        <w:tblStyle w:val="6"/>
        <w:tblpPr w:leftFromText="181" w:rightFromText="181" w:vertAnchor="text" w:tblpXSpec="center" w:tblpY="114"/>
        <w:tblOverlap w:val="never"/>
        <w:tblW w:w="483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234"/>
        <w:gridCol w:w="2234"/>
        <w:gridCol w:w="2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25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价格部分</w:t>
            </w:r>
          </w:p>
        </w:tc>
        <w:tc>
          <w:tcPr>
            <w:tcW w:w="127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技术部分</w:t>
            </w:r>
          </w:p>
        </w:tc>
        <w:tc>
          <w:tcPr>
            <w:tcW w:w="127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szCs w:val="21"/>
              </w:rPr>
              <w:t>部分</w:t>
            </w:r>
          </w:p>
        </w:tc>
        <w:tc>
          <w:tcPr>
            <w:tcW w:w="119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面谈部分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25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127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127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119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2.评分因素</w:t>
      </w:r>
    </w:p>
    <w:tbl>
      <w:tblPr>
        <w:tblStyle w:val="6"/>
        <w:tblpPr w:leftFromText="181" w:rightFromText="181" w:vertAnchor="text" w:tblpXSpec="center" w:tblpY="58"/>
        <w:tblOverlap w:val="never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31"/>
        <w:gridCol w:w="855"/>
        <w:gridCol w:w="840"/>
        <w:gridCol w:w="869"/>
        <w:gridCol w:w="4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66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评分项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权重</w:t>
            </w:r>
          </w:p>
        </w:tc>
        <w:tc>
          <w:tcPr>
            <w:tcW w:w="45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66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一、价格部分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45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XX分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73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价格分计算方法：以满足采购要求且最低报价为基准价，其价格分为满分。其他报价人的价格分统一按照下列公式计算：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报价得分=(基准价／报价)×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266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二、技术部分</w:t>
            </w:r>
          </w:p>
        </w:tc>
        <w:tc>
          <w:tcPr>
            <w:tcW w:w="54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78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评分因素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分值范围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得分</w:t>
            </w:r>
          </w:p>
        </w:tc>
        <w:tc>
          <w:tcPr>
            <w:tcW w:w="45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6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9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方案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XX</w:t>
            </w:r>
          </w:p>
        </w:tc>
        <w:tc>
          <w:tcPr>
            <w:tcW w:w="45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根据项目服务方案响应情况，对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大鹏新区智慧应急项目运维工作内容、故障解决及响应速度、工作机制</w:t>
            </w:r>
            <w:r>
              <w:rPr>
                <w:rFonts w:hint="eastAsia" w:ascii="仿宋" w:hAnsi="仿宋" w:eastAsia="仿宋" w:cs="仿宋"/>
                <w:szCs w:val="21"/>
              </w:rPr>
              <w:t>等方面进行横向对比打分。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优：服务方案完善可行、内容全面具体、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响应迅速、</w:t>
            </w:r>
            <w:r>
              <w:rPr>
                <w:rFonts w:hint="eastAsia" w:ascii="仿宋" w:hAnsi="仿宋" w:eastAsia="仿宋" w:cs="仿宋"/>
                <w:szCs w:val="21"/>
              </w:rPr>
              <w:t>针对性强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，有较完善的运维机制，</w:t>
            </w:r>
            <w:r>
              <w:rPr>
                <w:rFonts w:hint="eastAsia" w:ascii="仿宋" w:hAnsi="仿宋" w:eastAsia="仿宋" w:cs="仿宋"/>
                <w:szCs w:val="21"/>
              </w:rPr>
              <w:t>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良：服务方案、内容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全面可行，</w:t>
            </w:r>
            <w:r>
              <w:rPr>
                <w:rFonts w:hint="eastAsia" w:ascii="仿宋" w:hAnsi="仿宋" w:eastAsia="仿宋" w:cs="仿宋"/>
                <w:szCs w:val="21"/>
              </w:rPr>
              <w:t>针对性强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，有基本的运维机制，</w:t>
            </w:r>
            <w:r>
              <w:rPr>
                <w:rFonts w:hint="eastAsia" w:ascii="仿宋" w:hAnsi="仿宋" w:eastAsia="仿宋" w:cs="仿宋"/>
                <w:szCs w:val="21"/>
              </w:rPr>
              <w:t>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中：服务方案、内容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可行，</w:t>
            </w:r>
            <w:r>
              <w:rPr>
                <w:rFonts w:hint="eastAsia" w:ascii="仿宋" w:hAnsi="仿宋" w:eastAsia="仿宋" w:cs="仿宋"/>
                <w:szCs w:val="21"/>
              </w:rPr>
              <w:t>针对性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一般，有基本的运维机制，</w:t>
            </w:r>
            <w:r>
              <w:rPr>
                <w:rFonts w:hint="eastAsia" w:ascii="仿宋" w:hAnsi="仿宋" w:eastAsia="仿宋" w:cs="仿宋"/>
                <w:szCs w:val="21"/>
              </w:rPr>
              <w:t>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差：服务方案、内容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不科学，</w:t>
            </w:r>
            <w:r>
              <w:rPr>
                <w:rFonts w:hint="eastAsia" w:ascii="仿宋" w:hAnsi="仿宋" w:eastAsia="仿宋" w:cs="仿宋"/>
                <w:szCs w:val="21"/>
              </w:rPr>
              <w:t>针对性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较弱，</w:t>
            </w:r>
            <w:r>
              <w:rPr>
                <w:rFonts w:hint="eastAsia" w:ascii="仿宋" w:hAnsi="仿宋" w:eastAsia="仿宋" w:cs="仿宋"/>
                <w:szCs w:val="21"/>
              </w:rPr>
              <w:t>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6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9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驻点人员安排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XX</w:t>
            </w:r>
          </w:p>
        </w:tc>
        <w:tc>
          <w:tcPr>
            <w:tcW w:w="45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根</w:t>
            </w:r>
            <w:r>
              <w:rPr>
                <w:rFonts w:hint="eastAsia" w:ascii="仿宋" w:hAnsi="仿宋" w:eastAsia="仿宋" w:cs="仿宋"/>
                <w:szCs w:val="21"/>
              </w:rPr>
              <w:t>据报价单位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安排驻点人员数量</w:t>
            </w:r>
            <w:r>
              <w:rPr>
                <w:rFonts w:hint="eastAsia" w:ascii="仿宋" w:hAnsi="仿宋" w:eastAsia="仿宋" w:cs="仿宋"/>
                <w:szCs w:val="21"/>
              </w:rPr>
              <w:t>情况横向对比打分。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安排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2名以上技术人员驻点提供24小时服务，得1</w:t>
            </w:r>
            <w:r>
              <w:rPr>
                <w:rFonts w:hint="eastAsia" w:ascii="仿宋" w:hAnsi="仿宋" w:eastAsia="仿宋" w:cs="仿宋"/>
                <w:szCs w:val="21"/>
              </w:rPr>
              <w:t>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安排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1名技术人员驻点提供24小时服务，同时有其他备勤人员，得7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安排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1名技术人员驻点提供24小时服务，无备勤人员，得4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技术人员非驻点提供服务，得1</w:t>
            </w:r>
            <w:r>
              <w:rPr>
                <w:rFonts w:hint="eastAsia" w:ascii="仿宋" w:hAnsi="仿宋" w:eastAsia="仿宋" w:cs="仿宋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6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项目重点难点分析、应对措施及相关的合理化建议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highlight w:val="gree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XX</w:t>
            </w:r>
          </w:p>
        </w:tc>
        <w:tc>
          <w:tcPr>
            <w:tcW w:w="4596" w:type="dxa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根据报价单位对项目重点难点分析、应对措施及相关的合理化建议响应情况横向对比打分。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优：项目重点难点分析准确、应对措施有针对性、相关的合理化建议完善，得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良：项目重点难点分析较准确、应对措施较有针对性、相关的合理化建议较完善，得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中：项目重点难点分析准确性一般、应对措施针对性一般、相关的合理化建议不够完善，得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差：项目重点难点分析不准确、应对措施不具有针对性、相关的合理化建议不完善，得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266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部分</w:t>
            </w:r>
          </w:p>
        </w:tc>
        <w:tc>
          <w:tcPr>
            <w:tcW w:w="54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6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78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评分因素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分值范围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</w:t>
            </w:r>
          </w:p>
        </w:tc>
        <w:tc>
          <w:tcPr>
            <w:tcW w:w="45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6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8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同类项目业绩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XX</w:t>
            </w:r>
          </w:p>
        </w:tc>
        <w:tc>
          <w:tcPr>
            <w:tcW w:w="459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（一）评审标准：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至投标截止日近三年承接过信息化项目建设或维护项目（以合同签订日期为准），每提供1个项目得分2.5分，同一项目续签合同的不可重复得分，满分得10分。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（二）评审依据：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1.提供项目的合同关键页(至少须体现项目名称、服务内容、合同签订日期、双方签字盖章页，以及上述评分标准要求的内容)扫描件；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2.以上资料均要求提供扫描件，原件备查；未提供或提供的不符合或提供不清晰导致无法判断的不得分。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66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面谈部分</w:t>
            </w:r>
          </w:p>
        </w:tc>
        <w:tc>
          <w:tcPr>
            <w:tcW w:w="54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6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6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8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得分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XX</w:t>
            </w:r>
          </w:p>
        </w:tc>
        <w:tc>
          <w:tcPr>
            <w:tcW w:w="45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评审标准：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根据报价单位回答描述信息等情况进行打分。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优：回答准确、思路清晰、表达流畅、优势明显，专业性强、逻辑严谨、提出合理化建议，得20-30分；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良：回答一般、思路一般、表述一般、优势一般、专业性较好、逻辑一般，得10-20分；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差：答非所问、思路不清、表达模糊、优势不明显，专业不强、逻辑不严谨，得10分以下。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05398"/>
    <w:rsid w:val="00061B8A"/>
    <w:rsid w:val="00462D59"/>
    <w:rsid w:val="00537B20"/>
    <w:rsid w:val="005A4E5B"/>
    <w:rsid w:val="005E6341"/>
    <w:rsid w:val="008040C3"/>
    <w:rsid w:val="00892A81"/>
    <w:rsid w:val="00905B9D"/>
    <w:rsid w:val="00970427"/>
    <w:rsid w:val="00D1507D"/>
    <w:rsid w:val="00D57DDB"/>
    <w:rsid w:val="00E41395"/>
    <w:rsid w:val="038749B2"/>
    <w:rsid w:val="06580AF1"/>
    <w:rsid w:val="068C293B"/>
    <w:rsid w:val="06F77E5C"/>
    <w:rsid w:val="08B2588B"/>
    <w:rsid w:val="0ED0518C"/>
    <w:rsid w:val="119C14D4"/>
    <w:rsid w:val="16BC4279"/>
    <w:rsid w:val="1724174B"/>
    <w:rsid w:val="173B024A"/>
    <w:rsid w:val="1A013110"/>
    <w:rsid w:val="1CC83730"/>
    <w:rsid w:val="1D7C38E0"/>
    <w:rsid w:val="1D8838CC"/>
    <w:rsid w:val="1E094C74"/>
    <w:rsid w:val="223B5180"/>
    <w:rsid w:val="23006347"/>
    <w:rsid w:val="231647C9"/>
    <w:rsid w:val="23AD4B5B"/>
    <w:rsid w:val="27416B7B"/>
    <w:rsid w:val="27954127"/>
    <w:rsid w:val="27D70120"/>
    <w:rsid w:val="2C4F0831"/>
    <w:rsid w:val="2C57378A"/>
    <w:rsid w:val="2DCF3EDA"/>
    <w:rsid w:val="2DE128D9"/>
    <w:rsid w:val="30960D6B"/>
    <w:rsid w:val="3297491F"/>
    <w:rsid w:val="33D05398"/>
    <w:rsid w:val="373E1051"/>
    <w:rsid w:val="377C9C2D"/>
    <w:rsid w:val="39FC1CB8"/>
    <w:rsid w:val="3AF94A9E"/>
    <w:rsid w:val="3DDBAD30"/>
    <w:rsid w:val="3E4C2448"/>
    <w:rsid w:val="3E93023F"/>
    <w:rsid w:val="3FEFA6F2"/>
    <w:rsid w:val="3FF9EAE0"/>
    <w:rsid w:val="40AC6068"/>
    <w:rsid w:val="444E3D7F"/>
    <w:rsid w:val="49CE5179"/>
    <w:rsid w:val="4AD5799C"/>
    <w:rsid w:val="4C504812"/>
    <w:rsid w:val="4CF4396C"/>
    <w:rsid w:val="4E515DF2"/>
    <w:rsid w:val="4E7A06C9"/>
    <w:rsid w:val="50243560"/>
    <w:rsid w:val="5054713E"/>
    <w:rsid w:val="510A0EB2"/>
    <w:rsid w:val="510E12B1"/>
    <w:rsid w:val="52277674"/>
    <w:rsid w:val="52915355"/>
    <w:rsid w:val="542C2866"/>
    <w:rsid w:val="559B44C4"/>
    <w:rsid w:val="5A5348FE"/>
    <w:rsid w:val="5AD86AB5"/>
    <w:rsid w:val="5AE20C2C"/>
    <w:rsid w:val="5B392E04"/>
    <w:rsid w:val="5B430FC2"/>
    <w:rsid w:val="5D1706F0"/>
    <w:rsid w:val="5D734FE9"/>
    <w:rsid w:val="5DE94F7D"/>
    <w:rsid w:val="5FE767CA"/>
    <w:rsid w:val="61845FF6"/>
    <w:rsid w:val="65F79AEE"/>
    <w:rsid w:val="65FF3043"/>
    <w:rsid w:val="66373C0F"/>
    <w:rsid w:val="6CD96B8C"/>
    <w:rsid w:val="6DEB675B"/>
    <w:rsid w:val="6F2F5A3A"/>
    <w:rsid w:val="6FE63ECE"/>
    <w:rsid w:val="6FF8477E"/>
    <w:rsid w:val="70064523"/>
    <w:rsid w:val="71777ABC"/>
    <w:rsid w:val="722C08C5"/>
    <w:rsid w:val="72D8479E"/>
    <w:rsid w:val="73F722A0"/>
    <w:rsid w:val="73FF6619"/>
    <w:rsid w:val="74BD0654"/>
    <w:rsid w:val="75F7ED1B"/>
    <w:rsid w:val="777B5EEC"/>
    <w:rsid w:val="77FE5F73"/>
    <w:rsid w:val="77FECD69"/>
    <w:rsid w:val="78545E50"/>
    <w:rsid w:val="79F2573C"/>
    <w:rsid w:val="7A7F71C1"/>
    <w:rsid w:val="7B6D3B1F"/>
    <w:rsid w:val="7BDD81A5"/>
    <w:rsid w:val="7BE17D09"/>
    <w:rsid w:val="7BF71459"/>
    <w:rsid w:val="7D227AC9"/>
    <w:rsid w:val="7DF55A94"/>
    <w:rsid w:val="7F5F206D"/>
    <w:rsid w:val="99BF2448"/>
    <w:rsid w:val="9E7E1176"/>
    <w:rsid w:val="9F7F1BA0"/>
    <w:rsid w:val="AA7FD250"/>
    <w:rsid w:val="BBFD7FC0"/>
    <w:rsid w:val="BEFF8F48"/>
    <w:rsid w:val="BF7F8D63"/>
    <w:rsid w:val="BFBF8519"/>
    <w:rsid w:val="D5A7D1D4"/>
    <w:rsid w:val="DF6F3FB6"/>
    <w:rsid w:val="E6FD0000"/>
    <w:rsid w:val="EBE51A63"/>
    <w:rsid w:val="F57EDD3D"/>
    <w:rsid w:val="F6FF7049"/>
    <w:rsid w:val="F7725582"/>
    <w:rsid w:val="F7F7BF67"/>
    <w:rsid w:val="FCE73D60"/>
    <w:rsid w:val="FFFF5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楷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1489</Words>
  <Characters>8492</Characters>
  <Lines>70</Lines>
  <Paragraphs>19</Paragraphs>
  <TotalTime>0</TotalTime>
  <ScaleCrop>false</ScaleCrop>
  <LinksUpToDate>false</LinksUpToDate>
  <CharactersWithSpaces>9962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2020-05-10T16:24:00Z</dcterms:created>
  <dc:creator>羊小飞1417593586</dc:creator>
  <cp:lastModifiedBy>陈映婷</cp:lastModifiedBy>
  <cp:lastPrinted>2022-12-24T07:21:00Z</cp:lastPrinted>
  <dcterms:modified xsi:type="dcterms:W3CDTF">2026-06-01T17:42:26Z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16CDD866B137FD536CF8176A0A3F0F42</vt:lpwstr>
  </property>
</Properties>
</file>